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C5346"/>
          <w:sz w:val="22"/>
          <w:szCs w:val="22"/>
        </w:rPr>
        <w:t xml:space="preserve">Finding Balance Counseling</w:t>
      </w:r>
    </w:p>
    <w:p>
      <w:pPr>
        <w:spacing w:after="120"/>
      </w:pPr>
      <w:r>
        <w:rPr>
          <w:rFonts w:ascii="Arial" w:cs="Arial" w:eastAsia="Arial" w:hAnsi="Arial"/>
          <w:b/>
          <w:bCs/>
          <w:color w:val="2A2620"/>
          <w:sz w:val="44"/>
          <w:szCs w:val="44"/>
        </w:rPr>
        <w:t xml:space="preserve">Feedback action plan</w:t>
      </w:r>
    </w:p>
    <w:p>
      <w:pPr>
        <w:spacing w:after="200"/>
      </w:pPr>
      <w:r>
        <w:rPr>
          <w:rFonts w:ascii="Arial" w:cs="Arial" w:eastAsia="Arial" w:hAnsi="Arial"/>
          <w:color w:val="5C5346"/>
          <w:sz w:val="20"/>
          <w:szCs w:val="20"/>
        </w:rPr>
        <w:t xml:space="preserve">31 October 2026. Both reviews, verified against the build and the live site, sequenced into Immediately, Within a week, Within a month.</w:t>
      </w:r>
    </w:p>
    <w:p>
      <w:pPr>
        <w:pBdr>
          <w:bottom w:val="single" w:color="BFB5A5" w:sz="6" w:space="1"/>
        </w:pBdr>
        <w:spacing w:after="220" w:before="40"/>
      </w:pPr>
    </w:p>
    <w:p>
      <w:pPr>
        <w:spacing w:after="70" w:before="0" w:line="276"/>
      </w:pPr>
      <w:r>
        <w:rPr>
          <w:rFonts w:ascii="Arial" w:cs="Arial" w:eastAsia="Arial" w:hAnsi="Arial"/>
          <w:b/>
          <w:bCs/>
          <w:color w:val="2A2620"/>
          <w:sz w:val="20"/>
          <w:szCs w:val="20"/>
        </w:rPr>
        <w:t xml:space="preserve">Site:</w:t>
      </w:r>
      <w:r>
        <w:rPr>
          <w:rFonts w:ascii="Arial" w:cs="Arial" w:eastAsia="Arial" w:hAnsi="Arial"/>
          <w:color w:val="2A2620"/>
          <w:sz w:val="20"/>
          <w:szCs w:val="20"/>
        </w:rPr>
        <w:t xml:space="preserve"> reemglascolpc.com (live; the domain now serves, so A1 in the open-items doc is closed) </w:t>
      </w:r>
      <w:r>
        <w:rPr>
          <w:rFonts w:ascii="Arial" w:cs="Arial" w:eastAsia="Arial" w:hAnsi="Arial"/>
          <w:b/>
          <w:bCs/>
          <w:color w:val="2A2620"/>
          <w:sz w:val="20"/>
          <w:szCs w:val="20"/>
        </w:rPr>
        <w:t xml:space="preserve">Inputs:</w:t>
      </w:r>
      <w:r>
        <w:rPr>
          <w:rFonts w:ascii="Arial" w:cs="Arial" w:eastAsia="Arial" w:hAnsi="Arial"/>
          <w:color w:val="2A2620"/>
          <w:sz w:val="20"/>
          <w:szCs w:val="20"/>
        </w:rPr>
        <w:t xml:space="preserve"> ChatGPT deep review (31 Oct 2026) and Claude deep review (30 Oct 2026) </w:t>
      </w:r>
      <w:r>
        <w:rPr>
          <w:rFonts w:ascii="Arial" w:cs="Arial" w:eastAsia="Arial" w:hAnsi="Arial"/>
          <w:b/>
          <w:bCs/>
          <w:color w:val="2A2620"/>
          <w:sz w:val="20"/>
          <w:szCs w:val="20"/>
        </w:rPr>
        <w:t xml:space="preserve">Written:</w:t>
      </w:r>
      <w:r>
        <w:rPr>
          <w:rFonts w:ascii="Arial" w:cs="Arial" w:eastAsia="Arial" w:hAnsi="Arial"/>
          <w:color w:val="2A2620"/>
          <w:sz w:val="20"/>
          <w:szCs w:val="20"/>
        </w:rPr>
        <w:t xml:space="preserve"> 31 October 2026, every claim checked against the current build and the live site</w:t>
      </w:r>
    </w:p>
    <w:p>
      <w:pPr>
        <w:pStyle w:val="Heading1"/>
        <w:spacing w:after="140" w:before="360"/>
      </w:pPr>
      <w:r>
        <w:rPr>
          <w:rFonts w:ascii="Arial" w:cs="Arial" w:eastAsia="Arial" w:hAnsi="Arial"/>
          <w:b/>
          <w:bCs/>
          <w:color w:val="2A2620"/>
          <w:sz w:val="30"/>
          <w:szCs w:val="30"/>
        </w:rPr>
        <w:t xml:space="preserve">How to read this</w:t>
      </w:r>
    </w:p>
    <w:p>
      <w:pPr>
        <w:spacing w:after="140" w:before="0" w:line="276"/>
      </w:pPr>
      <w:r>
        <w:rPr>
          <w:rFonts w:ascii="Arial" w:cs="Arial" w:eastAsia="Arial" w:hAnsi="Arial"/>
          <w:color w:val="2A2620"/>
          <w:sz w:val="20"/>
          <w:szCs w:val="20"/>
        </w:rPr>
        <w:t xml:space="preserve">Two reviews, written independently, landed on the same five problems: the associates are described inaccurately, the associate relationship is described two ways, the home page puts credentials before the reader, the About page has no person in it, and the contact flow has a step that loses people. Where they disagree it is on remedy, not diagnosis, and the calls are made below.</w:t>
      </w:r>
    </w:p>
    <w:p>
      <w:pPr>
        <w:spacing w:after="140" w:before="0" w:line="276"/>
      </w:pPr>
      <w:r>
        <w:rPr>
          <w:rFonts w:ascii="Arial" w:cs="Arial" w:eastAsia="Arial" w:hAnsi="Arial"/>
          <w:color w:val="2A2620"/>
          <w:sz w:val="20"/>
          <w:szCs w:val="20"/>
        </w:rPr>
        <w:t xml:space="preserve">Everything was tested before it went on the list. I checked each specific claim against the repo and the live site, fetched 22 TAC §681.140 myself rather than taking the self-study finding on trust, and dropped two items that turned out to be already done. The live site matches the current build as of today, so this plan is against what visitors see, not against a stale deploy.</w:t>
      </w:r>
    </w:p>
    <w:p>
      <w:pPr>
        <w:spacing w:after="140" w:before="0" w:line="276"/>
      </w:pPr>
      <w:r>
        <w:rPr>
          <w:rFonts w:ascii="Arial" w:cs="Arial" w:eastAsia="Arial" w:hAnsi="Arial"/>
          <w:color w:val="2A2620"/>
          <w:sz w:val="20"/>
          <w:szCs w:val="20"/>
        </w:rPr>
        <w:t xml:space="preserve">The plan has three tiers. </w:t>
      </w:r>
      <w:r>
        <w:rPr>
          <w:rFonts w:ascii="Arial" w:cs="Arial" w:eastAsia="Arial" w:hAnsi="Arial"/>
          <w:b/>
          <w:bCs/>
          <w:color w:val="2A2620"/>
          <w:sz w:val="20"/>
          <w:szCs w:val="20"/>
        </w:rPr>
        <w:t xml:space="preserve">Immediately</w:t>
      </w:r>
      <w:r>
        <w:rPr>
          <w:rFonts w:ascii="Arial" w:cs="Arial" w:eastAsia="Arial" w:hAnsi="Arial"/>
          <w:color w:val="2A2620"/>
          <w:sz w:val="20"/>
          <w:szCs w:val="20"/>
        </w:rPr>
        <w:t xml:space="preserve"> is work Dave can do alone this weekend, mostly accuracy fixes on a licensed professional's site, and none of it waits for Reem. </w:t>
      </w:r>
      <w:r>
        <w:rPr>
          <w:rFonts w:ascii="Arial" w:cs="Arial" w:eastAsia="Arial" w:hAnsi="Arial"/>
          <w:b/>
          <w:bCs/>
          <w:color w:val="2A2620"/>
          <w:sz w:val="20"/>
          <w:szCs w:val="20"/>
        </w:rPr>
        <w:t xml:space="preserve">Within a week</w:t>
      </w:r>
      <w:r>
        <w:rPr>
          <w:rFonts w:ascii="Arial" w:cs="Arial" w:eastAsia="Arial" w:hAnsi="Arial"/>
          <w:color w:val="2A2620"/>
          <w:sz w:val="20"/>
          <w:szCs w:val="20"/>
        </w:rPr>
        <w:t xml:space="preserve"> needs one answer or one decision from Reem each, or a design pass. </w:t>
      </w:r>
      <w:r>
        <w:rPr>
          <w:rFonts w:ascii="Arial" w:cs="Arial" w:eastAsia="Arial" w:hAnsi="Arial"/>
          <w:b/>
          <w:bCs/>
          <w:color w:val="2A2620"/>
          <w:sz w:val="20"/>
          <w:szCs w:val="20"/>
        </w:rPr>
        <w:t xml:space="preserve">Within a month</w:t>
      </w:r>
      <w:r>
        <w:rPr>
          <w:rFonts w:ascii="Arial" w:cs="Arial" w:eastAsia="Arial" w:hAnsi="Arial"/>
          <w:color w:val="2A2620"/>
          <w:sz w:val="20"/>
          <w:szCs w:val="20"/>
        </w:rPr>
        <w:t xml:space="preserve"> is writing only Reem can do, photography, and three decisions that change the business rather than the site.</w:t>
      </w:r>
    </w:p>
    <w:p>
      <w:pPr>
        <w:pStyle w:val="Heading1"/>
        <w:spacing w:after="140" w:before="360"/>
      </w:pPr>
      <w:r>
        <w:rPr>
          <w:rFonts w:ascii="Arial" w:cs="Arial" w:eastAsia="Arial" w:hAnsi="Arial"/>
          <w:b/>
          <w:bCs/>
          <w:color w:val="2A2620"/>
          <w:sz w:val="30"/>
          <w:szCs w:val="30"/>
        </w:rPr>
        <w:t xml:space="preserve">Where the two reviews agree</w:t>
      </w:r>
    </w:p>
    <w:p>
      <w:pPr>
        <w:spacing w:after="140" w:before="0" w:line="276"/>
      </w:pPr>
      <w:r>
        <w:rPr>
          <w:rFonts w:ascii="Arial" w:cs="Arial" w:eastAsia="Arial" w:hAnsi="Arial"/>
          <w:color w:val="2A2620"/>
          <w:sz w:val="20"/>
          <w:szCs w:val="20"/>
        </w:rPr>
        <w:t xml:space="preserve">Both say, in different words, that the site is unusually honest and well made and that its remaining problems are not craft. The shared findings, in order of how often each review returned to them:</w:t>
      </w:r>
    </w:p>
    <w:p>
      <w:pPr>
        <w:pStyle w:val="ListParagraph"/>
        <w:numPr>
          <w:ilvl w:val="0"/>
          <w:numId w:val="1"/>
        </w:numPr>
        <w:spacing w:after="90" w:line="276"/>
      </w:pPr>
      <w:r>
        <w:rPr>
          <w:rFonts w:ascii="Arial" w:cs="Arial" w:eastAsia="Arial" w:hAnsi="Arial"/>
          <w:color w:val="2A2620"/>
          <w:sz w:val="20"/>
          <w:szCs w:val="20"/>
        </w:rPr>
        <w:t xml:space="preserve">The home page leads with a credentials paragraph and the reader's decision (therapist or client) sits below it. ChatGPT: "credentials before connection", its single biggest change. Claude: the fork is below the fold at 1280×800.</w:t>
      </w:r>
    </w:p>
    <w:p>
      <w:pPr>
        <w:pStyle w:val="ListParagraph"/>
        <w:numPr>
          <w:ilvl w:val="0"/>
          <w:numId w:val="1"/>
        </w:numPr>
        <w:spacing w:after="90" w:line="276"/>
      </w:pPr>
      <w:r>
        <w:rPr>
          <w:rFonts w:ascii="Arial" w:cs="Arial" w:eastAsia="Arial" w:hAnsi="Arial"/>
          <w:color w:val="2A2620"/>
          <w:sz w:val="20"/>
          <w:szCs w:val="20"/>
        </w:rPr>
        <w:t xml:space="preserve">"Same four methods" misdescribes the six associates, whose bios name DBT, CBT, attachment work, IFS and psychedelic integration. Both reviews flag it; Claude ranks it first because a complaint can be built on advertising training a clinician does not hold. I wrote that sentence in this session, so this one is mine to fix.</w:t>
      </w:r>
    </w:p>
    <w:p>
      <w:pPr>
        <w:pStyle w:val="ListParagraph"/>
        <w:numPr>
          <w:ilvl w:val="0"/>
          <w:numId w:val="1"/>
        </w:numPr>
        <w:spacing w:after="90" w:line="276"/>
      </w:pPr>
      <w:r>
        <w:rPr>
          <w:rFonts w:ascii="Arial" w:cs="Arial" w:eastAsia="Arial" w:hAnsi="Arial"/>
          <w:color w:val="2A2620"/>
          <w:sz w:val="20"/>
          <w:szCs w:val="20"/>
        </w:rPr>
        <w:t xml:space="preserve">The associate relationship is described two incompatible ways: "our LPC Associates" in "a supervised practice" on one page, "independent clinicians, each running their own billing" on another. Both reviews ask the same six questions (provider of record, records, scheduling and billing, Reem's role, how to change clinician, how supervision handles confidentiality).</w:t>
      </w:r>
    </w:p>
    <w:p>
      <w:pPr>
        <w:pStyle w:val="ListParagraph"/>
        <w:numPr>
          <w:ilvl w:val="0"/>
          <w:numId w:val="1"/>
        </w:numPr>
        <w:spacing w:after="90" w:line="276"/>
      </w:pPr>
      <w:r>
        <w:rPr>
          <w:rFonts w:ascii="Arial" w:cs="Arial" w:eastAsia="Arial" w:hAnsi="Arial"/>
          <w:color w:val="2A2620"/>
          <w:sz w:val="20"/>
          <w:szCs w:val="20"/>
        </w:rPr>
        <w:t xml:space="preserve">The About page is a professional biography, not a story. Both propose the same structure: the person, the philosophy, the professional, in that order. Both say it cannot be written without Reem.</w:t>
      </w:r>
    </w:p>
    <w:p>
      <w:pPr>
        <w:pStyle w:val="ListParagraph"/>
        <w:numPr>
          <w:ilvl w:val="0"/>
          <w:numId w:val="1"/>
        </w:numPr>
        <w:spacing w:after="90" w:line="276"/>
      </w:pPr>
      <w:r>
        <w:rPr>
          <w:rFonts w:ascii="Arial" w:cs="Arial" w:eastAsia="Arial" w:hAnsi="Arial"/>
          <w:color w:val="2A2620"/>
          <w:sz w:val="20"/>
          <w:szCs w:val="20"/>
        </w:rPr>
        <w:t xml:space="preserve">Absolute clinical language needs calibrating: "stand down", "a horse will move away from", "finishes what was stored raw".</w:t>
      </w:r>
    </w:p>
    <w:p>
      <w:pPr>
        <w:pStyle w:val="ListParagraph"/>
        <w:numPr>
          <w:ilvl w:val="0"/>
          <w:numId w:val="1"/>
        </w:numPr>
        <w:spacing w:after="90" w:line="276"/>
      </w:pPr>
      <w:r>
        <w:rPr>
          <w:rFonts w:ascii="Arial" w:cs="Arial" w:eastAsia="Arial" w:hAnsi="Arial"/>
          <w:color w:val="2A2620"/>
          <w:sz w:val="20"/>
          <w:szCs w:val="20"/>
        </w:rPr>
        <w:t xml:space="preserve">Two of the four therapist pillars (ethics CEUs, retreats) have no date, fee or registration route. Already B4 and B5 in the open-items doc.</w:t>
      </w:r>
    </w:p>
    <w:p>
      <w:pPr>
        <w:pStyle w:val="ListParagraph"/>
        <w:numPr>
          <w:ilvl w:val="0"/>
          <w:numId w:val="1"/>
        </w:numPr>
        <w:spacing w:after="90" w:line="276"/>
      </w:pPr>
      <w:r>
        <w:rPr>
          <w:rFonts w:ascii="Arial" w:cs="Arial" w:eastAsia="Arial" w:hAnsi="Arial"/>
          <w:color w:val="2A2620"/>
          <w:sz w:val="20"/>
          <w:szCs w:val="20"/>
        </w:rPr>
        <w:t xml:space="preserve">One half-day photo shoot would do more for trust than any copy change: Reem on a trail, with Blu, at her own desk.</w:t>
      </w:r>
    </w:p>
    <w:p>
      <w:pPr>
        <w:pStyle w:val="ListParagraph"/>
        <w:numPr>
          <w:ilvl w:val="0"/>
          <w:numId w:val="1"/>
        </w:numPr>
        <w:spacing w:after="90" w:line="276"/>
      </w:pPr>
      <w:r>
        <w:rPr>
          <w:rFonts w:ascii="Arial" w:cs="Arial" w:eastAsia="Arial" w:hAnsi="Arial"/>
          <w:color w:val="2A2620"/>
          <w:sz w:val="20"/>
          <w:szCs w:val="20"/>
        </w:rPr>
        <w:t xml:space="preserve">The contact flow loses people at the mail-client step.</w:t>
      </w:r>
    </w:p>
    <w:p>
      <w:pPr>
        <w:pStyle w:val="ListParagraph"/>
        <w:numPr>
          <w:ilvl w:val="0"/>
          <w:numId w:val="1"/>
        </w:numPr>
        <w:spacing w:after="90" w:line="276"/>
      </w:pPr>
      <w:r>
        <w:rPr>
          <w:rFonts w:ascii="Arial" w:cs="Arial" w:eastAsia="Arial" w:hAnsi="Arial"/>
          <w:color w:val="2A2620"/>
          <w:sz w:val="20"/>
          <w:szCs w:val="20"/>
        </w:rPr>
        <w:t xml:space="preserve">Signature lines and method explanations repeat across pages until they stop being heard.</w:t>
      </w:r>
    </w:p>
    <w:p>
      <w:pPr>
        <w:pStyle w:val="ListParagraph"/>
        <w:numPr>
          <w:ilvl w:val="0"/>
          <w:numId w:val="1"/>
        </w:numPr>
        <w:spacing w:after="90" w:line="276"/>
      </w:pPr>
      <w:r>
        <w:rPr>
          <w:rFonts w:ascii="Arial" w:cs="Arial" w:eastAsia="Arial" w:hAnsi="Arial"/>
          <w:color w:val="2A2620"/>
          <w:sz w:val="20"/>
          <w:szCs w:val="20"/>
        </w:rPr>
        <w:t xml:space="preserve">Search visibility: older third-party listings outrank the domain; Search Console and a directory audit are overdue.</w:t>
      </w:r>
    </w:p>
    <w:p>
      <w:pPr>
        <w:pStyle w:val="ListParagraph"/>
        <w:numPr>
          <w:ilvl w:val="0"/>
          <w:numId w:val="1"/>
        </w:numPr>
        <w:spacing w:after="90" w:line="276"/>
      </w:pPr>
      <w:r>
        <w:rPr>
          <w:rFonts w:ascii="Arial" w:cs="Arial" w:eastAsia="Arial" w:hAnsi="Arial"/>
          <w:color w:val="2A2620"/>
          <w:sz w:val="20"/>
          <w:szCs w:val="20"/>
        </w:rPr>
        <w:t xml:space="preserve">The footer typo "walk and table therapy".</w:t>
      </w:r>
    </w:p>
    <w:p>
      <w:pPr>
        <w:pStyle w:val="ListParagraph"/>
        <w:numPr>
          <w:ilvl w:val="0"/>
          <w:numId w:val="1"/>
        </w:numPr>
        <w:spacing w:after="90" w:line="276"/>
      </w:pPr>
      <w:r>
        <w:rPr>
          <w:rFonts w:ascii="Arial" w:cs="Arial" w:eastAsia="Arial" w:hAnsi="Arial"/>
          <w:color w:val="2A2620"/>
          <w:sz w:val="20"/>
          <w:szCs w:val="20"/>
        </w:rPr>
        <w:t xml:space="preserve">Blog cadence: one substantial post a month in Reem's voice.</w:t>
      </w:r>
    </w:p>
    <w:p>
      <w:pPr>
        <w:pStyle w:val="Heading1"/>
        <w:spacing w:after="140" w:before="360"/>
      </w:pPr>
      <w:r>
        <w:rPr>
          <w:rFonts w:ascii="Arial" w:cs="Arial" w:eastAsia="Arial" w:hAnsi="Arial"/>
          <w:b/>
          <w:bCs/>
          <w:color w:val="2A2620"/>
          <w:sz w:val="30"/>
          <w:szCs w:val="30"/>
        </w:rPr>
        <w:t xml:space="preserve">Where they disagree, and the call</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1217"/>
        <w:gridCol w:w="2527"/>
        <w:gridCol w:w="2527"/>
        <w:gridCol w:w="3089"/>
      </w:tblGrid>
      <w:tr>
        <w:trPr>
          <w:tblHeader/>
        </w:trPr>
        <w:tc>
          <w:tcPr>
            <w:tcW w:type="dxa" w:w="1217"/>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Topic</w:t>
            </w:r>
          </w:p>
        </w:tc>
        <w:tc>
          <w:tcPr>
            <w:tcW w:type="dxa" w:w="2527"/>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ChatGPT</w:t>
            </w:r>
          </w:p>
        </w:tc>
        <w:tc>
          <w:tcPr>
            <w:tcW w:type="dxa" w:w="2527"/>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Claude</w:t>
            </w:r>
          </w:p>
        </w:tc>
        <w:tc>
          <w:tcPr>
            <w:tcW w:type="dxa" w:w="3089"/>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Call</w:t>
            </w:r>
          </w:p>
        </w:tc>
      </w:tr>
      <w:tr>
        <w:tc>
          <w:tcPr>
            <w:tcW w:type="dxa" w:w="1217"/>
            <w:tcMar>
              <w:top w:type="dxa" w:w="90"/>
              <w:left w:type="dxa" w:w="120"/>
              <w:bottom w:type="dxa" w:w="90"/>
              <w:right w:type="dxa" w:w="120"/>
            </w:tcMar>
          </w:tcPr>
          <w:p>
            <w:pPr>
              <w:spacing w:after="0" w:line="264"/>
            </w:pPr>
            <w:r>
              <w:rPr>
                <w:rFonts w:ascii="Arial" w:cs="Arial" w:eastAsia="Arial" w:hAnsi="Arial"/>
                <w:color w:val="2A2620"/>
                <w:sz w:val="18"/>
                <w:szCs w:val="18"/>
              </w:rPr>
              <w:t xml:space="preserve">Home hero</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Rewrite in first person ("I'm Reem Glasco…"), human message first, credentials later</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Keep the credentials paragraph for search and answer engines; put the fork directly under the H1</w:t>
            </w:r>
          </w:p>
        </w:tc>
        <w:tc>
          <w:tcPr>
            <w:tcW w:type="dxa" w:w="3089"/>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Claude's structure, plus one human sentence above the fork. First person waits for Reem's own words; ChatGPT itself says her story should not be written by a copywriter.</w:t>
            </w:r>
          </w:p>
        </w:tc>
      </w:tr>
      <w:tr>
        <w:tc>
          <w:tcPr>
            <w:tcW w:type="dxa" w:w="121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Positioning</w:t>
            </w:r>
          </w:p>
        </w:tc>
        <w:tc>
          <w:tcPr>
            <w:tcW w:type="dxa" w:w="252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Make the site primarily about Reem as clinical leader and supervisor, therapy as a second pillar; confirm Reem's goals first</w:t>
            </w:r>
          </w:p>
        </w:tc>
        <w:tc>
          <w:tcPr>
            <w:tcW w:type="dxa" w:w="252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client track sells a clinician most readers cannot get; re-order as a ladder of what the reader can have tonight, this week, and when it is complex</w:t>
            </w:r>
          </w:p>
        </w:tc>
        <w:tc>
          <w:tcPr>
            <w:tcW w:type="dxa" w:w="3089"/>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Both. Supervision already leads the home page for search (D1). On the client side, use the ladder. Ask Reem the goals question anyway (M11).</w:t>
            </w:r>
          </w:p>
        </w:tc>
      </w:tr>
      <w:tr>
        <w:tc>
          <w:tcPr>
            <w:tcW w:type="dxa" w:w="1217"/>
            <w:tcMar>
              <w:top w:type="dxa" w:w="90"/>
              <w:left w:type="dxa" w:w="120"/>
              <w:bottom w:type="dxa" w:w="90"/>
              <w:right w:type="dxa" w:w="120"/>
            </w:tcMar>
          </w:tcPr>
          <w:p>
            <w:pPr>
              <w:spacing w:after="0" w:line="264"/>
            </w:pPr>
            <w:r>
              <w:rPr>
                <w:rFonts w:ascii="Arial" w:cs="Arial" w:eastAsia="Arial" w:hAnsi="Arial"/>
                <w:color w:val="2A2620"/>
                <w:sz w:val="18"/>
                <w:szCs w:val="18"/>
              </w:rPr>
              <w:t xml:space="preserve">Contact flow</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Replace the mailto form with a secured, HIPAA-appropriate intake or scheduling system under a BAA</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The mailto form is "principled and fragile": keep it, add a copy-the-message fallback and the phone number</w:t>
            </w:r>
          </w:p>
        </w:tc>
        <w:tc>
          <w:tcPr>
            <w:tcW w:type="dxa" w:w="3089"/>
            <w:tcMar>
              <w:top w:type="dxa" w:w="90"/>
              <w:left w:type="dxa" w:w="120"/>
              <w:bottom w:type="dxa" w:w="90"/>
              <w:right w:type="dxa" w:w="120"/>
            </w:tcMar>
          </w:tcPr>
          <w:p>
            <w:pPr>
              <w:spacing w:after="0" w:line="264"/>
            </w:pPr>
            <w:r>
              <w:rPr>
                <w:rFonts w:ascii="Arial" w:cs="Arial" w:eastAsia="Arial" w:hAnsi="Arial"/>
                <w:color w:val="2A2620"/>
                <w:sz w:val="18"/>
                <w:szCs w:val="18"/>
              </w:rPr>
              <w:t xml:space="preserve">Fallback and phone now (I9, W8). Evaluate a system within the month against written criteria (M6). Never a plain web form; both reviews say so.</w:t>
            </w:r>
          </w:p>
        </w:tc>
      </w:tr>
      <w:tr>
        <w:tc>
          <w:tcPr>
            <w:tcW w:type="dxa" w:w="121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Visual design</w:t>
            </w:r>
          </w:p>
        </w:tc>
        <w:tc>
          <w:tcPr>
            <w:tcW w:type="dxa" w:w="252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New palette (sage, terracotta), humanist sans body type, richer design system</w:t>
            </w:r>
          </w:p>
        </w:tc>
        <w:tc>
          <w:tcPr>
            <w:tcW w:type="dxa" w:w="252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visual system is right for the audience"; the problems are hierarchy and imagery, not taste</w:t>
            </w:r>
          </w:p>
        </w:tc>
        <w:tc>
          <w:tcPr>
            <w:tcW w:type="dxa" w:w="3089"/>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No redesign. Photography, hierarchy, and a frame for the book cover. ChatGPT's palette is the generic therapy-site palette the current design deliberately avoids.</w:t>
            </w:r>
          </w:p>
        </w:tc>
      </w:tr>
      <w:tr>
        <w:tc>
          <w:tcPr>
            <w:tcW w:type="dxa" w:w="1217"/>
            <w:tcMar>
              <w:top w:type="dxa" w:w="90"/>
              <w:left w:type="dxa" w:w="120"/>
              <w:bottom w:type="dxa" w:w="90"/>
              <w:right w:type="dxa" w:w="120"/>
            </w:tcMar>
          </w:tcPr>
          <w:p>
            <w:pPr>
              <w:spacing w:after="0" w:line="264"/>
            </w:pPr>
            <w:r>
              <w:rPr>
                <w:rFonts w:ascii="Arial" w:cs="Arial" w:eastAsia="Arial" w:hAnsi="Arial"/>
                <w:color w:val="2A2620"/>
                <w:sz w:val="18"/>
                <w:szCs w:val="18"/>
              </w:rPr>
              <w:t xml:space="preserve">Therapy entry points</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Add "Attachment and developmental trauma" and "Beyond talk therapy" as entry pages</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Borrow the existing /therapy/ "What brings you?" grid onto the home page</w:t>
            </w:r>
          </w:p>
        </w:tc>
        <w:tc>
          <w:tcPr>
            <w:tcW w:type="dxa" w:w="3089"/>
            <w:tcMar>
              <w:top w:type="dxa" w:w="90"/>
              <w:left w:type="dxa" w:w="120"/>
              <w:bottom w:type="dxa" w:w="90"/>
              <w:right w:type="dxa" w:w="120"/>
            </w:tcMar>
          </w:tcPr>
          <w:p>
            <w:pPr>
              <w:spacing w:after="0" w:line="264"/>
            </w:pPr>
            <w:r>
              <w:rPr>
                <w:rFonts w:ascii="Arial" w:cs="Arial" w:eastAsia="Arial" w:hAnsi="Arial"/>
                <w:color w:val="2A2620"/>
                <w:sz w:val="18"/>
                <w:szCs w:val="18"/>
              </w:rPr>
              <w:t xml:space="preserve">Grid on home now (W4). The two pages are content candidates for the blog or /therapy/ (M9), not structure.</w:t>
            </w:r>
          </w:p>
        </w:tc>
      </w:tr>
      <w:tr>
        <w:tc>
          <w:tcPr>
            <w:tcW w:type="dxa" w:w="121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Navigation</w:t>
            </w:r>
          </w:p>
        </w:tc>
        <w:tc>
          <w:tcPr>
            <w:tcW w:type="dxa" w:w="252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Simplify to five or six items</w:t>
            </w:r>
          </w:p>
        </w:tc>
        <w:tc>
          <w:tcPr>
            <w:tcW w:type="dxa" w:w="252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No change proposed</w:t>
            </w:r>
          </w:p>
        </w:tc>
        <w:tc>
          <w:tcPr>
            <w:tcW w:type="dxa" w:w="3089"/>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Decision M10. The current eight (Home, Therapy, For Therapists, About, The Book, Blog, FAQ, Contact) plus the two the open-items doc wants added (C1, C2) is ten. A proposal is in M10.</w:t>
            </w:r>
          </w:p>
        </w:tc>
      </w:tr>
      <w:tr>
        <w:tc>
          <w:tcPr>
            <w:tcW w:type="dxa" w:w="1217"/>
            <w:tcMar>
              <w:top w:type="dxa" w:w="90"/>
              <w:left w:type="dxa" w:w="120"/>
              <w:bottom w:type="dxa" w:w="90"/>
              <w:right w:type="dxa" w:w="120"/>
            </w:tcMar>
          </w:tcPr>
          <w:p>
            <w:pPr>
              <w:spacing w:after="0" w:line="264"/>
            </w:pPr>
            <w:r>
              <w:rPr>
                <w:rFonts w:ascii="Arial" w:cs="Arial" w:eastAsia="Arial" w:hAnsi="Arial"/>
                <w:color w:val="2A2620"/>
                <w:sz w:val="18"/>
                <w:szCs w:val="18"/>
              </w:rPr>
              <w:t xml:space="preserve">Breathing widget</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Make it optional with an opt-out line; soften "stand down"</w:t>
            </w:r>
          </w:p>
        </w:tc>
        <w:tc>
          <w:tcPr>
            <w:tcW w:type="dxa" w:w="2527"/>
            <w:tcMar>
              <w:top w:type="dxa" w:w="90"/>
              <w:left w:type="dxa" w:w="120"/>
              <w:bottom w:type="dxa" w:w="90"/>
              <w:right w:type="dxa" w:w="120"/>
            </w:tcMar>
          </w:tcPr>
          <w:p>
            <w:pPr>
              <w:spacing w:after="0" w:line="264"/>
            </w:pPr>
            <w:r>
              <w:rPr>
                <w:rFonts w:ascii="Arial" w:cs="Arial" w:eastAsia="Arial" w:hAnsi="Arial"/>
                <w:color w:val="2A2620"/>
                <w:sz w:val="18"/>
                <w:szCs w:val="18"/>
              </w:rPr>
              <w:t xml:space="preserve">Not raised</w:t>
            </w:r>
          </w:p>
        </w:tc>
        <w:tc>
          <w:tcPr>
            <w:tcW w:type="dxa" w:w="3089"/>
            <w:tcMar>
              <w:top w:type="dxa" w:w="90"/>
              <w:left w:type="dxa" w:w="120"/>
              <w:bottom w:type="dxa" w:w="90"/>
              <w:right w:type="dxa" w:w="120"/>
            </w:tcMar>
          </w:tcPr>
          <w:p>
            <w:pPr>
              <w:spacing w:after="0" w:line="264"/>
            </w:pPr>
            <w:r>
              <w:rPr>
                <w:rFonts w:ascii="Arial" w:cs="Arial" w:eastAsia="Arial" w:hAnsi="Arial"/>
                <w:color w:val="2A2620"/>
                <w:sz w:val="18"/>
                <w:szCs w:val="18"/>
              </w:rPr>
              <w:t xml:space="preserve">Do it (I7). It also turns out the book's breath step is a different practice (a phrase on the exhale, not a 4-2-6 count), so "Breath is one of the seven" needs one word changed.</w:t>
            </w:r>
          </w:p>
        </w:tc>
      </w:tr>
    </w:tbl>
    <w:p>
      <w:pPr>
        <w:spacing w:after="120"/>
      </w:pPr>
    </w:p>
    <w:p>
      <w:pPr>
        <w:pStyle w:val="Heading1"/>
        <w:spacing w:after="140" w:before="360"/>
      </w:pPr>
      <w:r>
        <w:rPr>
          <w:rFonts w:ascii="Arial" w:cs="Arial" w:eastAsia="Arial" w:hAnsi="Arial"/>
          <w:b/>
          <w:bCs/>
          <w:color w:val="2A2620"/>
          <w:sz w:val="30"/>
          <w:szCs w:val="30"/>
        </w:rPr>
        <w:t xml:space="preserve">What was checked</w:t>
      </w:r>
    </w:p>
    <w:p>
      <w:pPr>
        <w:spacing w:after="140" w:before="0" w:line="276"/>
      </w:pPr>
      <w:r>
        <w:rPr>
          <w:rFonts w:ascii="Arial" w:cs="Arial" w:eastAsia="Arial" w:hAnsi="Arial"/>
          <w:color w:val="2A2620"/>
          <w:sz w:val="20"/>
          <w:szCs w:val="20"/>
        </w:rPr>
        <w:t xml:space="preserve">Each claim below was tested against the repo and, where it mattered, the live site or the rule itself.</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2808"/>
        <w:gridCol w:w="936"/>
        <w:gridCol w:w="3557"/>
        <w:gridCol w:w="2059"/>
      </w:tblGrid>
      <w:tr>
        <w:trPr>
          <w:tblHeader/>
        </w:trPr>
        <w:tc>
          <w:tcPr>
            <w:tcW w:type="dxa" w:w="280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Claim</w:t>
            </w:r>
          </w:p>
        </w:tc>
        <w:tc>
          <w:tcPr>
            <w:tcW w:type="dxa" w:w="936"/>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Review</w:t>
            </w:r>
          </w:p>
        </w:tc>
        <w:tc>
          <w:tcPr>
            <w:tcW w:type="dxa" w:w="3557"/>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Result</w:t>
            </w:r>
          </w:p>
        </w:tc>
        <w:tc>
          <w:tcPr>
            <w:tcW w:type="dxa" w:w="2059"/>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Where</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"Same four methods" on home and /therapy/</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Both</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Live site serves it.</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src/index.njk:96</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src/therapy.njk:133</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 recorded CE course is self-study</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wrong. I fetched §681.140(h)(4): viewing recorded media "as part of an organized continuing education activity, program, or offering from a third-party is not subject to this self-study limitation".</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src/for-therapists/ethics-ceus.njk:125</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src/texas-lpc-licensure.njk:194</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Texas law "requires a counselor to act" on a serious threat</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on the page. The law point is right: Thapar v. Zezulka (Tex. 1999) and H&amp;S Code §611.004 make that disclosure permissive. Abuse and neglect reporting is the mandatory part.</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src/contact/forms.njk:48</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Outdoor confidentiality "exactly as it is in a room"</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src/therapy/walk-and-talk.njk:48</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"Walk and table therapy"</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Both</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in four files, not only the footer.</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footer.njk:46</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contact.njk:40</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faq.njk:84</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preview.njk:66</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Sitemap lists /contact/client-portal/ and omits the associate pages</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Not reproducible. The live sitemap has all six associate pages and /privacy/ and no portal URL. Closed.</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dist/sitemap.xml</w:t>
            </w:r>
            <w:r>
              <w:rPr>
                <w:rFonts w:ascii="Arial" w:cs="Arial" w:eastAsia="Arial" w:hAnsi="Arial"/>
                <w:color w:val="2A2620"/>
                <w:sz w:val="18"/>
                <w:szCs w:val="18"/>
              </w:rPr>
              <w:t xml:space="preserve">, live</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"Caseload assumption: ten or more" and "Placement site: online only"</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The caseload figure is not arbitrary: the page itself derives 3+1 hours from it at line 238, so it needs reframing, not removing. "Placement site" duplicates the "Format: Online only" row three lines above it and means nothing to a reader.</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src/for-therapists/lpc-supervision.njk:203,207</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Telehealth "because that is where this practice is licensed"</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Lives in a shared partial, so one edit fixes every page.</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partials/text/telehealth-texas.njk</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"For complex developmental trauma she is the better fit" while Sheila lists complex trauma</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src/therapy/associates.njk:146</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"Because her caseload is small, many new clients start here" reads as starting with Reem</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it means the associates.</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src/therapy/trauma.njk:18</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Breathing widget: "stand down", no opt-out</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Both</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No opt-out line anywhere on the page.</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src/index.njk:139</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 horse will move away from someone who is…" stated as fact</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src/therapy/equine.njk:34</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Role-boundary sentences missing from supervision pages</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no page says CE, retreats or equine sessions are not a condition of supervision, or that Reem refers out rather than treating a supervisee.</w:t>
            </w:r>
          </w:p>
        </w:tc>
        <w:tc>
          <w:tcPr>
            <w:tcW w:type="dxa" w:w="2059"/>
            <w:tcMar>
              <w:top w:type="dxa" w:w="90"/>
              <w:left w:type="dxa" w:w="120"/>
              <w:bottom w:type="dxa" w:w="90"/>
              <w:right w:type="dxa" w:w="120"/>
            </w:tcMar>
          </w:tcPr>
          <w:p>
            <w:pPr>
              <w:spacing w:after="0" w:line="264"/>
            </w:pPr>
            <w:r>
              <w:rPr>
                <w:rFonts w:ascii="Arial" w:cs="Arial" w:eastAsia="Arial" w:hAnsi="Arial"/>
                <w:color w:val="2A2620"/>
                <w:sz w:val="18"/>
                <w:szCs w:val="18"/>
              </w:rPr>
              <w:t xml:space="preserve">all of </w:t>
            </w:r>
            <w:r>
              <w:rPr>
                <w:rFonts w:ascii="Consolas" w:cs="Consolas" w:eastAsia="Consolas" w:hAnsi="Consolas"/>
                <w:color w:val="2A2620"/>
                <w:sz w:val="18"/>
                <w:szCs w:val="18"/>
              </w:rPr>
              <w:t xml:space="preserve">src/for-therapists/</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Equine training credential never named</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Both</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The only certifications on the site are NARM, SE and EMDR.</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about.njk:93</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equine.njk</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retreats-training.njk</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/therapy/ hero set smaller than body at 130 characters a line</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and mine: </w:t>
            </w:r>
            <w:r>
              <w:rPr>
                <w:rFonts w:ascii="Consolas" w:cs="Consolas" w:eastAsia="Consolas" w:hAnsi="Consolas"/>
                <w:color w:val="2A2620"/>
                <w:sz w:val="18"/>
                <w:szCs w:val="18"/>
              </w:rPr>
              <w:t xml:space="preserve">.intro-wide</w:t>
            </w:r>
            <w:r>
              <w:rPr>
                <w:rFonts w:ascii="Arial" w:cs="Arial" w:eastAsia="Arial" w:hAnsi="Arial"/>
                <w:color w:val="2A2620"/>
                <w:sz w:val="18"/>
                <w:szCs w:val="18"/>
              </w:rPr>
              <w:t xml:space="preserve"> is 1.02rem with </w:t>
            </w:r>
            <w:r>
              <w:rPr>
                <w:rFonts w:ascii="Consolas" w:cs="Consolas" w:eastAsia="Consolas" w:hAnsi="Consolas"/>
                <w:color w:val="2A2620"/>
                <w:sz w:val="18"/>
                <w:szCs w:val="18"/>
              </w:rPr>
              <w:t xml:space="preserve">max-width: none</w:t>
            </w:r>
            <w:r>
              <w:rPr>
                <w:rFonts w:ascii="Arial" w:cs="Arial" w:eastAsia="Arial" w:hAnsi="Arial"/>
                <w:color w:val="2A2620"/>
                <w:sz w:val="18"/>
                <w:szCs w:val="18"/>
              </w:rPr>
              <w:t xml:space="preserve">.</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css:992</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Phone number not on the request page</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Footer only.</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src/contact/appointment.njk</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Two "four ways" headings on home</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"The four ways Reem works with therapists" and "Four ways Reem works with clients". Already C8.</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src/index.njk:51,92</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Breathing instructions differ between book and home</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the book's breath step is a phrase on the exhale; the widget is in 4, hold 2, out 6.</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src/book/practice.njk:44</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Seven-step practice needs a local-storage privacy note</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Already done: three notices and a "Delete everything saved" button. Closed.</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src/book/practice.njk:19,120,132</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Emmy's profile says "their", overview says "her"</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Partly. The profile template says "runs their own scheduling" for every associate; only one associate has a pronouns field filled. Not an Emmy problem, a data gap.</w:t>
            </w:r>
          </w:p>
        </w:tc>
        <w:tc>
          <w:tcPr>
            <w:tcW w:type="dxa" w:w="2059"/>
            <w:shd w:fill="E5DDD0" w:color="auto" w:val="clear"/>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profile.njk:75</w:t>
            </w:r>
            <w:r>
              <w:rPr>
                <w:rFonts w:ascii="Arial" w:cs="Arial" w:eastAsia="Arial" w:hAnsi="Arial"/>
                <w:color w:val="2A2620"/>
                <w:sz w:val="18"/>
                <w:szCs w:val="18"/>
              </w:rPr>
              <w:t xml:space="preserve">, </w:t>
            </w:r>
            <w:r>
              <w:rPr>
                <w:rFonts w:ascii="Consolas" w:cs="Consolas" w:eastAsia="Consolas" w:hAnsi="Consolas"/>
                <w:color w:val="2A2620"/>
                <w:sz w:val="18"/>
                <w:szCs w:val="18"/>
              </w:rPr>
              <w:t xml:space="preserve">associates.js</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Agency contract $500 a month, three months</w:t>
            </w:r>
          </w:p>
        </w:tc>
        <w:tc>
          <w:tcPr>
            <w:tcW w:type="dxa" w:w="936"/>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3557"/>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Confirmed, on /faq/ and the supervision page. Nothing to change.</w:t>
            </w:r>
          </w:p>
        </w:tc>
        <w:tc>
          <w:tcPr>
            <w:tcW w:type="dxa" w:w="205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faq.njk:113</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Older build served to a third-party fetcher (Gmail, 2009, $240 to $370)</w:t>
            </w:r>
          </w:p>
        </w:tc>
        <w:tc>
          <w:tcPr>
            <w:tcW w:type="dxa" w:w="93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w:t>
            </w:r>
          </w:p>
        </w:tc>
        <w:tc>
          <w:tcPr>
            <w:tcW w:type="dxa" w:w="355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Not testable from here. Answer engines may hold it. Recrawl request is I15.</w:t>
            </w:r>
          </w:p>
        </w:tc>
        <w:tc>
          <w:tcPr>
            <w:tcW w:type="dxa" w:w="2059"/>
            <w:shd w:fill="E5DDD0" w:color="auto" w:val="clear"/>
            <w:tcMar>
              <w:top w:type="dxa" w:w="90"/>
              <w:left w:type="dxa" w:w="120"/>
              <w:bottom w:type="dxa" w:w="90"/>
              <w:right w:type="dxa" w:w="120"/>
            </w:tcMar>
          </w:tcPr>
          <w:p>
            <w:pPr>
              <w:spacing w:after="0" w:line="264"/>
            </w:pPr>
          </w:p>
        </w:tc>
      </w:tr>
    </w:tbl>
    <w:p>
      <w:pPr>
        <w:spacing w:after="120"/>
      </w:pPr>
    </w:p>
    <w:p>
      <w:pPr>
        <w:pStyle w:val="Heading1"/>
        <w:spacing w:after="140" w:before="360"/>
      </w:pPr>
      <w:r>
        <w:rPr>
          <w:rFonts w:ascii="Arial" w:cs="Arial" w:eastAsia="Arial" w:hAnsi="Arial"/>
          <w:b/>
          <w:bCs/>
          <w:color w:val="2A2620"/>
          <w:sz w:val="30"/>
          <w:szCs w:val="30"/>
        </w:rPr>
        <w:t xml:space="preserve">Immediately</w:t>
      </w:r>
    </w:p>
    <w:p>
      <w:pPr>
        <w:spacing w:after="140" w:before="0" w:line="276"/>
      </w:pPr>
      <w:r>
        <w:rPr>
          <w:rFonts w:ascii="Arial" w:cs="Arial" w:eastAsia="Arial" w:hAnsi="Arial"/>
          <w:color w:val="2A2620"/>
          <w:sz w:val="20"/>
          <w:szCs w:val="20"/>
        </w:rPr>
        <w:t xml:space="preserve">Dave, alone, roughly four to five hours. Items I1 to I6 are accuracy problems on a licensed professional's site and go first. Each has the wording to use, so the work is mechanical. Build, run the checker (39 pages, 0 with problems), stage, deploy.</w:t>
      </w:r>
    </w:p>
    <w:p>
      <w:pPr>
        <w:pStyle w:val="Heading2"/>
        <w:spacing w:after="100" w:before="240"/>
      </w:pPr>
      <w:r>
        <w:rPr>
          <w:rFonts w:ascii="Arial" w:cs="Arial" w:eastAsia="Arial" w:hAnsi="Arial"/>
          <w:b/>
          <w:bCs/>
          <w:color w:val="2A2620"/>
          <w:sz w:val="23"/>
          <w:szCs w:val="23"/>
        </w:rPr>
        <w:t xml:space="preserve">I1. Stop saying the associates work "in the same four methods"</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src/index.njk:96</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src/therapy.njk:133</w:t>
      </w:r>
      <w:r>
        <w:rPr>
          <w:rFonts w:ascii="Arial" w:cs="Arial" w:eastAsia="Arial" w:hAnsi="Arial"/>
          <w:color w:val="2A2620"/>
          <w:sz w:val="20"/>
          <w:szCs w:val="20"/>
        </w:rPr>
        <w:t xml:space="preserve">. Also grep </w:t>
      </w:r>
      <w:r>
        <w:rPr>
          <w:rFonts w:ascii="Consolas" w:cs="Consolas" w:eastAsia="Consolas" w:hAnsi="Consolas"/>
          <w:color w:val="2A2620"/>
          <w:sz w:val="20"/>
          <w:szCs w:val="20"/>
        </w:rPr>
        <w:t xml:space="preserve">llms.txt</w:t>
      </w:r>
      <w:r>
        <w:rPr>
          <w:rFonts w:ascii="Arial" w:cs="Arial" w:eastAsia="Arial" w:hAnsi="Arial"/>
          <w:color w:val="2A2620"/>
          <w:sz w:val="20"/>
          <w:szCs w:val="20"/>
        </w:rPr>
        <w:t xml:space="preserve"> facts in </w:t>
      </w:r>
      <w:r>
        <w:rPr>
          <w:rFonts w:ascii="Consolas" w:cs="Consolas" w:eastAsia="Consolas" w:hAnsi="Consolas"/>
          <w:color w:val="2A2620"/>
          <w:sz w:val="20"/>
          <w:szCs w:val="20"/>
        </w:rPr>
        <w:t xml:space="preserve">site.js</w:t>
      </w:r>
      <w:r>
        <w:rPr>
          <w:rFonts w:ascii="Arial" w:cs="Arial" w:eastAsia="Arial" w:hAnsi="Arial"/>
          <w:color w:val="2A2620"/>
          <w:sz w:val="20"/>
          <w:szCs w:val="20"/>
        </w:rPr>
        <w:t xml:space="preserve"> and the home </w:t>
      </w:r>
      <w:r>
        <w:rPr>
          <w:rFonts w:ascii="Consolas" w:cs="Consolas" w:eastAsia="Consolas" w:hAnsi="Consolas"/>
          <w:color w:val="2A2620"/>
          <w:sz w:val="20"/>
          <w:szCs w:val="20"/>
        </w:rPr>
        <w:t xml:space="preserve">card--wide</w:t>
      </w:r>
      <w:r>
        <w:rPr>
          <w:rFonts w:ascii="Arial" w:cs="Arial" w:eastAsia="Arial" w:hAnsi="Arial"/>
          <w:color w:val="2A2620"/>
          <w:sz w:val="20"/>
          <w:szCs w:val="20"/>
        </w:rPr>
        <w:t xml:space="preserve"> text for any echo.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Their bios name DBT, CBT, narrative, attachment, IFS, SE, psychedelic integration; none claims NARM or EMDR. Advertising training a clinician does not hold is complaint material (Claude #1).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"Most new clients start with one of the practice's six LPC Associates. Each brings their own training, listed on their card, and each is supervised by Reem, so a second experienced clinician is thinking about your case. Fees are lower and openings sooner." Say "every week" only once B1 confirms the 3+1 hours are scheduled weekly; "four hours a month" is safe now.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grep -rn "same four methods" src</w:t>
      </w:r>
      <w:r>
        <w:rPr>
          <w:rFonts w:ascii="Arial" w:cs="Arial" w:eastAsia="Arial" w:hAnsi="Arial"/>
          <w:color w:val="2A2620"/>
          <w:sz w:val="20"/>
          <w:szCs w:val="20"/>
        </w:rPr>
        <w:t xml:space="preserve"> returns nothing and the associates section on /therapy/ leads with the second-clinician line.</w:t>
      </w:r>
    </w:p>
    <w:p>
      <w:pPr>
        <w:pStyle w:val="Heading2"/>
        <w:spacing w:after="100" w:before="240"/>
      </w:pPr>
      <w:r>
        <w:rPr>
          <w:rFonts w:ascii="Arial" w:cs="Arial" w:eastAsia="Arial" w:hAnsi="Arial"/>
          <w:b/>
          <w:bCs/>
          <w:color w:val="2A2620"/>
          <w:sz w:val="23"/>
          <w:szCs w:val="23"/>
        </w:rPr>
        <w:t xml:space="preserve">I2. Correct the self-study claim</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src/for-therapists/ethics-ceus.njk:123-130</w:t>
      </w:r>
      <w:r>
        <w:rPr>
          <w:rFonts w:ascii="Arial" w:cs="Arial" w:eastAsia="Arial" w:hAnsi="Arial"/>
          <w:color w:val="2A2620"/>
          <w:sz w:val="20"/>
          <w:szCs w:val="20"/>
        </w:rPr>
        <w:t xml:space="preserve"> (the "Is the online session self-study?" answer) and </w:t>
      </w:r>
      <w:r>
        <w:rPr>
          <w:rFonts w:ascii="Consolas" w:cs="Consolas" w:eastAsia="Consolas" w:hAnsi="Consolas"/>
          <w:color w:val="2A2620"/>
          <w:sz w:val="20"/>
          <w:szCs w:val="20"/>
        </w:rPr>
        <w:t xml:space="preserve">src/texas-lpc-licensure.njk:194</w:t>
      </w:r>
      <w:r>
        <w:rPr>
          <w:rFonts w:ascii="Arial" w:cs="Arial" w:eastAsia="Arial" w:hAnsi="Arial"/>
          <w:color w:val="2A2620"/>
          <w:sz w:val="20"/>
          <w:szCs w:val="20"/>
        </w:rPr>
        <w:t xml:space="preserve"> (renewal table row).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#2. §681.140(h)(4), fetched and read: self-study is "any type of activity that is performed by an individual licensee acting alone"; recorded media "as part of an organized continuing education activity, program, or offering from a third-party is not subject to this self-study limitation". The site says the opposite, on the page that sells CE to LPCs. </w:t>
      </w:r>
      <w:r>
        <w:rPr>
          <w:rFonts w:ascii="Arial" w:cs="Arial" w:eastAsia="Arial" w:hAnsi="Arial"/>
          <w:b/>
          <w:bCs/>
          <w:color w:val="2A2620"/>
          <w:sz w:val="20"/>
          <w:szCs w:val="20"/>
        </w:rPr>
        <w:t xml:space="preserve">Use (FAQ):</w:t>
      </w:r>
      <w:r>
        <w:rPr>
          <w:rFonts w:ascii="Arial" w:cs="Arial" w:eastAsia="Arial" w:hAnsi="Arial"/>
          <w:color w:val="2A2620"/>
          <w:sz w:val="20"/>
          <w:szCs w:val="20"/>
        </w:rPr>
        <w:t xml:space="preserve"> "Worth asking of any online CE. Under §681.140(h)(4), self-study is work you do alone, reading for example, and is capped at one hour per renewal period. A recorded course taken as part of a CE provider's organized offering, with a certificate at the end, is not self-study and counts in full. Reem's online session is delivered live." Confirm the last sentence is true before publishing; if the session is ever recorded, it still counts. </w:t>
      </w:r>
      <w:r>
        <w:rPr>
          <w:rFonts w:ascii="Arial" w:cs="Arial" w:eastAsia="Arial" w:hAnsi="Arial"/>
          <w:b/>
          <w:bCs/>
          <w:color w:val="2A2620"/>
          <w:sz w:val="20"/>
          <w:szCs w:val="20"/>
        </w:rPr>
        <w:t xml:space="preserve">Use (guide row):</w:t>
      </w:r>
      <w:r>
        <w:rPr>
          <w:rFonts w:ascii="Arial" w:cs="Arial" w:eastAsia="Arial" w:hAnsi="Arial"/>
          <w:color w:val="2A2620"/>
          <w:sz w:val="20"/>
          <w:szCs w:val="20"/>
        </w:rPr>
        <w:t xml:space="preserve"> "Self-study: capped at one hour per renewal period under §681.140(h)(4). Self-study is work done alone, such as reading. A recorded course from a CE provider, taken as part of its organized offering, is not self-study."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both passages cite (h)(4) and neither says a recording is self-study.</w:t>
      </w:r>
    </w:p>
    <w:p>
      <w:pPr>
        <w:pStyle w:val="Heading2"/>
        <w:spacing w:after="100" w:before="240"/>
      </w:pPr>
      <w:r>
        <w:rPr>
          <w:rFonts w:ascii="Arial" w:cs="Arial" w:eastAsia="Arial" w:hAnsi="Arial"/>
          <w:b/>
          <w:bCs/>
          <w:color w:val="2A2620"/>
          <w:sz w:val="23"/>
          <w:szCs w:val="23"/>
        </w:rPr>
        <w:t xml:space="preserve">I3. Reword the limits of confidentiality</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src/contact/forms.njk:47-51</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#3. Texas has no duty to warn (Thapar v. Zezulka, 1999); disclosure for a serious threat is permitted under H&amp;S Code §611.004, not required. Abuse and neglect reporting is mandatory.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"Therapy is confidential. Texas law requires a counselor to report suspected abuse or neglect of a child, an elderly person or a person with a disability. Where there is a serious threat to your life or someone else's, Texas law permits a counselor to disclose what is needed to medical personnel or law enforcement, and this practice will. The notice sets out exactly what those situations are. It is better read before you need it than after." </w:t>
      </w:r>
      <w:r>
        <w:rPr>
          <w:rFonts w:ascii="Arial" w:cs="Arial" w:eastAsia="Arial" w:hAnsi="Arial"/>
          <w:b/>
          <w:bCs/>
          <w:color w:val="2A2620"/>
          <w:sz w:val="20"/>
          <w:szCs w:val="20"/>
        </w:rPr>
        <w:t xml:space="preserve">Reem:</w:t>
      </w:r>
      <w:r>
        <w:rPr>
          <w:rFonts w:ascii="Arial" w:cs="Arial" w:eastAsia="Arial" w:hAnsi="Arial"/>
          <w:color w:val="2A2620"/>
          <w:sz w:val="20"/>
          <w:szCs w:val="20"/>
        </w:rPr>
        <w:t xml:space="preserve"> the clause "and this practice will" states a policy. Reem confirms it is hers, and checks the Limits of Confidentiality PDF for the same "requires" wording (W11). Publish the page fix now with the clause; pull the clause if she says otherwise.</w:t>
      </w:r>
    </w:p>
    <w:p>
      <w:pPr>
        <w:pStyle w:val="Heading2"/>
        <w:spacing w:after="100" w:before="240"/>
      </w:pPr>
      <w:r>
        <w:rPr>
          <w:rFonts w:ascii="Arial" w:cs="Arial" w:eastAsia="Arial" w:hAnsi="Arial"/>
          <w:b/>
          <w:bCs/>
          <w:color w:val="2A2620"/>
          <w:sz w:val="23"/>
          <w:szCs w:val="23"/>
        </w:rPr>
        <w:t xml:space="preserve">I4. Replace the outdoor confidentiality promise</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src/therapy/walk-and-talk.njk:48-50</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#4. It cannot be guaranteed on a public trail; promising it is an informed-consent problem.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"A trail is a public place, so confidentiality there has a limit a room does not have: someone may pass within earshot, or recognize one of us. Routes, timing and what happens when other people pass are chosen with that in mind, agreed in the consult and the first online sessions, and written into the consent you sign before the first walk." Reem confirms the consent form says this (W11).</w:t>
      </w:r>
    </w:p>
    <w:p>
      <w:pPr>
        <w:pStyle w:val="Heading2"/>
        <w:spacing w:after="100" w:before="240"/>
      </w:pPr>
      <w:r>
        <w:rPr>
          <w:rFonts w:ascii="Arial" w:cs="Arial" w:eastAsia="Arial" w:hAnsi="Arial"/>
          <w:b/>
          <w:bCs/>
          <w:color w:val="2A2620"/>
          <w:sz w:val="23"/>
          <w:szCs w:val="23"/>
        </w:rPr>
        <w:t xml:space="preserve">I5. Fix "walk and table"</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footer.njk:46</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contact.njk:40</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faq.njk:84</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preview.njk:66</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Four files, not one; the footer renders on every page.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grep -rn "and table" src</w:t>
      </w:r>
      <w:r>
        <w:rPr>
          <w:rFonts w:ascii="Arial" w:cs="Arial" w:eastAsia="Arial" w:hAnsi="Arial"/>
          <w:color w:val="2A2620"/>
          <w:sz w:val="20"/>
          <w:szCs w:val="20"/>
        </w:rPr>
        <w:t xml:space="preserve"> returns nothing.</w:t>
      </w:r>
    </w:p>
    <w:p>
      <w:pPr>
        <w:pStyle w:val="Heading2"/>
        <w:spacing w:after="100" w:before="240"/>
      </w:pPr>
      <w:r>
        <w:rPr>
          <w:rFonts w:ascii="Arial" w:cs="Arial" w:eastAsia="Arial" w:hAnsi="Arial"/>
          <w:b/>
          <w:bCs/>
          <w:color w:val="2A2620"/>
          <w:sz w:val="23"/>
          <w:szCs w:val="23"/>
        </w:rPr>
        <w:t xml:space="preserve">I6. Fix the telehealth "because" clause</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src/_includes/partials/text/telehealth-texas.njk</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Texas jurisdiction follows the client; Reem's own location is practice policy, not law.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"You must be physically in Texas during the session, because a Texas license covers clients in Texas. Your therapist will be in Texas too, as a matter of practice policy."</w:t>
      </w:r>
    </w:p>
    <w:p>
      <w:pPr>
        <w:pStyle w:val="Heading2"/>
        <w:spacing w:after="100" w:before="240"/>
      </w:pPr>
      <w:r>
        <w:rPr>
          <w:rFonts w:ascii="Arial" w:cs="Arial" w:eastAsia="Arial" w:hAnsi="Arial"/>
          <w:b/>
          <w:bCs/>
          <w:color w:val="2A2620"/>
          <w:sz w:val="23"/>
          <w:szCs w:val="23"/>
        </w:rPr>
        <w:t xml:space="preserve">I7. Make the breathing widget optional and calibrate its claim</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src/index.njk:139-146</w:t>
      </w:r>
      <w:r>
        <w:rPr>
          <w:rFonts w:ascii="Arial" w:cs="Arial" w:eastAsia="Arial" w:hAnsi="Arial"/>
          <w:color w:val="2A2620"/>
          <w:sz w:val="20"/>
          <w:szCs w:val="20"/>
        </w:rPr>
        <w:t xml:space="preserve"> and the book plug at 157.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ChatGPT's clinical caution: paced breathing and breath-holding are not settling for everyone with trauma, panic or respiratory discomfort, and "tells a nervous system it is allowed to stand down" is a simplification stated as physiology. Also ChatGPT: the book's breath step is a different practice (a phrase on the exhale, </w:t>
      </w:r>
      <w:r>
        <w:rPr>
          <w:rFonts w:ascii="Consolas" w:cs="Consolas" w:eastAsia="Consolas" w:hAnsi="Consolas"/>
          <w:color w:val="2A2620"/>
          <w:sz w:val="20"/>
          <w:szCs w:val="20"/>
        </w:rPr>
        <w:t xml:space="preserve">book/practice.njk:44</w:t>
      </w:r>
      <w:r>
        <w:rPr>
          <w:rFonts w:ascii="Arial" w:cs="Arial" w:eastAsia="Arial" w:hAnsi="Arial"/>
          <w:color w:val="2A2620"/>
          <w:sz w:val="20"/>
          <w:szCs w:val="20"/>
        </w:rPr>
        <w:t xml:space="preserve">), so "Breath is one of the seven" implies a match that is not there. </w:t>
      </w:r>
      <w:r>
        <w:rPr>
          <w:rFonts w:ascii="Arial" w:cs="Arial" w:eastAsia="Arial" w:hAnsi="Arial"/>
          <w:b/>
          <w:bCs/>
          <w:color w:val="2A2620"/>
          <w:sz w:val="20"/>
          <w:szCs w:val="20"/>
        </w:rPr>
        <w:t xml:space="preserve">Use (intro):</w:t>
      </w:r>
      <w:r>
        <w:rPr>
          <w:rFonts w:ascii="Arial" w:cs="Arial" w:eastAsia="Arial" w:hAnsi="Arial"/>
          <w:color w:val="2A2620"/>
          <w:sz w:val="20"/>
          <w:szCs w:val="20"/>
        </w:rPr>
        <w:t xml:space="preserve"> "For many people a longer out-breath than in-breath is settling, and one minute is enough to find out whether it is for you. If attending to your breath feels uncomfortable, skip the circle: notice your feet on the floor, or look around the room and name three things you can see. Stop whenever you like." </w:t>
      </w:r>
      <w:r>
        <w:rPr>
          <w:rFonts w:ascii="Arial" w:cs="Arial" w:eastAsia="Arial" w:hAnsi="Arial"/>
          <w:b/>
          <w:bCs/>
          <w:color w:val="2A2620"/>
          <w:sz w:val="20"/>
          <w:szCs w:val="20"/>
        </w:rPr>
        <w:t xml:space="preserve">Use (book plug):</w:t>
      </w:r>
      <w:r>
        <w:rPr>
          <w:rFonts w:ascii="Arial" w:cs="Arial" w:eastAsia="Arial" w:hAnsi="Arial"/>
          <w:color w:val="2A2620"/>
          <w:sz w:val="20"/>
          <w:szCs w:val="20"/>
        </w:rPr>
        <w:t xml:space="preserve"> "Breath is one of the seven, in its own form there."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the opt-out line is visible without starting the widget.</w:t>
      </w:r>
    </w:p>
    <w:p>
      <w:pPr>
        <w:pStyle w:val="Heading2"/>
        <w:spacing w:after="100" w:before="240"/>
      </w:pPr>
      <w:r>
        <w:rPr>
          <w:rFonts w:ascii="Arial" w:cs="Arial" w:eastAsia="Arial" w:hAnsi="Arial"/>
          <w:b/>
          <w:bCs/>
          <w:color w:val="2A2620"/>
          <w:sz w:val="23"/>
          <w:szCs w:val="23"/>
        </w:rPr>
        <w:t xml:space="preserve">I8. Set the /therapy/ hero at a readable size and measure</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src/assets/css</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.intro-wide</w:t>
      </w:r>
      <w:r>
        <w:rPr>
          <w:rFonts w:ascii="Arial" w:cs="Arial" w:eastAsia="Arial" w:hAnsi="Arial"/>
          <w:color w:val="2A2620"/>
          <w:sz w:val="20"/>
          <w:szCs w:val="20"/>
        </w:rPr>
        <w:t xml:space="preserve"> (line 992) and the hero paragraphs on </w:t>
      </w:r>
      <w:r>
        <w:rPr>
          <w:rFonts w:ascii="Consolas" w:cs="Consolas" w:eastAsia="Consolas" w:hAnsi="Consolas"/>
          <w:color w:val="2A2620"/>
          <w:sz w:val="20"/>
          <w:szCs w:val="20"/>
        </w:rPr>
        <w:t xml:space="preserve">/therapy/</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/about/</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/therapy/associates/</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the most important sentence on the client hub is 16.3px across 1,008px, about 130 characters a line, smaller than body. Mine, from the "intro-wide" rule written for table introductions and then reused for heroes.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add </w:t>
      </w:r>
      <w:r>
        <w:rPr>
          <w:rFonts w:ascii="Consolas" w:cs="Consolas" w:eastAsia="Consolas" w:hAnsi="Consolas"/>
          <w:color w:val="2A2620"/>
          <w:sz w:val="20"/>
          <w:szCs w:val="20"/>
        </w:rPr>
        <w:t xml:space="preserve">.lede { font-size: 1.2rem; max-width: 62ch; }</w:t>
      </w:r>
      <w:r>
        <w:rPr>
          <w:rFonts w:ascii="Arial" w:cs="Arial" w:eastAsia="Arial" w:hAnsi="Arial"/>
          <w:color w:val="2A2620"/>
          <w:sz w:val="20"/>
          <w:szCs w:val="20"/>
        </w:rPr>
        <w:t xml:space="preserve"> and use it on the three hero paragraphs; leave </w:t>
      </w:r>
      <w:r>
        <w:rPr>
          <w:rFonts w:ascii="Consolas" w:cs="Consolas" w:eastAsia="Consolas" w:hAnsi="Consolas"/>
          <w:color w:val="2A2620"/>
          <w:sz w:val="20"/>
          <w:szCs w:val="20"/>
        </w:rPr>
        <w:t xml:space="preserve">.intro-wide</w:t>
      </w:r>
      <w:r>
        <w:rPr>
          <w:rFonts w:ascii="Arial" w:cs="Arial" w:eastAsia="Arial" w:hAnsi="Arial"/>
          <w:color w:val="2A2620"/>
          <w:sz w:val="20"/>
          <w:szCs w:val="20"/>
        </w:rPr>
        <w:t xml:space="preserve"> for the table introductions it was written for. Measure in Playwright: line length under 70 characters at 1280 wide.</w:t>
      </w:r>
    </w:p>
    <w:p>
      <w:pPr>
        <w:pStyle w:val="Heading2"/>
        <w:spacing w:after="100" w:before="240"/>
      </w:pPr>
      <w:r>
        <w:rPr>
          <w:rFonts w:ascii="Arial" w:cs="Arial" w:eastAsia="Arial" w:hAnsi="Arial"/>
          <w:b/>
          <w:bCs/>
          <w:color w:val="2A2620"/>
          <w:sz w:val="23"/>
          <w:szCs w:val="23"/>
        </w:rPr>
        <w:t xml:space="preserve">I9. Put the phone number on the request page</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src/contact/appointment.njk</w:t>
      </w:r>
      <w:r>
        <w:rPr>
          <w:rFonts w:ascii="Arial" w:cs="Arial" w:eastAsia="Arial" w:hAnsi="Arial"/>
          <w:color w:val="2A2620"/>
          <w:sz w:val="20"/>
          <w:szCs w:val="20"/>
        </w:rPr>
        <w:t xml:space="preserve">, beside "Email us directly".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512-965-5105 is footer only; someone who would rather call, or cannot wait a couple of working days, has to hunt.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"Or call 512-965-5105. Leave a message; calls are returned within two working days." Make it a </w:t>
      </w:r>
      <w:r>
        <w:rPr>
          <w:rFonts w:ascii="Consolas" w:cs="Consolas" w:eastAsia="Consolas" w:hAnsi="Consolas"/>
          <w:color w:val="2A2620"/>
          <w:sz w:val="20"/>
          <w:szCs w:val="20"/>
        </w:rPr>
        <w:t xml:space="preserve">tel:</w:t>
      </w:r>
      <w:r>
        <w:rPr>
          <w:rFonts w:ascii="Arial" w:cs="Arial" w:eastAsia="Arial" w:hAnsi="Arial"/>
          <w:color w:val="2A2620"/>
          <w:sz w:val="20"/>
          <w:szCs w:val="20"/>
        </w:rPr>
        <w:t xml:space="preserve"> link. Reem confirms the hours and the callback promise (W11); the two-day figure matches what the page already promises for email.</w:t>
      </w:r>
    </w:p>
    <w:p>
      <w:pPr>
        <w:pStyle w:val="Heading2"/>
        <w:spacing w:after="100" w:before="240"/>
      </w:pPr>
      <w:r>
        <w:rPr>
          <w:rFonts w:ascii="Arial" w:cs="Arial" w:eastAsia="Arial" w:hAnsi="Arial"/>
          <w:b/>
          <w:bCs/>
          <w:color w:val="2A2620"/>
          <w:sz w:val="23"/>
          <w:szCs w:val="23"/>
        </w:rPr>
        <w:t xml:space="preserve">I10. Reframe the caseload row and delete the placement row</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src/for-therapists/lpc-supervision.njk:203,207</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#12. Neither reads as a rule; "Placement site" duplicates "Format" three lines above it.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replace the "Caseload assumption" row with "Sized for: a caseload of ten or more clients a week, which is where three individual hours and one group hour come from; with fewer clients, ask." Delete "Placement site". If Reem says it meant something else (W11), add it back with a plain label.</w:t>
      </w:r>
    </w:p>
    <w:p>
      <w:pPr>
        <w:pStyle w:val="Heading2"/>
        <w:spacing w:after="100" w:before="240"/>
      </w:pPr>
      <w:r>
        <w:rPr>
          <w:rFonts w:ascii="Arial" w:cs="Arial" w:eastAsia="Arial" w:hAnsi="Arial"/>
          <w:b/>
          <w:bCs/>
          <w:color w:val="2A2620"/>
          <w:sz w:val="23"/>
          <w:szCs w:val="23"/>
        </w:rPr>
        <w:t xml:space="preserve">I11. Soften the horse claim to the SE page's evidence standard</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src/therapy/equine.njk:33-36</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Stated as fact; the research base is small, and the SE page already models the honest tone.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"Horses are prey animals and read bodies. In our experience a horse tends to move away from someone saying the right things while holding their breath, and to settle near someone who has arrived. That is an observation, not a finding: the research base for equine-assisted therapy is still small, and this page says so the way the Somatic Experiencing page does."</w:t>
      </w:r>
    </w:p>
    <w:p>
      <w:pPr>
        <w:pStyle w:val="Heading2"/>
        <w:spacing w:after="100" w:before="240"/>
      </w:pPr>
      <w:r>
        <w:rPr>
          <w:rFonts w:ascii="Arial" w:cs="Arial" w:eastAsia="Arial" w:hAnsi="Arial"/>
          <w:b/>
          <w:bCs/>
          <w:color w:val="2A2620"/>
          <w:sz w:val="23"/>
          <w:szCs w:val="23"/>
        </w:rPr>
        <w:t xml:space="preserve">I12. Clarify two associate-fit sentences</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src/therapy/trauma.njk:18</w:t>
      </w:r>
      <w:r>
        <w:rPr>
          <w:rFonts w:ascii="Arial" w:cs="Arial" w:eastAsia="Arial" w:hAnsi="Arial"/>
          <w:color w:val="2A2620"/>
          <w:sz w:val="20"/>
          <w:szCs w:val="20"/>
        </w:rPr>
        <w:t xml:space="preserve"> and </w:t>
      </w:r>
      <w:r>
        <w:rPr>
          <w:rFonts w:ascii="Consolas" w:cs="Consolas" w:eastAsia="Consolas" w:hAnsi="Consolas"/>
          <w:color w:val="2A2620"/>
          <w:sz w:val="20"/>
          <w:szCs w:val="20"/>
        </w:rPr>
        <w:t xml:space="preserve">src/therapy/associates.njk:146</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The trauma line reads as starting with Reem; the associates line contradicts Sheila's card. </w:t>
      </w:r>
      <w:r>
        <w:rPr>
          <w:rFonts w:ascii="Arial" w:cs="Arial" w:eastAsia="Arial" w:hAnsi="Arial"/>
          <w:b/>
          <w:bCs/>
          <w:color w:val="2A2620"/>
          <w:sz w:val="20"/>
          <w:szCs w:val="20"/>
        </w:rPr>
        <w:t xml:space="preserve">Use (trauma):</w:t>
      </w:r>
      <w:r>
        <w:rPr>
          <w:rFonts w:ascii="Arial" w:cs="Arial" w:eastAsia="Arial" w:hAnsi="Arial"/>
          <w:color w:val="2A2620"/>
          <w:sz w:val="20"/>
          <w:szCs w:val="20"/>
        </w:rPr>
        <w:t xml:space="preserve"> "Because her caseload is small, many new clients with this history start with one of the associates, with Reem supervising, and the fit is sorted out in the consult." </w:t>
      </w:r>
      <w:r>
        <w:rPr>
          <w:rFonts w:ascii="Arial" w:cs="Arial" w:eastAsia="Arial" w:hAnsi="Arial"/>
          <w:b/>
          <w:bCs/>
          <w:color w:val="2A2620"/>
          <w:sz w:val="20"/>
          <w:szCs w:val="20"/>
        </w:rPr>
        <w:t xml:space="preserve">Use (associates):</w:t>
      </w:r>
      <w:r>
        <w:rPr>
          <w:rFonts w:ascii="Arial" w:cs="Arial" w:eastAsia="Arial" w:hAnsi="Arial"/>
          <w:color w:val="2A2620"/>
          <w:sz w:val="20"/>
          <w:szCs w:val="20"/>
        </w:rPr>
        <w:t xml:space="preserve"> "For complex developmental trauma, or EMDR that has stalled before, Reem is usually the better fit, though some associates list complex trauma too. For most other presentations an associate is a good one."</w:t>
      </w:r>
    </w:p>
    <w:p>
      <w:pPr>
        <w:pStyle w:val="Heading2"/>
        <w:spacing w:after="100" w:before="240"/>
      </w:pPr>
      <w:r>
        <w:rPr>
          <w:rFonts w:ascii="Arial" w:cs="Arial" w:eastAsia="Arial" w:hAnsi="Arial"/>
          <w:b/>
          <w:bCs/>
          <w:color w:val="2A2620"/>
          <w:sz w:val="23"/>
          <w:szCs w:val="23"/>
        </w:rPr>
        <w:t xml:space="preserve">I13. Draft the two role-boundary sentences for Reem's sign-off</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to go on </w:t>
      </w:r>
      <w:r>
        <w:rPr>
          <w:rFonts w:ascii="Consolas" w:cs="Consolas" w:eastAsia="Consolas" w:hAnsi="Consolas"/>
          <w:color w:val="2A2620"/>
          <w:sz w:val="20"/>
          <w:szCs w:val="20"/>
        </w:rPr>
        <w:t xml:space="preserve">/for-therapists/lpc-supervision/</w:t>
      </w:r>
      <w:r>
        <w:rPr>
          <w:rFonts w:ascii="Arial" w:cs="Arial" w:eastAsia="Arial" w:hAnsi="Arial"/>
          <w:color w:val="2A2620"/>
          <w:sz w:val="20"/>
          <w:szCs w:val="20"/>
        </w:rPr>
        <w:t xml:space="preserve"> under "What supervision here is like" and on the hub under the trauma-informed section.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one person is supervisor, EMDR consultant, CE provider, retreat leader and equine facilitator for the same associate and signs their hours. The bundle is the selling point and is defensible, but the trauma-informed copy ("your jaw tight", "touching something of your own") is exactly where a board looks for supervision sliding into treatment. </w:t>
      </w:r>
      <w:r>
        <w:rPr>
          <w:rFonts w:ascii="Arial" w:cs="Arial" w:eastAsia="Arial" w:hAnsi="Arial"/>
          <w:b/>
          <w:bCs/>
          <w:color w:val="2A2620"/>
          <w:sz w:val="20"/>
          <w:szCs w:val="20"/>
        </w:rPr>
        <w:t xml:space="preserve">Use:</w:t>
      </w:r>
      <w:r>
        <w:rPr>
          <w:rFonts w:ascii="Arial" w:cs="Arial" w:eastAsia="Arial" w:hAnsi="Arial"/>
          <w:color w:val="2A2620"/>
          <w:sz w:val="20"/>
          <w:szCs w:val="20"/>
        </w:rPr>
        <w:t xml:space="preserve"> "Two things are never a condition of supervision or of how your hours are evaluated: buying ethics hours, a retreat place or equine sessions. And supervision attends to your reactions as clinical data, not as material for your own therapy. If something in the work needs therapy rather than supervision, Reem will say so and refer you to someone else."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drafted today, published the day Reem says yes (W7).</w:t>
      </w:r>
    </w:p>
    <w:p>
      <w:pPr>
        <w:pStyle w:val="Heading2"/>
        <w:spacing w:after="100" w:before="240"/>
      </w:pPr>
      <w:r>
        <w:rPr>
          <w:rFonts w:ascii="Arial" w:cs="Arial" w:eastAsia="Arial" w:hAnsi="Arial"/>
          <w:b/>
          <w:bCs/>
          <w:color w:val="2A2620"/>
          <w:sz w:val="23"/>
          <w:szCs w:val="23"/>
        </w:rPr>
        <w:t xml:space="preserve">I14. Set up Search Console and request recrawls</w:t>
      </w:r>
    </w:p>
    <w:p>
      <w:pPr>
        <w:spacing w:after="70" w:before="0" w:line="276"/>
      </w:pPr>
      <w:r>
        <w:rPr>
          <w:rFonts w:ascii="Arial" w:cs="Arial" w:eastAsia="Arial" w:hAnsi="Arial"/>
          <w:b/>
          <w:bCs/>
          <w:color w:val="2A2620"/>
          <w:sz w:val="20"/>
          <w:szCs w:val="20"/>
        </w:rPr>
        <w:t xml:space="preserve">Where:</w:t>
      </w:r>
      <w:r>
        <w:rPr>
          <w:rFonts w:ascii="Arial" w:cs="Arial" w:eastAsia="Arial" w:hAnsi="Arial"/>
          <w:color w:val="2A2620"/>
          <w:sz w:val="20"/>
          <w:szCs w:val="20"/>
        </w:rPr>
        <w:t xml:space="preserve"> Google Search Console and Bing Webmaster Tools for </w:t>
      </w:r>
      <w:r>
        <w:rPr>
          <w:rFonts w:ascii="Consolas" w:cs="Consolas" w:eastAsia="Consolas" w:hAnsi="Consolas"/>
          <w:color w:val="2A2620"/>
          <w:sz w:val="20"/>
          <w:szCs w:val="20"/>
        </w:rPr>
        <w:t xml:space="preserve">reemglascolpc.com</w:t>
      </w:r>
      <w:r>
        <w:rPr>
          <w:rFonts w:ascii="Arial" w:cs="Arial" w:eastAsia="Arial" w:hAnsi="Arial"/>
          <w:color w:val="2A2620"/>
          <w:sz w:val="20"/>
          <w:szCs w:val="20"/>
        </w:rPr>
        <w:t xml:space="preser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ChatGPT could not find the domain for its own name; Claude's fetcher was served an old build with the Gmail address, "supervisor since 2009" and $240 to $370 trail walks, which answer engines may still hold.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verify the domain (DNS TXT record), submit </w:t>
      </w:r>
      <w:r>
        <w:rPr>
          <w:rFonts w:ascii="Consolas" w:cs="Consolas" w:eastAsia="Consolas" w:hAnsi="Consolas"/>
          <w:color w:val="2A2620"/>
          <w:sz w:val="20"/>
          <w:szCs w:val="20"/>
        </w:rPr>
        <w:t xml:space="preserve">/sitemap.xml</w:t>
      </w:r>
      <w:r>
        <w:rPr>
          <w:rFonts w:ascii="Arial" w:cs="Arial" w:eastAsia="Arial" w:hAnsi="Arial"/>
          <w:color w:val="2A2620"/>
          <w:sz w:val="20"/>
          <w:szCs w:val="20"/>
        </w:rPr>
        <w:t xml:space="preserve">, then URL-inspect and request indexing for </w:t>
      </w:r>
      <w:r>
        <w:rPr>
          <w:rFonts w:ascii="Consolas" w:cs="Consolas" w:eastAsia="Consolas" w:hAnsi="Consolas"/>
          <w:color w:val="2A2620"/>
          <w:sz w:val="20"/>
          <w:szCs w:val="20"/>
        </w:rPr>
        <w:t xml:space="preserv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/about/</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/faq/</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/contact/</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/for-therapists/lpc-supervision/</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/texas-lpc-licensure/</w:t>
      </w:r>
      <w:r>
        <w:rPr>
          <w:rFonts w:ascii="Arial" w:cs="Arial" w:eastAsia="Arial" w:hAnsi="Arial"/>
          <w:color w:val="2A2620"/>
          <w:sz w:val="20"/>
          <w:szCs w:val="20"/>
        </w:rPr>
        <w:t xml:space="preserve">. Bing matters because the answer engines read it. Nothing to measure for three weeks; M12 reads the results.</w:t>
      </w:r>
    </w:p>
    <w:p>
      <w:pPr>
        <w:pStyle w:val="Heading2"/>
        <w:spacing w:after="100" w:before="240"/>
      </w:pPr>
      <w:r>
        <w:rPr>
          <w:rFonts w:ascii="Arial" w:cs="Arial" w:eastAsia="Arial" w:hAnsi="Arial"/>
          <w:b/>
          <w:bCs/>
          <w:color w:val="2A2620"/>
          <w:sz w:val="23"/>
          <w:szCs w:val="23"/>
        </w:rPr>
        <w:t xml:space="preserve">I15. Close A1 in the open-items doc</w:t>
      </w:r>
    </w:p>
    <w:p>
      <w:pPr>
        <w:spacing w:after="70" w:before="0" w:line="276"/>
      </w:pP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read the live domain; it serves. Check A2 (Cloudflare's build command) at the same time, since the live pages now canonical to the domain correctly.</w:t>
      </w:r>
    </w:p>
    <w:p>
      <w:pPr>
        <w:pStyle w:val="Heading1"/>
        <w:spacing w:after="140" w:before="360"/>
      </w:pPr>
      <w:r>
        <w:rPr>
          <w:rFonts w:ascii="Arial" w:cs="Arial" w:eastAsia="Arial" w:hAnsi="Arial"/>
          <w:b/>
          <w:bCs/>
          <w:color w:val="2A2620"/>
          <w:sz w:val="30"/>
          <w:szCs w:val="30"/>
        </w:rPr>
        <w:t xml:space="preserve">Within a week</w:t>
      </w:r>
    </w:p>
    <w:p>
      <w:pPr>
        <w:spacing w:after="140" w:before="0" w:line="276"/>
      </w:pPr>
      <w:r>
        <w:rPr>
          <w:rFonts w:ascii="Arial" w:cs="Arial" w:eastAsia="Arial" w:hAnsi="Arial"/>
          <w:color w:val="2A2620"/>
          <w:sz w:val="20"/>
          <w:szCs w:val="20"/>
        </w:rPr>
        <w:t xml:space="preserve">Half of these need one answer from Reem; the rest are a design pass on the home page and the client hub. Dave about a day and a half, Reem about three hours.</w:t>
      </w:r>
    </w:p>
    <w:p>
      <w:pPr>
        <w:pStyle w:val="Heading2"/>
        <w:spacing w:after="100" w:before="240"/>
      </w:pPr>
      <w:r>
        <w:rPr>
          <w:rFonts w:ascii="Arial" w:cs="Arial" w:eastAsia="Arial" w:hAnsi="Arial"/>
          <w:b/>
          <w:bCs/>
          <w:color w:val="2A2620"/>
          <w:sz w:val="23"/>
          <w:szCs w:val="23"/>
        </w:rPr>
        <w:t xml:space="preserve">W1. Decide and publish what the associate relationship is</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with the attorney or malpractice carrier for ten minutes; then Dave one hour.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and Claude's "the one I would sit Reem down for". The site presents "our LPC Associates" inside "a supervised practice" under the PLLC's brand, and also "independent clinicians, each running their own billing" with their own domains and Gmail addresses. §681.91(d) says an Associate shall not engage in independent practice; §681.93 makes the supervisor subject to discipline for violations she knew of or should have. The site's own licensure guide tells associates to ask "who employs me, and does that create a conflict with who supervises me?" and does not answer it about its own associates. </w:t>
      </w:r>
      <w:r>
        <w:rPr>
          <w:rFonts w:ascii="Arial" w:cs="Arial" w:eastAsia="Arial" w:hAnsi="Arial"/>
          <w:b/>
          <w:bCs/>
          <w:color w:val="2A2620"/>
          <w:sz w:val="20"/>
          <w:szCs w:val="20"/>
        </w:rPr>
        <w:t xml:space="preserve">Reem decides, once:</w:t>
      </w:r>
      <w:r>
        <w:rPr>
          <w:rFonts w:ascii="Arial" w:cs="Arial" w:eastAsia="Arial" w:hAnsi="Arial"/>
          <w:color w:val="2A2620"/>
          <w:sz w:val="20"/>
          <w:szCs w:val="20"/>
        </w:rPr>
        <w:t xml:space="preserve"> employees or contractors of the PLLC, or independent practices she supervises. Then: who is the provider of record, who holds the record, who issues the Good Faith Estimate and the Notice of Privacy Practices, whose malpractice covers the session, how a client changes clinician, how supervision handles what a client said, and where a complaint about an associate goes. </w:t>
      </w:r>
      <w:r>
        <w:rPr>
          <w:rFonts w:ascii="Arial" w:cs="Arial" w:eastAsia="Arial" w:hAnsi="Arial"/>
          <w:b/>
          <w:bCs/>
          <w:color w:val="2A2620"/>
          <w:sz w:val="20"/>
          <w:szCs w:val="20"/>
        </w:rPr>
        <w:t xml:space="preserve">Dave then:</w:t>
      </w:r>
      <w:r>
        <w:rPr>
          <w:rFonts w:ascii="Arial" w:cs="Arial" w:eastAsia="Arial" w:hAnsi="Arial"/>
          <w:color w:val="2A2620"/>
          <w:sz w:val="20"/>
          <w:szCs w:val="20"/>
        </w:rPr>
        <w:t xml:space="preserve"> one paragraph, used verbatim on </w:t>
      </w:r>
      <w:r>
        <w:rPr>
          <w:rFonts w:ascii="Consolas" w:cs="Consolas" w:eastAsia="Consolas" w:hAnsi="Consolas"/>
          <w:color w:val="2A2620"/>
          <w:sz w:val="20"/>
          <w:szCs w:val="20"/>
        </w:rPr>
        <w:t xml:space="preserve">/therapy/associates/</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/faq/</w:t>
      </w:r>
      <w:r>
        <w:rPr>
          <w:rFonts w:ascii="Arial" w:cs="Arial" w:eastAsia="Arial" w:hAnsi="Arial"/>
          <w:color w:val="2A2620"/>
          <w:sz w:val="20"/>
          <w:szCs w:val="20"/>
        </w:rPr>
        <w:t xml:space="preserve">, the home associates card and </w:t>
      </w:r>
      <w:r>
        <w:rPr>
          <w:rFonts w:ascii="Consolas" w:cs="Consolas" w:eastAsia="Consolas" w:hAnsi="Consolas"/>
          <w:color w:val="2A2620"/>
          <w:sz w:val="20"/>
          <w:szCs w:val="20"/>
        </w:rPr>
        <w:t xml:space="preserve">/therapy/</w:t>
      </w:r>
      <w:r>
        <w:rPr>
          <w:rFonts w:ascii="Arial" w:cs="Arial" w:eastAsia="Arial" w:hAnsi="Arial"/>
          <w:color w:val="2A2620"/>
          <w:sz w:val="20"/>
          <w:szCs w:val="20"/>
        </w:rPr>
        <w:t xml:space="preserve">. Replace "a supervised practice" or "independent clinicians" wherever the paragraph contradicts it.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grep -rn "independent clinicians\|supervised practice" src</w:t>
      </w:r>
      <w:r>
        <w:rPr>
          <w:rFonts w:ascii="Arial" w:cs="Arial" w:eastAsia="Arial" w:hAnsi="Arial"/>
          <w:color w:val="2A2620"/>
          <w:sz w:val="20"/>
          <w:szCs w:val="20"/>
        </w:rPr>
        <w:t xml:space="preserve"> returns only the agreed paragraph.</w:t>
      </w:r>
    </w:p>
    <w:p>
      <w:pPr>
        <w:pStyle w:val="Heading2"/>
        <w:spacing w:after="100" w:before="240"/>
      </w:pPr>
      <w:r>
        <w:rPr>
          <w:rFonts w:ascii="Arial" w:cs="Arial" w:eastAsia="Arial" w:hAnsi="Arial"/>
          <w:b/>
          <w:bCs/>
          <w:color w:val="2A2620"/>
          <w:sz w:val="23"/>
          <w:szCs w:val="23"/>
        </w:rPr>
        <w:t xml:space="preserve">W2. Check each associate's own site and ads carry "supervised by Reem Glasco, LPC-S"</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one hour. Four external sites.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#6. §681.91 requires the disclosure on all marketing, websites included; the exposure is the supervisor's.</w:t>
      </w:r>
    </w:p>
    <w:p>
      <w:pPr>
        <w:pStyle w:val="Heading2"/>
        <w:spacing w:after="100" w:before="240"/>
      </w:pPr>
      <w:r>
        <w:rPr>
          <w:rFonts w:ascii="Arial" w:cs="Arial" w:eastAsia="Arial" w:hAnsi="Arial"/>
          <w:b/>
          <w:bCs/>
          <w:color w:val="2A2620"/>
          <w:sz w:val="23"/>
          <w:szCs w:val="23"/>
        </w:rPr>
        <w:t xml:space="preserve">W3. Equine page: credential, liability warning, handling, heat</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supplies facts; Dave one hour.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#7 and ChatGPT's "practical details such as weather, accessibility and safety". Civil Practice and Remedies Code §87.005 requires the farm-animal warning in every written contract with a participant; the equine consent should carry it. The retreats page offers to train therapists in equine work without naming a credential, and competence to train is a higher bar than competence to practice. </w:t>
      </w:r>
      <w:r>
        <w:rPr>
          <w:rFonts w:ascii="Arial" w:cs="Arial" w:eastAsia="Arial" w:hAnsi="Arial"/>
          <w:b/>
          <w:bCs/>
          <w:color w:val="2A2620"/>
          <w:sz w:val="20"/>
          <w:szCs w:val="20"/>
        </w:rPr>
        <w:t xml:space="preserve">Reem supplies:</w:t>
      </w:r>
      <w:r>
        <w:rPr>
          <w:rFonts w:ascii="Arial" w:cs="Arial" w:eastAsia="Arial" w:hAnsi="Arial"/>
          <w:color w:val="2A2620"/>
          <w:sz w:val="20"/>
          <w:szCs w:val="20"/>
        </w:rPr>
        <w:t xml:space="preserve"> the equine training she holds (EAGALA, Natural Lifemanship, PATH Intl. or other), or the decision to reframe the therapist offer as experiential rather than training; who handles the horse while she holds the session; what happens if someone is hurt; how summer heat is handled. </w:t>
      </w:r>
      <w:r>
        <w:rPr>
          <w:rFonts w:ascii="Arial" w:cs="Arial" w:eastAsia="Arial" w:hAnsi="Arial"/>
          <w:b/>
          <w:bCs/>
          <w:color w:val="2A2620"/>
          <w:sz w:val="20"/>
          <w:szCs w:val="20"/>
        </w:rPr>
        <w:t xml:space="preserve">Dave then:</w:t>
      </w:r>
      <w:r>
        <w:rPr>
          <w:rFonts w:ascii="Arial" w:cs="Arial" w:eastAsia="Arial" w:hAnsi="Arial"/>
          <w:color w:val="2A2620"/>
          <w:sz w:val="20"/>
          <w:szCs w:val="20"/>
        </w:rPr>
        <w:t xml:space="preserve"> a short "Practicalities" block on </w:t>
      </w:r>
      <w:r>
        <w:rPr>
          <w:rFonts w:ascii="Consolas" w:cs="Consolas" w:eastAsia="Consolas" w:hAnsi="Consolas"/>
          <w:color w:val="2A2620"/>
          <w:sz w:val="20"/>
          <w:szCs w:val="20"/>
        </w:rPr>
        <w:t xml:space="preserve">/therapy/equine/</w:t>
      </w:r>
      <w:r>
        <w:rPr>
          <w:rFonts w:ascii="Arial" w:cs="Arial" w:eastAsia="Arial" w:hAnsi="Arial"/>
          <w:color w:val="2A2620"/>
          <w:sz w:val="20"/>
          <w:szCs w:val="20"/>
        </w:rPr>
        <w:t xml:space="preserve"> and the credential on </w:t>
      </w:r>
      <w:r>
        <w:rPr>
          <w:rFonts w:ascii="Consolas" w:cs="Consolas" w:eastAsia="Consolas" w:hAnsi="Consolas"/>
          <w:color w:val="2A2620"/>
          <w:sz w:val="20"/>
          <w:szCs w:val="20"/>
        </w:rPr>
        <w:t xml:space="preserve">/about/</w:t>
      </w:r>
      <w:r>
        <w:rPr>
          <w:rFonts w:ascii="Arial" w:cs="Arial" w:eastAsia="Arial" w:hAnsi="Arial"/>
          <w:color w:val="2A2620"/>
          <w:sz w:val="20"/>
          <w:szCs w:val="20"/>
        </w:rPr>
        <w:t xml:space="preserve"> and </w:t>
      </w:r>
      <w:r>
        <w:rPr>
          <w:rFonts w:ascii="Consolas" w:cs="Consolas" w:eastAsia="Consolas" w:hAnsi="Consolas"/>
          <w:color w:val="2A2620"/>
          <w:sz w:val="20"/>
          <w:szCs w:val="20"/>
        </w:rPr>
        <w:t xml:space="preserve">/for-therapists/retreats-training/</w:t>
      </w:r>
      <w:r>
        <w:rPr>
          <w:rFonts w:ascii="Arial" w:cs="Arial" w:eastAsia="Arial" w:hAnsi="Arial"/>
          <w:color w:val="2A2620"/>
          <w:sz w:val="20"/>
          <w:szCs w:val="20"/>
        </w:rPr>
        <w:t xml:space="preserve">; the §87.005 warning text added to the equine consent form.</w:t>
      </w:r>
    </w:p>
    <w:p>
      <w:pPr>
        <w:pStyle w:val="Heading2"/>
        <w:spacing w:after="100" w:before="240"/>
      </w:pPr>
      <w:r>
        <w:rPr>
          <w:rFonts w:ascii="Arial" w:cs="Arial" w:eastAsia="Arial" w:hAnsi="Arial"/>
          <w:b/>
          <w:bCs/>
          <w:color w:val="2A2620"/>
          <w:sz w:val="23"/>
          <w:szCs w:val="23"/>
        </w:rPr>
        <w:t xml:space="preserve">W4. Home page: fork under the H1, clients by problem, associates as a card</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half a day.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first finding. At 1280×800 the first screen is the H1, a 56-word credentials paragraph and the portrait; the fork is below the fold. Clients get four cards named for methods; a person in distress arrives with a problem. The associates, the best conversion path on the site (direct email and phone, sooner openings, lower fees), are a hyperlink inside a paragraph. And the two "four ways" headings parallel each other confusingly (C8). </w:t>
      </w:r>
      <w:r>
        <w:rPr>
          <w:rFonts w:ascii="Arial" w:cs="Arial" w:eastAsia="Arial" w:hAnsi="Arial"/>
          <w:b/>
          <w:bCs/>
          <w:color w:val="2A2620"/>
          <w:sz w:val="20"/>
          <w:szCs w:val="20"/>
        </w:rPr>
        <w:t xml:space="preserve">Do:</w:t>
      </w:r>
    </w:p>
    <w:p>
      <w:pPr>
        <w:pStyle w:val="ListParagraph"/>
        <w:numPr>
          <w:ilvl w:val="0"/>
          <w:numId w:val="1"/>
        </w:numPr>
        <w:spacing w:after="90" w:line="276"/>
      </w:pPr>
      <w:r>
        <w:rPr>
          <w:rFonts w:ascii="Arial" w:cs="Arial" w:eastAsia="Arial" w:hAnsi="Arial"/>
          <w:color w:val="2A2620"/>
          <w:sz w:val="20"/>
          <w:szCs w:val="20"/>
        </w:rPr>
        <w:t xml:space="preserve">Keep the H1. Add one human sentence under it (candidate: "You do not have to work out what is wrong before you make contact."), then the fork line and the two buttons. The credentials paragraph moves below the fork, beside the portrait, keeping every fact for answer engines.</w:t>
      </w:r>
    </w:p>
    <w:p>
      <w:pPr>
        <w:pStyle w:val="ListParagraph"/>
        <w:numPr>
          <w:ilvl w:val="0"/>
          <w:numId w:val="1"/>
        </w:numPr>
        <w:spacing w:after="90" w:line="276"/>
      </w:pPr>
      <w:r>
        <w:rPr>
          <w:rFonts w:ascii="Arial" w:cs="Arial" w:eastAsia="Arial" w:hAnsi="Arial"/>
          <w:color w:val="2A2620"/>
          <w:sz w:val="20"/>
          <w:szCs w:val="20"/>
        </w:rPr>
        <w:t xml:space="preserve">Client section: borrow the /therapy/ "What brings you?" grid (anxiety, depression, trauma, equine, walk and talk) and leave the methods one click deeper. Restores the walk-and-talk link (C5).</w:t>
      </w:r>
    </w:p>
    <w:p>
      <w:pPr>
        <w:pStyle w:val="ListParagraph"/>
        <w:numPr>
          <w:ilvl w:val="0"/>
          <w:numId w:val="1"/>
        </w:numPr>
        <w:spacing w:after="90" w:line="276"/>
      </w:pPr>
      <w:r>
        <w:rPr>
          <w:rFonts w:ascii="Arial" w:cs="Arial" w:eastAsia="Arial" w:hAnsi="Arial"/>
          <w:color w:val="2A2620"/>
          <w:sz w:val="20"/>
          <w:szCs w:val="20"/>
        </w:rPr>
        <w:t xml:space="preserve">Add "Working with an associate" as a card linking to </w:t>
      </w:r>
      <w:r>
        <w:rPr>
          <w:rFonts w:ascii="Consolas" w:cs="Consolas" w:eastAsia="Consolas" w:hAnsi="Consolas"/>
          <w:color w:val="2A2620"/>
          <w:sz w:val="20"/>
          <w:szCs w:val="20"/>
        </w:rPr>
        <w:t xml:space="preserve">/therapy/associates/</w:t>
      </w:r>
      <w:r>
        <w:rPr>
          <w:rFonts w:ascii="Arial" w:cs="Arial" w:eastAsia="Arial" w:hAnsi="Arial"/>
          <w:color w:val="2A2620"/>
          <w:sz w:val="20"/>
          <w:szCs w:val="20"/>
        </w:rPr>
        <w:t xml:space="preserve">, with the second-clinician line from I1.</w:t>
      </w:r>
    </w:p>
    <w:p>
      <w:pPr>
        <w:pStyle w:val="ListParagraph"/>
        <w:numPr>
          <w:ilvl w:val="0"/>
          <w:numId w:val="1"/>
        </w:numPr>
        <w:spacing w:after="90" w:line="276"/>
      </w:pPr>
      <w:r>
        <w:rPr>
          <w:rFonts w:ascii="Arial" w:cs="Arial" w:eastAsia="Arial" w:hAnsi="Arial"/>
          <w:color w:val="2A2620"/>
          <w:sz w:val="20"/>
          <w:szCs w:val="20"/>
        </w:rPr>
        <w:t xml:space="preserve">Rename one of the two "four ways" headings so they stop rhyming. Candidate: "What brings you?" for clients, keeping "The four ways Reem works with therapists".</w:t>
      </w:r>
    </w:p>
    <w:p>
      <w:pPr>
        <w:spacing w:after="70" w:before="0" w:line="276"/>
      </w:pPr>
      <w:r>
        <w:rPr>
          <w:rFonts w:ascii="Arial" w:cs="Arial" w:eastAsia="Arial" w:hAnsi="Arial"/>
          <w:b/>
          <w:bCs/>
          <w:color w:val="2A2620"/>
          <w:sz w:val="20"/>
          <w:szCs w:val="20"/>
        </w:rPr>
        <w:t xml:space="preserve">Test:</w:t>
      </w:r>
      <w:r>
        <w:rPr>
          <w:rFonts w:ascii="Arial" w:cs="Arial" w:eastAsia="Arial" w:hAnsi="Arial"/>
          <w:color w:val="2A2620"/>
          <w:sz w:val="20"/>
          <w:szCs w:val="20"/>
        </w:rPr>
        <w:t xml:space="preserve"> Playwright at 1280×800 and 375×812: both fork buttons inside the first viewport. Hero facts still present in the rendered HTML for the AEO checker.</w:t>
      </w:r>
    </w:p>
    <w:p>
      <w:pPr>
        <w:pStyle w:val="Heading2"/>
        <w:spacing w:after="100" w:before="240"/>
      </w:pPr>
      <w:r>
        <w:rPr>
          <w:rFonts w:ascii="Arial" w:cs="Arial" w:eastAsia="Arial" w:hAnsi="Arial"/>
          <w:b/>
          <w:bCs/>
          <w:color w:val="2A2620"/>
          <w:sz w:val="23"/>
          <w:szCs w:val="23"/>
        </w:rPr>
        <w:t xml:space="preserve">W5. The client ladder on /therapy/ and the associates page</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two hours.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Claude's "the words go where the availability is not". The site spends its best writing on Reem's small caseload and frames the rest as consolation; "different rather than lesser" is heard as "lesser".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rewrite the "Reem or one of the associates?" section on </w:t>
      </w:r>
      <w:r>
        <w:rPr>
          <w:rFonts w:ascii="Consolas" w:cs="Consolas" w:eastAsia="Consolas" w:hAnsi="Consolas"/>
          <w:color w:val="2A2620"/>
          <w:sz w:val="20"/>
          <w:szCs w:val="20"/>
        </w:rPr>
        <w:t xml:space="preserve">/therapy/</w:t>
      </w:r>
      <w:r>
        <w:rPr>
          <w:rFonts w:ascii="Arial" w:cs="Arial" w:eastAsia="Arial" w:hAnsi="Arial"/>
          <w:color w:val="2A2620"/>
          <w:sz w:val="20"/>
          <w:szCs w:val="20"/>
        </w:rPr>
        <w:t xml:space="preserve"> as three steps in order of what the reader can have: tonight (one minute of breathing or the seven steps, free), this week (an associate, $100 to $150, supervised by Reem), when it is complex or EMDR has stalled before (Reem, $240, limited openings). On </w:t>
      </w:r>
      <w:r>
        <w:rPr>
          <w:rFonts w:ascii="Consolas" w:cs="Consolas" w:eastAsia="Consolas" w:hAnsi="Consolas"/>
          <w:color w:val="2A2620"/>
          <w:sz w:val="20"/>
          <w:szCs w:val="20"/>
        </w:rPr>
        <w:t xml:space="preserve">/therapy/associates/</w:t>
      </w:r>
      <w:r>
        <w:rPr>
          <w:rFonts w:ascii="Arial" w:cs="Arial" w:eastAsia="Arial" w:hAnsi="Arial"/>
          <w:color w:val="2A2620"/>
          <w:sz w:val="20"/>
          <w:szCs w:val="20"/>
        </w:rPr>
        <w:t xml:space="preserve">, make "a second experienced clinician is thinking about your case" the section headline and cut "different rather than lesser".</w:t>
      </w:r>
    </w:p>
    <w:p>
      <w:pPr>
        <w:pStyle w:val="Heading2"/>
        <w:spacing w:after="100" w:before="240"/>
      </w:pPr>
      <w:r>
        <w:rPr>
          <w:rFonts w:ascii="Arial" w:cs="Arial" w:eastAsia="Arial" w:hAnsi="Arial"/>
          <w:b/>
          <w:bCs/>
          <w:color w:val="2A2620"/>
          <w:sz w:val="23"/>
          <w:szCs w:val="23"/>
        </w:rPr>
        <w:t xml:space="preserve">W6. Availability block and explicit application on the supervision page</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one hour.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 "Is Reem taking new supervisees, what does it cost, and how do I apply?" deserves one answer near the top. The application already has four steps; ChatGPT asks for eligibility, documents, interview, decision to be visible as a sequence.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a short facts strip under the hero: Availability (ask), Online across Texas, Individual and group, $425 a month, a link to "How to apply". Expand "How to apply" to name eligibility (Texas LPC Associate or about to be), documents (CV, three references, seven written answers), the consult, verification, the Supervisory Agreement filing, the decision. Only ever show "accepting applications" when it is true.</w:t>
      </w:r>
    </w:p>
    <w:p>
      <w:pPr>
        <w:pStyle w:val="Heading2"/>
        <w:spacing w:after="100" w:before="240"/>
      </w:pPr>
      <w:r>
        <w:rPr>
          <w:rFonts w:ascii="Arial" w:cs="Arial" w:eastAsia="Arial" w:hAnsi="Arial"/>
          <w:b/>
          <w:bCs/>
          <w:color w:val="2A2620"/>
          <w:sz w:val="23"/>
          <w:szCs w:val="23"/>
        </w:rPr>
        <w:t xml:space="preserve">W7. Publish the role-boundary sentences</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says yes to I13's draft; Dave fifteen minutes.</w:t>
      </w:r>
    </w:p>
    <w:p>
      <w:pPr>
        <w:pStyle w:val="Heading2"/>
        <w:spacing w:after="100" w:before="240"/>
      </w:pPr>
      <w:r>
        <w:rPr>
          <w:rFonts w:ascii="Arial" w:cs="Arial" w:eastAsia="Arial" w:hAnsi="Arial"/>
          <w:b/>
          <w:bCs/>
          <w:color w:val="2A2620"/>
          <w:sz w:val="23"/>
          <w:szCs w:val="23"/>
        </w:rPr>
        <w:t xml:space="preserve">W8. Copy-the-message fallback on the consult form</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one hour.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on a desktop with no mail client the form does nothing visible. Claude's fix keeps the stores-nothing property; ChatGPT's bigger fix is M6.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a "Copy the message instead" button beside "Email us directly" that writes the composed email to the clipboard and shows the address to paste it to. Client-side only, nothing transmitted, consistent with </w:t>
      </w:r>
      <w:r>
        <w:rPr>
          <w:rFonts w:ascii="Consolas" w:cs="Consolas" w:eastAsia="Consolas" w:hAnsi="Consolas"/>
          <w:color w:val="2A2620"/>
          <w:sz w:val="20"/>
          <w:szCs w:val="20"/>
        </w:rPr>
        <w:t xml:space="preserve">/privacy/</w:t>
      </w:r>
      <w:r>
        <w:rPr>
          <w:rFonts w:ascii="Arial" w:cs="Arial" w:eastAsia="Arial" w:hAnsi="Arial"/>
          <w:color w:val="2A2620"/>
          <w:sz w:val="20"/>
          <w:szCs w:val="20"/>
        </w:rPr>
        <w:t xml:space="preserve">.</w:t>
      </w:r>
    </w:p>
    <w:p>
      <w:pPr>
        <w:pStyle w:val="Heading2"/>
        <w:spacing w:after="100" w:before="240"/>
      </w:pPr>
      <w:r>
        <w:rPr>
          <w:rFonts w:ascii="Arial" w:cs="Arial" w:eastAsia="Arial" w:hAnsi="Arial"/>
          <w:b/>
          <w:bCs/>
          <w:color w:val="2A2620"/>
          <w:sz w:val="23"/>
          <w:szCs w:val="23"/>
        </w:rPr>
        <w:t xml:space="preserve">W9. Give each signature line one home, and vary the page endings</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two hours.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"Horses respond to what your nervous system is doing" is on four pages, "stay present for" on three; every page closes with the same accordion and the same band. Also ChatGPT's "some pages repeatedly explain the same methods at considerable length".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keep each line on the page where it does the most work (horses on </w:t>
      </w:r>
      <w:r>
        <w:rPr>
          <w:rFonts w:ascii="Consolas" w:cs="Consolas" w:eastAsia="Consolas" w:hAnsi="Consolas"/>
          <w:color w:val="2A2620"/>
          <w:sz w:val="20"/>
          <w:szCs w:val="20"/>
        </w:rPr>
        <w:t xml:space="preserve">/therapy/equine/</w:t>
      </w:r>
      <w:r>
        <w:rPr>
          <w:rFonts w:ascii="Arial" w:cs="Arial" w:eastAsia="Arial" w:hAnsi="Arial"/>
          <w:color w:val="2A2620"/>
          <w:sz w:val="20"/>
          <w:szCs w:val="20"/>
        </w:rPr>
        <w:t xml:space="preserve">, presence on </w:t>
      </w:r>
      <w:r>
        <w:rPr>
          <w:rFonts w:ascii="Consolas" w:cs="Consolas" w:eastAsia="Consolas" w:hAnsi="Consolas"/>
          <w:color w:val="2A2620"/>
          <w:sz w:val="20"/>
          <w:szCs w:val="20"/>
        </w:rPr>
        <w:t xml:space="preserve">/for-therapists/retreats-training/</w:t>
      </w:r>
      <w:r>
        <w:rPr>
          <w:rFonts w:ascii="Arial" w:cs="Arial" w:eastAsia="Arial" w:hAnsi="Arial"/>
          <w:color w:val="2A2620"/>
          <w:sz w:val="20"/>
          <w:szCs w:val="20"/>
        </w:rPr>
        <w:t xml:space="preserve">) and link to it elsewhere. End the trauma page on the ladder (W5) and the supervision page on the application (W6) instead of the shared close.</w:t>
      </w:r>
    </w:p>
    <w:p>
      <w:pPr>
        <w:pStyle w:val="Heading2"/>
        <w:spacing w:after="100" w:before="240"/>
      </w:pPr>
      <w:r>
        <w:rPr>
          <w:rFonts w:ascii="Arial" w:cs="Arial" w:eastAsia="Arial" w:hAnsi="Arial"/>
          <w:b/>
          <w:bCs/>
          <w:color w:val="2A2620"/>
          <w:sz w:val="23"/>
          <w:szCs w:val="23"/>
        </w:rPr>
        <w:t xml:space="preserve">W10. EMDR consultation hero opens on the stalled case</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thirty minutes.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the hero still opens on credentials; the page's own best material is "if EMDR has stalled before".</w:t>
      </w:r>
    </w:p>
    <w:p>
      <w:pPr>
        <w:pStyle w:val="Heading2"/>
        <w:spacing w:after="100" w:before="240"/>
      </w:pPr>
      <w:r>
        <w:rPr>
          <w:rFonts w:ascii="Arial" w:cs="Arial" w:eastAsia="Arial" w:hAnsi="Arial"/>
          <w:b/>
          <w:bCs/>
          <w:color w:val="2A2620"/>
          <w:sz w:val="23"/>
          <w:szCs w:val="23"/>
        </w:rPr>
        <w:t xml:space="preserve">W11. Reem's answers, collected in one email</w:t>
      </w:r>
    </w:p>
    <w:p>
      <w:pPr>
        <w:spacing w:after="140" w:before="0" w:line="276"/>
      </w:pPr>
      <w:r>
        <w:rPr>
          <w:rFonts w:ascii="Arial" w:cs="Arial" w:eastAsia="Arial" w:hAnsi="Arial"/>
          <w:color w:val="2A2620"/>
          <w:sz w:val="20"/>
          <w:szCs w:val="20"/>
        </w:rPr>
        <w:t xml:space="preserve">One message, eight questions, so none of this drips in over a month:</w:t>
      </w:r>
    </w:p>
    <w:p>
      <w:pPr>
        <w:spacing w:after="90" w:before="0" w:line="276"/>
        <w:ind w:left="360" w:hanging="360"/>
      </w:pPr>
      <w:r>
        <w:rPr>
          <w:rFonts w:ascii="Arial" w:cs="Arial" w:eastAsia="Arial" w:hAnsi="Arial"/>
          <w:color w:val="2A2620"/>
          <w:sz w:val="20"/>
          <w:szCs w:val="20"/>
        </w:rPr>
        <w:t xml:space="preserve">1.  B1: are the three individual hours and one group hour scheduled weekly? (Unlocks "every week" in I1.)</w:t>
      </w:r>
    </w:p>
    <w:p>
      <w:pPr>
        <w:spacing w:after="90" w:before="0" w:line="276"/>
        <w:ind w:left="360" w:hanging="360"/>
      </w:pPr>
      <w:r>
        <w:rPr>
          <w:rFonts w:ascii="Arial" w:cs="Arial" w:eastAsia="Arial" w:hAnsi="Arial"/>
          <w:color w:val="2A2620"/>
          <w:sz w:val="20"/>
          <w:szCs w:val="20"/>
        </w:rPr>
        <w:t xml:space="preserve">2.  The limits-of-confidentiality policy clause in I3, and whether the PDF notice uses the same "requires" wording.</w:t>
      </w:r>
    </w:p>
    <w:p>
      <w:pPr>
        <w:spacing w:after="90" w:before="0" w:line="276"/>
        <w:ind w:left="360" w:hanging="360"/>
      </w:pPr>
      <w:r>
        <w:rPr>
          <w:rFonts w:ascii="Arial" w:cs="Arial" w:eastAsia="Arial" w:hAnsi="Arial"/>
          <w:color w:val="2A2620"/>
          <w:sz w:val="20"/>
          <w:szCs w:val="20"/>
        </w:rPr>
        <w:t xml:space="preserve">3.  Whether the walk-and-talk consent form states the trail limit as I4 now describes it.</w:t>
      </w:r>
    </w:p>
    <w:p>
      <w:pPr>
        <w:spacing w:after="90" w:before="0" w:line="276"/>
        <w:ind w:left="360" w:hanging="360"/>
      </w:pPr>
      <w:r>
        <w:rPr>
          <w:rFonts w:ascii="Arial" w:cs="Arial" w:eastAsia="Arial" w:hAnsi="Arial"/>
          <w:color w:val="2A2620"/>
          <w:sz w:val="20"/>
          <w:szCs w:val="20"/>
        </w:rPr>
        <w:t xml:space="preserve">4.  What "Placement site: online only" meant (I10).</w:t>
      </w:r>
    </w:p>
    <w:p>
      <w:pPr>
        <w:spacing w:after="90" w:before="0" w:line="276"/>
        <w:ind w:left="360" w:hanging="360"/>
      </w:pPr>
      <w:r>
        <w:rPr>
          <w:rFonts w:ascii="Arial" w:cs="Arial" w:eastAsia="Arial" w:hAnsi="Arial"/>
          <w:color w:val="2A2620"/>
          <w:sz w:val="20"/>
          <w:szCs w:val="20"/>
        </w:rPr>
        <w:t xml:space="preserve">5.  Phone hours and the callback promise (I9).</w:t>
      </w:r>
    </w:p>
    <w:p>
      <w:pPr>
        <w:spacing w:after="90" w:before="0" w:line="276"/>
        <w:ind w:left="360" w:hanging="360"/>
      </w:pPr>
      <w:r>
        <w:rPr>
          <w:rFonts w:ascii="Arial" w:cs="Arial" w:eastAsia="Arial" w:hAnsi="Arial"/>
          <w:color w:val="2A2620"/>
          <w:sz w:val="20"/>
          <w:szCs w:val="20"/>
        </w:rPr>
        <w:t xml:space="preserve">6.  Her equine training, horse handling, injury and heat practice (W3).</w:t>
      </w:r>
    </w:p>
    <w:p>
      <w:pPr>
        <w:spacing w:after="90" w:before="0" w:line="276"/>
        <w:ind w:left="360" w:hanging="360"/>
      </w:pPr>
      <w:r>
        <w:rPr>
          <w:rFonts w:ascii="Arial" w:cs="Arial" w:eastAsia="Arial" w:hAnsi="Arial"/>
          <w:color w:val="2A2620"/>
          <w:sz w:val="20"/>
          <w:szCs w:val="20"/>
        </w:rPr>
        <w:t xml:space="preserve">7.  Pronouns for each associate, or the decision to use names only in the profile template (Claude's Emmy point; folds into B2 roster sign-off).</w:t>
      </w:r>
    </w:p>
    <w:p>
      <w:pPr>
        <w:spacing w:after="90" w:before="0" w:line="276"/>
        <w:ind w:left="360" w:hanging="360"/>
      </w:pPr>
      <w:r>
        <w:rPr>
          <w:rFonts w:ascii="Arial" w:cs="Arial" w:eastAsia="Arial" w:hAnsi="Arial"/>
          <w:color w:val="2A2620"/>
          <w:sz w:val="20"/>
          <w:szCs w:val="20"/>
        </w:rPr>
        <w:t xml:space="preserve">8.  B10: Emmy's fee.</w:t>
      </w:r>
    </w:p>
    <w:p>
      <w:pPr>
        <w:pStyle w:val="Heading2"/>
        <w:spacing w:after="100" w:before="240"/>
      </w:pPr>
      <w:r>
        <w:rPr>
          <w:rFonts w:ascii="Arial" w:cs="Arial" w:eastAsia="Arial" w:hAnsi="Arial"/>
          <w:b/>
          <w:bCs/>
          <w:color w:val="2A2620"/>
          <w:sz w:val="23"/>
          <w:szCs w:val="23"/>
        </w:rPr>
        <w:t xml:space="preserve">W12. Frame the book cover</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thirty minutes.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the cover's cream and teal sit in a different palette from the site; a band or frame makes it read as an object on the page rather than a second brand. ChatGPT wants the artwork more prominent; the frame is the first step either way.</w:t>
      </w:r>
    </w:p>
    <w:p>
      <w:pPr>
        <w:pStyle w:val="Heading2"/>
        <w:spacing w:after="100" w:before="240"/>
      </w:pPr>
      <w:r>
        <w:rPr>
          <w:rFonts w:ascii="Arial" w:cs="Arial" w:eastAsia="Arial" w:hAnsi="Arial"/>
          <w:b/>
          <w:bCs/>
          <w:color w:val="2A2620"/>
          <w:sz w:val="23"/>
          <w:szCs w:val="23"/>
        </w:rPr>
        <w:t xml:space="preserve">W13. Directory and listing audit</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and Reem, one hour.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 found Cedar Park addresses, different office locations and a separate Finding Balance Counseling domain in older listings; inconsistent details confuse clients and local search. Ties to D2.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Psychology Today, EMDRIA and NARM directories, Google Business Profile if one exists, the old domain: same name, phone, website, and either no address or the true one. Do not publish an address that is not a client-facing location (ChatGPT and D2 agree).</w:t>
      </w:r>
    </w:p>
    <w:p>
      <w:pPr>
        <w:pStyle w:val="Heading1"/>
        <w:spacing w:after="140" w:before="360"/>
      </w:pPr>
      <w:r>
        <w:rPr>
          <w:rFonts w:ascii="Arial" w:cs="Arial" w:eastAsia="Arial" w:hAnsi="Arial"/>
          <w:b/>
          <w:bCs/>
          <w:color w:val="2A2620"/>
          <w:sz w:val="30"/>
          <w:szCs w:val="30"/>
        </w:rPr>
        <w:t xml:space="preserve">Within a month</w:t>
      </w:r>
    </w:p>
    <w:p>
      <w:pPr>
        <w:spacing w:after="140" w:before="0" w:line="276"/>
      </w:pPr>
      <w:r>
        <w:rPr>
          <w:rFonts w:ascii="Arial" w:cs="Arial" w:eastAsia="Arial" w:hAnsi="Arial"/>
          <w:color w:val="2A2620"/>
          <w:sz w:val="20"/>
          <w:szCs w:val="20"/>
        </w:rPr>
        <w:t xml:space="preserve">Writing only Reem can do, photography, and decisions.</w:t>
      </w:r>
    </w:p>
    <w:p>
      <w:pPr>
        <w:pStyle w:val="Heading2"/>
        <w:spacing w:after="100" w:before="240"/>
      </w:pPr>
      <w:r>
        <w:rPr>
          <w:rFonts w:ascii="Arial" w:cs="Arial" w:eastAsia="Arial" w:hAnsi="Arial"/>
          <w:b/>
          <w:bCs/>
          <w:color w:val="2A2620"/>
          <w:sz w:val="23"/>
          <w:szCs w:val="23"/>
        </w:rPr>
        <w:t xml:space="preserve">M1. Put Reem in the About page</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writes or talks it through; Dave edits. Already B11.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the same structure: the person, the philosophy, the professional. The supervision page has the only first-person passage on the site and it is the warmest thing there. The practice is sold on the relationship and the page about the person has none. </w:t>
      </w:r>
      <w:r>
        <w:rPr>
          <w:rFonts w:ascii="Arial" w:cs="Arial" w:eastAsia="Arial" w:hAnsi="Arial"/>
          <w:b/>
          <w:bCs/>
          <w:color w:val="2A2620"/>
          <w:sz w:val="20"/>
          <w:szCs w:val="20"/>
        </w:rPr>
        <w:t xml:space="preserve">The questions:</w:t>
      </w:r>
      <w:r>
        <w:rPr>
          <w:rFonts w:ascii="Arial" w:cs="Arial" w:eastAsia="Arial" w:hAnsi="Arial"/>
          <w:color w:val="2A2620"/>
          <w:sz w:val="20"/>
          <w:szCs w:val="20"/>
        </w:rPr>
        <w:t xml:space="preserve"> the four from B11 (why trauma, why somatic, why supervision, what the horses are for) plus three from ChatGPT: what originally drew her to counseling, what she discovered about the body and emotional healing, what she hopes someone experiences working with her. </w:t>
      </w:r>
      <w:r>
        <w:rPr>
          <w:rFonts w:ascii="Arial" w:cs="Arial" w:eastAsia="Arial" w:hAnsi="Arial"/>
          <w:b/>
          <w:bCs/>
          <w:color w:val="2A2620"/>
          <w:sz w:val="20"/>
          <w:szCs w:val="20"/>
        </w:rPr>
        <w:t xml:space="preserve">Done when:</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/about/</w:t>
      </w:r>
      <w:r>
        <w:rPr>
          <w:rFonts w:ascii="Arial" w:cs="Arial" w:eastAsia="Arial" w:hAnsi="Arial"/>
          <w:color w:val="2A2620"/>
          <w:sz w:val="20"/>
          <w:szCs w:val="20"/>
        </w:rPr>
        <w:t xml:space="preserve"> opens in Reem's voice and the credentials list is the third section, not the first.</w:t>
      </w:r>
    </w:p>
    <w:p>
      <w:pPr>
        <w:pStyle w:val="Heading2"/>
        <w:spacing w:after="100" w:before="240"/>
      </w:pPr>
      <w:r>
        <w:rPr>
          <w:rFonts w:ascii="Arial" w:cs="Arial" w:eastAsia="Arial" w:hAnsi="Arial"/>
          <w:b/>
          <w:bCs/>
          <w:color w:val="2A2620"/>
          <w:sz w:val="23"/>
          <w:szCs w:val="23"/>
        </w:rPr>
        <w:t xml:space="preserve">M2. One half-day photo shoot</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books it; Dave swaps the files.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almost the same shot list. The site's case rests on trails and a horse, and there is one photograph of Blu, no trail, and desk scenes that read as generated (C11). </w:t>
      </w:r>
      <w:r>
        <w:rPr>
          <w:rFonts w:ascii="Arial" w:cs="Arial" w:eastAsia="Arial" w:hAnsi="Arial"/>
          <w:b/>
          <w:bCs/>
          <w:color w:val="2A2620"/>
          <w:sz w:val="20"/>
          <w:szCs w:val="20"/>
        </w:rPr>
        <w:t xml:space="preserve">Shot list:</w:t>
      </w:r>
      <w:r>
        <w:rPr>
          <w:rFonts w:ascii="Arial" w:cs="Arial" w:eastAsia="Arial" w:hAnsi="Arial"/>
          <w:color w:val="2A2620"/>
          <w:sz w:val="20"/>
          <w:szCs w:val="20"/>
        </w:rPr>
        <w:t xml:space="preserve"> two welcoming portraits with eye contact, Reem on a Hill Country trail, Reem with Blu (working, not posed), Reem at her own desk, the actual trailhead, several landscape details without people, one quieter reflective portrait. </w:t>
      </w:r>
      <w:r>
        <w:rPr>
          <w:rFonts w:ascii="Arial" w:cs="Arial" w:eastAsia="Arial" w:hAnsi="Arial"/>
          <w:b/>
          <w:bCs/>
          <w:color w:val="2A2620"/>
          <w:sz w:val="20"/>
          <w:szCs w:val="20"/>
        </w:rPr>
        <w:t xml:space="preserve">Replaces:</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supervision-desk.jpg</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consultation-desk.jpg</w:t>
      </w:r>
      <w:r>
        <w:rPr>
          <w:rFonts w:ascii="Arial" w:cs="Arial" w:eastAsia="Arial" w:hAnsi="Arial"/>
          <w:color w:val="2A2620"/>
          <w:sz w:val="20"/>
          <w:szCs w:val="20"/>
        </w:rPr>
        <w:t xml:space="preserve">, the book watercolor on the trauma page, and gives the home page its first image of a trail or a horse.</w:t>
      </w:r>
    </w:p>
    <w:p>
      <w:pPr>
        <w:pStyle w:val="Heading2"/>
        <w:spacing w:after="100" w:before="240"/>
      </w:pPr>
      <w:r>
        <w:rPr>
          <w:rFonts w:ascii="Arial" w:cs="Arial" w:eastAsia="Arial" w:hAnsi="Arial"/>
          <w:b/>
          <w:bCs/>
          <w:color w:val="2A2620"/>
          <w:sz w:val="23"/>
          <w:szCs w:val="23"/>
        </w:rPr>
        <w:t xml:space="preserve">M3. Ethics CEUs and the retreat: a date, a fee, a registration route</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Already B4 and B5; Claude #13.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Two of the four "one relationship" pillars still resolve to "email us". For the ethics hours the §681.140(f)(6) approved-provider status matters more than the date, and the site already states it correctly.</w:t>
      </w:r>
    </w:p>
    <w:p>
      <w:pPr>
        <w:pStyle w:val="Heading2"/>
        <w:spacing w:after="100" w:before="240"/>
      </w:pPr>
      <w:r>
        <w:rPr>
          <w:rFonts w:ascii="Arial" w:cs="Arial" w:eastAsia="Arial" w:hAnsi="Arial"/>
          <w:b/>
          <w:bCs/>
          <w:color w:val="2A2620"/>
          <w:sz w:val="23"/>
          <w:szCs w:val="23"/>
        </w:rPr>
        <w:t xml:space="preserve">M4. Decide the in-person pricing, and check the BCBS contract</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with the carrier if needed. Claude #8.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$125 for a 60-minute trail walk and $185 to $240 for up to two hours with Blu, against $240 for 50 minutes on video. Readers read price as a signal of what the practice values, and the signature work reads as the discount tier. Separately, if a walk session is billable psychotherapy, many in-network contracts bar charging a BCBS member cash for it. </w:t>
      </w:r>
      <w:r>
        <w:rPr>
          <w:rFonts w:ascii="Arial" w:cs="Arial" w:eastAsia="Arial" w:hAnsi="Arial"/>
          <w:b/>
          <w:bCs/>
          <w:color w:val="2A2620"/>
          <w:sz w:val="20"/>
          <w:szCs w:val="20"/>
        </w:rPr>
        <w:t xml:space="preserve">Decision:</w:t>
      </w:r>
      <w:r>
        <w:rPr>
          <w:rFonts w:ascii="Arial" w:cs="Arial" w:eastAsia="Arial" w:hAnsi="Arial"/>
          <w:color w:val="2A2620"/>
          <w:sz w:val="20"/>
          <w:szCs w:val="20"/>
        </w:rPr>
        <w:t xml:space="preserve"> bring in-person to parity, or name on the page why it costs less. Either is fine; silence is not.</w:t>
      </w:r>
    </w:p>
    <w:p>
      <w:pPr>
        <w:pStyle w:val="Heading2"/>
        <w:spacing w:after="100" w:before="240"/>
      </w:pPr>
      <w:r>
        <w:rPr>
          <w:rFonts w:ascii="Arial" w:cs="Arial" w:eastAsia="Arial" w:hAnsi="Arial"/>
          <w:b/>
          <w:bCs/>
          <w:color w:val="2A2620"/>
          <w:sz w:val="23"/>
          <w:szCs w:val="23"/>
        </w:rPr>
        <w:t xml:space="preserve">M5. Ten minutes with the attorney or malpractice carrier</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w:t>
      </w:r>
      <w:r>
        <w:rPr>
          <w:rFonts w:ascii="Arial" w:cs="Arial" w:eastAsia="Arial" w:hAnsi="Arial"/>
          <w:b/>
          <w:bCs/>
          <w:color w:val="2A2620"/>
          <w:sz w:val="20"/>
          <w:szCs w:val="20"/>
        </w:rPr>
        <w:t xml:space="preserve">On:</w:t>
      </w:r>
      <w:r>
        <w:rPr>
          <w:rFonts w:ascii="Arial" w:cs="Arial" w:eastAsia="Arial" w:hAnsi="Arial"/>
          <w:color w:val="2A2620"/>
          <w:sz w:val="20"/>
          <w:szCs w:val="20"/>
        </w:rPr>
        <w:t xml:space="preserve"> the confidentiality wording (I3), the associate structure (W1), the equine consent and §87.005 (W3), the BCBS cash question (M4). Claude's review names these four as the ones worth the call.</w:t>
      </w:r>
    </w:p>
    <w:p>
      <w:pPr>
        <w:pStyle w:val="Heading2"/>
        <w:spacing w:after="100" w:before="240"/>
      </w:pPr>
      <w:r>
        <w:rPr>
          <w:rFonts w:ascii="Arial" w:cs="Arial" w:eastAsia="Arial" w:hAnsi="Arial"/>
          <w:b/>
          <w:bCs/>
          <w:color w:val="2A2620"/>
          <w:sz w:val="23"/>
          <w:szCs w:val="23"/>
        </w:rPr>
        <w:t xml:space="preserve">M6. Evaluate a secured intake or scheduling system</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researches, Reem decides.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ChatGPT's highest-priority functional change. Claude's view is that the mailto form is the right default for a therapy practice and only needs the fallback (W8). Both agree an ordinary unprotected web form is worse than what is there. </w:t>
      </w:r>
      <w:r>
        <w:rPr>
          <w:rFonts w:ascii="Arial" w:cs="Arial" w:eastAsia="Arial" w:hAnsi="Arial"/>
          <w:b/>
          <w:bCs/>
          <w:color w:val="2A2620"/>
          <w:sz w:val="20"/>
          <w:szCs w:val="20"/>
        </w:rPr>
        <w:t xml:space="preserve">Criteria before anything is adopted:</w:t>
      </w:r>
      <w:r>
        <w:rPr>
          <w:rFonts w:ascii="Arial" w:cs="Arial" w:eastAsia="Arial" w:hAnsi="Arial"/>
          <w:color w:val="2A2620"/>
          <w:sz w:val="20"/>
          <w:szCs w:val="20"/>
        </w:rPr>
        <w:t xml:space="preserve"> a BAA, no third-party analytics on the page, the same "do not put clinical detail here" posture, and a plain explanation on the page of what is stored where. If nothing meets all four, the mailto form plus W8 stays, and </w:t>
      </w:r>
      <w:r>
        <w:rPr>
          <w:rFonts w:ascii="Consolas" w:cs="Consolas" w:eastAsia="Consolas" w:hAnsi="Consolas"/>
          <w:color w:val="2A2620"/>
          <w:sz w:val="20"/>
          <w:szCs w:val="20"/>
        </w:rPr>
        <w:t xml:space="preserve">/privacy/</w:t>
      </w:r>
      <w:r>
        <w:rPr>
          <w:rFonts w:ascii="Arial" w:cs="Arial" w:eastAsia="Arial" w:hAnsi="Arial"/>
          <w:color w:val="2A2620"/>
          <w:sz w:val="20"/>
          <w:szCs w:val="20"/>
        </w:rPr>
        <w:t xml:space="preserve"> keeps being true to the build.</w:t>
      </w:r>
    </w:p>
    <w:p>
      <w:pPr>
        <w:pStyle w:val="Heading2"/>
        <w:spacing w:after="100" w:before="240"/>
      </w:pPr>
      <w:r>
        <w:rPr>
          <w:rFonts w:ascii="Arial" w:cs="Arial" w:eastAsia="Arial" w:hAnsi="Arial"/>
          <w:b/>
          <w:bCs/>
          <w:color w:val="2A2620"/>
          <w:sz w:val="23"/>
          <w:szCs w:val="23"/>
        </w:rPr>
        <w:t xml:space="preserve">M7. One human moment on each track</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writes, with consent where it applies.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there is no vignette, no composite, no "here is what the first month looked like". Client testimonials are off the table; two things are not.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a composite, clearly labelled vignette on </w:t>
      </w:r>
      <w:r>
        <w:rPr>
          <w:rFonts w:ascii="Consolas" w:cs="Consolas" w:eastAsia="Consolas" w:hAnsi="Consolas"/>
          <w:color w:val="2A2620"/>
          <w:sz w:val="20"/>
          <w:szCs w:val="20"/>
        </w:rPr>
        <w:t xml:space="preserve">/therapy/trauma/</w:t>
      </w:r>
      <w:r>
        <w:rPr>
          <w:rFonts w:ascii="Arial" w:cs="Arial" w:eastAsia="Arial" w:hAnsi="Arial"/>
          <w:color w:val="2A2620"/>
          <w:sz w:val="20"/>
          <w:szCs w:val="20"/>
        </w:rPr>
        <w:t xml:space="preserve">; one or two quotes from former supervisees on the supervision page (current supervisees are too dependent on the person signing their hours to be asked). B12, the first-month beats for supervisees, is the same work.</w:t>
      </w:r>
    </w:p>
    <w:p>
      <w:pPr>
        <w:pStyle w:val="Heading2"/>
        <w:spacing w:after="100" w:before="240"/>
      </w:pPr>
      <w:r>
        <w:rPr>
          <w:rFonts w:ascii="Arial" w:cs="Arial" w:eastAsia="Arial" w:hAnsi="Arial"/>
          <w:b/>
          <w:bCs/>
          <w:color w:val="2A2620"/>
          <w:sz w:val="23"/>
          <w:szCs w:val="23"/>
        </w:rPr>
        <w:t xml:space="preserve">M8. Why she wrote the book</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a paragraph; optionally a short video of her saying it.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 the book page explains structure and benefits and leaves the author out. Claude: the book is one of the three things anyone can have tonight, and it is framed as a product. Goes on </w:t>
      </w:r>
      <w:r>
        <w:rPr>
          <w:rFonts w:ascii="Consolas" w:cs="Consolas" w:eastAsia="Consolas" w:hAnsi="Consolas"/>
          <w:color w:val="2A2620"/>
          <w:sz w:val="20"/>
          <w:szCs w:val="20"/>
        </w:rPr>
        <w:t xml:space="preserve">/book/</w:t>
      </w:r>
      <w:r>
        <w:rPr>
          <w:rFonts w:ascii="Arial" w:cs="Arial" w:eastAsia="Arial" w:hAnsi="Arial"/>
          <w:color w:val="2A2620"/>
          <w:sz w:val="20"/>
          <w:szCs w:val="20"/>
        </w:rPr>
        <w:t xml:space="preserve"> under the cover (W12).</w:t>
      </w:r>
    </w:p>
    <w:p>
      <w:pPr>
        <w:pStyle w:val="Heading2"/>
        <w:spacing w:after="100" w:before="240"/>
      </w:pPr>
      <w:r>
        <w:rPr>
          <w:rFonts w:ascii="Arial" w:cs="Arial" w:eastAsia="Arial" w:hAnsi="Arial"/>
          <w:b/>
          <w:bCs/>
          <w:color w:val="2A2620"/>
          <w:sz w:val="23"/>
          <w:szCs w:val="23"/>
        </w:rPr>
        <w:t xml:space="preserve">M9. Blog: three categories, one post a month</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Reem writes, Dave publishes. Already B8.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Both reviews. ChatGPT's categories: understanding yourself, growing as a therapist, self-care and connection. First candidates, from both reviews: what to look for in a supervisor; why understanding your patterns does not always change them; what emotional numbness can feel like. ChatGPT's two proposed entry pages, attachment and developmental trauma, and when talk therapy has not helped, fit here as posts that can be promoted to </w:t>
      </w:r>
      <w:r>
        <w:rPr>
          <w:rFonts w:ascii="Consolas" w:cs="Consolas" w:eastAsia="Consolas" w:hAnsi="Consolas"/>
          <w:color w:val="2A2620"/>
          <w:sz w:val="20"/>
          <w:szCs w:val="20"/>
        </w:rPr>
        <w:t xml:space="preserve">/therapy/</w:t>
      </w:r>
      <w:r>
        <w:rPr>
          <w:rFonts w:ascii="Arial" w:cs="Arial" w:eastAsia="Arial" w:hAnsi="Arial"/>
          <w:color w:val="2A2620"/>
          <w:sz w:val="20"/>
          <w:szCs w:val="20"/>
        </w:rPr>
        <w:t xml:space="preserve"> pages if they earn traffic.</w:t>
      </w:r>
    </w:p>
    <w:p>
      <w:pPr>
        <w:pStyle w:val="Heading2"/>
        <w:spacing w:after="100" w:before="240"/>
      </w:pPr>
      <w:r>
        <w:rPr>
          <w:rFonts w:ascii="Arial" w:cs="Arial" w:eastAsia="Arial" w:hAnsi="Arial"/>
          <w:b/>
          <w:bCs/>
          <w:color w:val="2A2620"/>
          <w:sz w:val="23"/>
          <w:szCs w:val="23"/>
        </w:rPr>
        <w:t xml:space="preserve">M10. Navigation decision</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 wants five or six items; the open-items doc wants the licensure guide and </w:t>
      </w:r>
      <w:r>
        <w:rPr>
          <w:rFonts w:ascii="Consolas" w:cs="Consolas" w:eastAsia="Consolas" w:hAnsi="Consolas"/>
          <w:color w:val="2A2620"/>
          <w:sz w:val="20"/>
          <w:szCs w:val="20"/>
        </w:rPr>
        <w:t xml:space="preserve">/approach/</w:t>
      </w:r>
      <w:r>
        <w:rPr>
          <w:rFonts w:ascii="Arial" w:cs="Arial" w:eastAsia="Arial" w:hAnsi="Arial"/>
          <w:color w:val="2A2620"/>
          <w:sz w:val="20"/>
          <w:szCs w:val="20"/>
        </w:rPr>
        <w:t xml:space="preserve"> added (C1, C2). Both cannot happen. </w:t>
      </w:r>
      <w:r>
        <w:rPr>
          <w:rFonts w:ascii="Arial" w:cs="Arial" w:eastAsia="Arial" w:hAnsi="Arial"/>
          <w:b/>
          <w:bCs/>
          <w:color w:val="2A2620"/>
          <w:sz w:val="20"/>
          <w:szCs w:val="20"/>
        </w:rPr>
        <w:t xml:space="preserve">Proposal:</w:t>
      </w:r>
      <w:r>
        <w:rPr>
          <w:rFonts w:ascii="Arial" w:cs="Arial" w:eastAsia="Arial" w:hAnsi="Arial"/>
          <w:color w:val="2A2620"/>
          <w:sz w:val="20"/>
          <w:szCs w:val="20"/>
        </w:rPr>
        <w:t xml:space="preserve"> Therapy, For Therapists, Approach, About, The Book, Blog, Contact. Seven. Home goes (the wordmark links there), FAQ moves to the footer and the section pages, the licensure guide stays reachable from the For Therapists hub card, the footer and every supervision page. "Request a consult" becomes the one persistent button in the masthead, which ChatGPT asks for and the site does not yet do.</w:t>
      </w:r>
    </w:p>
    <w:p>
      <w:pPr>
        <w:pStyle w:val="Heading2"/>
        <w:spacing w:after="100" w:before="240"/>
      </w:pPr>
      <w:r>
        <w:rPr>
          <w:rFonts w:ascii="Arial" w:cs="Arial" w:eastAsia="Arial" w:hAnsi="Arial"/>
          <w:b/>
          <w:bCs/>
          <w:color w:val="2A2620"/>
          <w:sz w:val="23"/>
          <w:szCs w:val="23"/>
        </w:rPr>
        <w:t xml:space="preserve">M11. Ask Reem the direction question</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asks; Reem answers.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ChatGPT: if supervision, consultation, training and retreats are the intended long-term direction, the site should be primarily about Reem as a clinical leader with therapy as a supported second pillar. D1 already leads with supervision for search. Her answer decides how much of the client track is about her at all, and whether M7's vignette is worth her time before M1.</w:t>
      </w:r>
    </w:p>
    <w:p>
      <w:pPr>
        <w:pStyle w:val="Heading2"/>
        <w:spacing w:after="100" w:before="240"/>
      </w:pPr>
      <w:r>
        <w:rPr>
          <w:rFonts w:ascii="Arial" w:cs="Arial" w:eastAsia="Arial" w:hAnsi="Arial"/>
          <w:b/>
          <w:bCs/>
          <w:color w:val="2A2620"/>
          <w:sz w:val="23"/>
          <w:szCs w:val="23"/>
        </w:rPr>
        <w:t xml:space="preserve">M12. Read Search Console, and watch the §681.91 amendment</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w:t>
      </w:r>
      <w:r>
        <w:rPr>
          <w:rFonts w:ascii="Arial" w:cs="Arial" w:eastAsia="Arial" w:hAnsi="Arial"/>
          <w:b/>
          <w:bCs/>
          <w:color w:val="2A2620"/>
          <w:sz w:val="20"/>
          <w:szCs w:val="20"/>
        </w:rPr>
        <w:t xml:space="preserve">Do:</w:t>
      </w:r>
      <w:r>
        <w:rPr>
          <w:rFonts w:ascii="Arial" w:cs="Arial" w:eastAsia="Arial" w:hAnsi="Arial"/>
          <w:color w:val="2A2620"/>
          <w:sz w:val="20"/>
          <w:szCs w:val="20"/>
        </w:rPr>
        <w:t xml:space="preserve"> three weeks after I14, check indexing coverage, which pages have impressions, and whether the recrawled pages show the new copy in answer engines. Separately, the Texas Register's August 2026 proposed amendment to §681.91 would let an Associate own a practice under supervision; when it is adopted, the licensure guide and W1's paragraph both get a line.</w:t>
      </w:r>
    </w:p>
    <w:p>
      <w:pPr>
        <w:pStyle w:val="Heading2"/>
        <w:spacing w:after="100" w:before="240"/>
      </w:pPr>
      <w:r>
        <w:rPr>
          <w:rFonts w:ascii="Arial" w:cs="Arial" w:eastAsia="Arial" w:hAnsi="Arial"/>
          <w:b/>
          <w:bCs/>
          <w:color w:val="2A2620"/>
          <w:sz w:val="23"/>
          <w:szCs w:val="23"/>
        </w:rPr>
        <w:t xml:space="preserve">M13. Mobile first screen and the supervision page's first consult button</w:t>
      </w:r>
    </w:p>
    <w:p>
      <w:pPr>
        <w:spacing w:after="70" w:before="0" w:line="276"/>
      </w:pPr>
      <w:r>
        <w:rPr>
          <w:rFonts w:ascii="Arial" w:cs="Arial" w:eastAsia="Arial" w:hAnsi="Arial"/>
          <w:b/>
          <w:bCs/>
          <w:color w:val="2A2620"/>
          <w:sz w:val="20"/>
          <w:szCs w:val="20"/>
        </w:rPr>
        <w:t xml:space="preserve">Owner:</w:t>
      </w:r>
      <w:r>
        <w:rPr>
          <w:rFonts w:ascii="Arial" w:cs="Arial" w:eastAsia="Arial" w:hAnsi="Arial"/>
          <w:color w:val="2A2620"/>
          <w:sz w:val="20"/>
          <w:szCs w:val="20"/>
        </w:rPr>
        <w:t xml:space="preserve"> Dave, two hours. </w:t>
      </w:r>
      <w:r>
        <w:rPr>
          <w:rFonts w:ascii="Arial" w:cs="Arial" w:eastAsia="Arial" w:hAnsi="Arial"/>
          <w:b/>
          <w:bCs/>
          <w:color w:val="2A2620"/>
          <w:sz w:val="20"/>
          <w:szCs w:val="20"/>
        </w:rPr>
        <w:t xml:space="preserve">Why:</w:t>
      </w:r>
      <w:r>
        <w:rPr>
          <w:rFonts w:ascii="Arial" w:cs="Arial" w:eastAsia="Arial" w:hAnsi="Arial"/>
          <w:color w:val="2A2620"/>
          <w:sz w:val="20"/>
          <w:szCs w:val="20"/>
        </w:rPr>
        <w:t xml:space="preserve"> Claude: at 375×812 the wordmark and a wrapped Menu button take about a fifth of the screen, and on the supervision page a reader scrolls past 150 words before the first "Request a consult". W6's facts strip, with its own consult link, fixes the second; the masthead height is a CSS pass.</w:t>
      </w:r>
    </w:p>
    <w:p>
      <w:pPr>
        <w:pStyle w:val="Heading1"/>
        <w:spacing w:after="140" w:before="360"/>
      </w:pPr>
      <w:r>
        <w:rPr>
          <w:rFonts w:ascii="Arial" w:cs="Arial" w:eastAsia="Arial" w:hAnsi="Arial"/>
          <w:b/>
          <w:bCs/>
          <w:color w:val="2A2620"/>
          <w:sz w:val="30"/>
          <w:szCs w:val="30"/>
        </w:rPr>
        <w:t xml:space="preserve">What I recommend not doing</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2808"/>
        <w:gridCol w:w="1123"/>
        <w:gridCol w:w="5429"/>
      </w:tblGrid>
      <w:tr>
        <w:trPr>
          <w:tblHeader/>
        </w:trPr>
        <w:tc>
          <w:tcPr>
            <w:tcW w:type="dxa" w:w="280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Suggestion</w:t>
            </w:r>
          </w:p>
        </w:tc>
        <w:tc>
          <w:tcPr>
            <w:tcW w:type="dxa" w:w="1123"/>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From</w:t>
            </w:r>
          </w:p>
        </w:tc>
        <w:tc>
          <w:tcPr>
            <w:tcW w:type="dxa" w:w="5429"/>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Why not</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New palette (sage, terracotta, muted brass) and a humanist sans body face</w:t>
            </w:r>
          </w:p>
        </w:tc>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5429"/>
            <w:tcMar>
              <w:top w:type="dxa" w:w="90"/>
              <w:left w:type="dxa" w:w="120"/>
              <w:bottom w:type="dxa" w:w="90"/>
              <w:right w:type="dxa" w:w="120"/>
            </w:tcMar>
          </w:tcPr>
          <w:p>
            <w:pPr>
              <w:spacing w:after="0" w:line="264"/>
            </w:pPr>
            <w:r>
              <w:rPr>
                <w:rFonts w:ascii="Arial" w:cs="Arial" w:eastAsia="Arial" w:hAnsi="Arial"/>
                <w:color w:val="2A2620"/>
                <w:sz w:val="18"/>
                <w:szCs w:val="18"/>
              </w:rPr>
              <w:t xml:space="preserve">It is the standard therapy-site palette, which the parchment, ink and Newsreader system was chosen to avoid. Claude's review, which measured the live pages, calls the visual system right for the audience. Imagery and hierarchy are the problems.</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Rewrite the home hero in first person now</w:t>
            </w:r>
          </w:p>
        </w:tc>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5429"/>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 also says Reem's voice should drive her story, not a copywriter's assumptions. Until M1 exists there is no first-person Reem on the site to be consistent with.</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Replace the mailto form with a web form</w:t>
            </w:r>
          </w:p>
        </w:tc>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 (and both reviews warn against the plain version)</w:t>
            </w:r>
          </w:p>
        </w:tc>
        <w:tc>
          <w:tcPr>
            <w:tcW w:type="dxa" w:w="5429"/>
            <w:tcMar>
              <w:top w:type="dxa" w:w="90"/>
              <w:left w:type="dxa" w:w="120"/>
              <w:bottom w:type="dxa" w:w="90"/>
              <w:right w:type="dxa" w:w="120"/>
            </w:tcMar>
          </w:tcPr>
          <w:p>
            <w:pPr>
              <w:spacing w:after="0" w:line="264"/>
            </w:pPr>
            <w:r>
              <w:rPr>
                <w:rFonts w:ascii="Arial" w:cs="Arial" w:eastAsia="Arial" w:hAnsi="Arial"/>
                <w:color w:val="2A2620"/>
                <w:sz w:val="18"/>
                <w:szCs w:val="18"/>
              </w:rPr>
              <w:t xml:space="preserve">A plain form breaks "stores nothing", which </w:t>
            </w:r>
            <w:r>
              <w:rPr>
                <w:rFonts w:ascii="Consolas" w:cs="Consolas" w:eastAsia="Consolas" w:hAnsi="Consolas"/>
                <w:color w:val="2A2620"/>
                <w:sz w:val="18"/>
                <w:szCs w:val="18"/>
              </w:rPr>
              <w:t xml:space="preserve">/privacy/</w:t>
            </w:r>
            <w:r>
              <w:rPr>
                <w:rFonts w:ascii="Arial" w:cs="Arial" w:eastAsia="Arial" w:hAnsi="Arial"/>
                <w:color w:val="2A2620"/>
                <w:sz w:val="18"/>
                <w:szCs w:val="18"/>
              </w:rPr>
              <w:t xml:space="preserve"> promises and both reviews list as a thing to protect. M6 keeps the door open for a system under a BAA.</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Drop-down menus in the main nav</w:t>
            </w:r>
          </w:p>
        </w:tc>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Earlier question</w:t>
            </w:r>
          </w:p>
        </w:tc>
        <w:tc>
          <w:tcPr>
            <w:tcW w:type="dxa" w:w="5429"/>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Answered no this session; the page-specific footer and the hub cards do that job. M10 is the remaining nav decision.</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Publish a Cedar Park or any office address for local search</w:t>
            </w:r>
          </w:p>
        </w:tc>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 raises the listings; both say do not</w:t>
            </w:r>
          </w:p>
        </w:tc>
        <w:tc>
          <w:tcPr>
            <w:tcW w:type="dxa" w:w="5429"/>
            <w:tcMar>
              <w:top w:type="dxa" w:w="90"/>
              <w:left w:type="dxa" w:w="120"/>
              <w:bottom w:type="dxa" w:w="90"/>
              <w:right w:type="dxa" w:w="120"/>
            </w:tcMar>
          </w:tcPr>
          <w:p>
            <w:pPr>
              <w:spacing w:after="0" w:line="264"/>
            </w:pPr>
            <w:r>
              <w:rPr>
                <w:rFonts w:ascii="Arial" w:cs="Arial" w:eastAsia="Arial" w:hAnsi="Arial"/>
                <w:color w:val="2A2620"/>
                <w:sz w:val="18"/>
                <w:szCs w:val="18"/>
              </w:rPr>
              <w:t xml:space="preserve">D2 stands: no address that is not a client-facing location.</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Delete the "caseload assumption" row outright</w:t>
            </w:r>
          </w:p>
        </w:tc>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 #12</w:t>
            </w:r>
          </w:p>
        </w:tc>
        <w:tc>
          <w:tcPr>
            <w:tcW w:type="dxa" w:w="5429"/>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page derives the 3+1 hours from it. Reframed in I10 instead.</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A new "Beyond talk therapy" page and "Attachment and developmental trauma" page now</w:t>
            </w:r>
          </w:p>
        </w:tc>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ChatGPT</w:t>
            </w:r>
          </w:p>
        </w:tc>
        <w:tc>
          <w:tcPr>
            <w:tcW w:type="dxa" w:w="5429"/>
            <w:tcMar>
              <w:top w:type="dxa" w:w="90"/>
              <w:left w:type="dxa" w:w="120"/>
              <w:bottom w:type="dxa" w:w="90"/>
              <w:right w:type="dxa" w:w="120"/>
            </w:tcMar>
          </w:tcPr>
          <w:p>
            <w:pPr>
              <w:spacing w:after="0" w:line="264"/>
            </w:pPr>
            <w:r>
              <w:rPr>
                <w:rFonts w:ascii="Consolas" w:cs="Consolas" w:eastAsia="Consolas" w:hAnsi="Consolas"/>
                <w:color w:val="2A2620"/>
                <w:sz w:val="18"/>
                <w:szCs w:val="18"/>
              </w:rPr>
              <w:t xml:space="preserve">/approach/</w:t>
            </w:r>
            <w:r>
              <w:rPr>
                <w:rFonts w:ascii="Arial" w:cs="Arial" w:eastAsia="Arial" w:hAnsi="Arial"/>
                <w:color w:val="2A2620"/>
                <w:sz w:val="18"/>
                <w:szCs w:val="18"/>
              </w:rPr>
              <w:t xml:space="preserve"> and </w:t>
            </w:r>
            <w:r>
              <w:rPr>
                <w:rFonts w:ascii="Consolas" w:cs="Consolas" w:eastAsia="Consolas" w:hAnsi="Consolas"/>
                <w:color w:val="2A2620"/>
                <w:sz w:val="18"/>
                <w:szCs w:val="18"/>
              </w:rPr>
              <w:t xml:space="preserve">/therapy/trauma/</w:t>
            </w:r>
            <w:r>
              <w:rPr>
                <w:rFonts w:ascii="Arial" w:cs="Arial" w:eastAsia="Arial" w:hAnsi="Arial"/>
                <w:color w:val="2A2620"/>
                <w:sz w:val="18"/>
                <w:szCs w:val="18"/>
              </w:rPr>
              <w:t xml:space="preserve"> already cover the ground; two more pages add to the repetition both reviews flag. Posts first (M9), pages if they earn it.</w:t>
            </w:r>
          </w:p>
        </w:tc>
      </w:tr>
    </w:tbl>
    <w:p>
      <w:pPr>
        <w:spacing w:after="120"/>
      </w:pPr>
    </w:p>
    <w:p>
      <w:pPr>
        <w:pStyle w:val="Heading1"/>
        <w:spacing w:after="140" w:before="360"/>
      </w:pPr>
      <w:r>
        <w:rPr>
          <w:rFonts w:ascii="Arial" w:cs="Arial" w:eastAsia="Arial" w:hAnsi="Arial"/>
          <w:b/>
          <w:bCs/>
          <w:color w:val="2A2620"/>
          <w:sz w:val="30"/>
          <w:szCs w:val="30"/>
        </w:rPr>
        <w:t xml:space="preserve">Test 1: every numbered fix in Claude's review</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1123"/>
        <w:gridCol w:w="3370"/>
        <w:gridCol w:w="4867"/>
      </w:tblGrid>
      <w:tr>
        <w:trPr>
          <w:tblHeader/>
        </w:trPr>
        <w:tc>
          <w:tcPr>
            <w:tcW w:type="dxa" w:w="1123"/>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t>
            </w:r>
          </w:p>
        </w:tc>
        <w:tc>
          <w:tcPr>
            <w:tcW w:type="dxa" w:w="337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Fix</w:t>
            </w:r>
          </w:p>
        </w:tc>
        <w:tc>
          <w:tcPr>
            <w:tcW w:type="dxa" w:w="4867"/>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Plan item</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1</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"Same four methods"</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I1</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2</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Self-study</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I2</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3</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Limits of confidentiality</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I3, W11, M5</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4</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Outdoor confidentiality</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I4, W11</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5</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Associate relationship</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W1, M5</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6</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Associates' sites carry the disclosure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W2</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7</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Equine warning and credential</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W3, M5</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8</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In-person pricing and BCBS</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M4, M5</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9</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"Walk and table"</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I5</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10</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Sitemap</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Already done; verified live</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11</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Fork above the fold</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W4</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12</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Caseload and placement rows</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I10, W11</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13</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CEU and retreat date, fee, route</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M3</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14</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Reem in the About page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M1</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Clinical section</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Role boundaries</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I13, W7</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Clinical section</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Telehealth "because"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I6</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Clinical section</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Associate fit vs Sheila</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I12</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Clinical section</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Horse claim evidence tone, handling, heat</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I11, W3</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Protagonist is the method</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W4</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Words go where availability is not; the ladder</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W5</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Associates' true story</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I1, W5</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Prices tell a story</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M4</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Signature lines worn smooth; same close</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W9</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No human moment</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M7</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Story</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Reem never speaks for herself</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M1</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Design</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/therapy/ hero size and measure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I8</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Design</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Mobile first screen; 150 words before a consult button</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M13, W6</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Design</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Imagery; generated desk scenes; book cover palette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M2, W12</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Conversion</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Copy-the-message fallback</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W8</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Conversion</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Phone on the request page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I9</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Conversion</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Associates as a card</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W4</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Page table</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EMDR consultation hero opens on credentials</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W10</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Page table</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Retreats: move the presence paragraph up</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Not adopted: Dave set that page's order this session with "Why any of this" third. W9 gives the line its one home there. Revisit if the page is reworked.</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Page table</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Trauma page "start here"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I12</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Page table</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Emmy "their" vs "her"</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W11 item 7</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Page table</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Licensure guide: note the §681.91 amendment once adopted</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M12</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Page table</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Blog cadence</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M9</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Caution</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Older build held by answer engines</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I14, M12</w:t>
            </w:r>
          </w:p>
        </w:tc>
      </w:tr>
    </w:tbl>
    <w:p>
      <w:pPr>
        <w:spacing w:after="120"/>
      </w:pPr>
    </w:p>
    <w:p>
      <w:pPr>
        <w:pStyle w:val="Heading1"/>
        <w:spacing w:after="140" w:before="360"/>
      </w:pPr>
      <w:r>
        <w:rPr>
          <w:rFonts w:ascii="Arial" w:cs="Arial" w:eastAsia="Arial" w:hAnsi="Arial"/>
          <w:b/>
          <w:bCs/>
          <w:color w:val="2A2620"/>
          <w:sz w:val="30"/>
          <w:szCs w:val="30"/>
        </w:rPr>
        <w:t xml:space="preserve">Test 2: every section of ChatGPT's review</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2808"/>
        <w:gridCol w:w="6552"/>
      </w:tblGrid>
      <w:tr>
        <w:trPr>
          <w:tblHeader/>
        </w:trPr>
        <w:tc>
          <w:tcPr>
            <w:tcW w:type="dxa" w:w="280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Section</w:t>
            </w:r>
          </w:p>
        </w:tc>
        <w:tc>
          <w:tcPr>
            <w:tcW w:type="dxa" w:w="6552"/>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Plan item</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1. Credentials before connection</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W4 (structure), M1 (voice); first-person hero declined for now</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2. Visual design: imagery, portrait session, book artwork</w:t>
            </w:r>
          </w:p>
        </w:tc>
        <w:tc>
          <w:tcPr>
            <w:tcW w:type="dxa" w:w="655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M2, W12; palette and type change declined</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3. Reem's personal story; About in three parts</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M1</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4. Two doorways; confirm Reem's goals</w:t>
            </w:r>
          </w:p>
        </w:tc>
        <w:tc>
          <w:tcPr>
            <w:tcW w:type="dxa" w:w="655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W4, M11</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5. Organize therapy by what the person is experiencing; calibrate absolute language; breathing caution</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W4, I7, I11, I1; the two new pages become M9 posts</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6. Professional services: availability, explicit application, equine prominence, verify regulatory claims</w:t>
            </w:r>
          </w:p>
        </w:tc>
        <w:tc>
          <w:tcPr>
            <w:tcW w:type="dxa" w:w="655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W6, W3, M2; the regulatory review was done by Claude's review and lands in I2, I3, I6</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7. Associate practice structure; warmer profiles; not "cheaper Reem"</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W1, W5, I1; profiles already have portraits and first-person bios, so only pronouns (W11) remain</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8. Contact flow; simplify the copy; secured intake</w:t>
            </w:r>
          </w:p>
        </w:tc>
        <w:tc>
          <w:tcPr>
            <w:tcW w:type="dxa" w:w="655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W8, I9, M6; durations stay on the contact page, as Dave asked this session</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9. Book: artwork prominence, why she wrote it, video, local-storage note</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W12, M8; the storage note already exists</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10. Blog: three categories, one a month, Reem's voice</w:t>
            </w:r>
          </w:p>
        </w:tc>
        <w:tc>
          <w:tcPr>
            <w:tcW w:type="dxa" w:w="655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M9</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11. SEO: Search Console, indexing, directories, page targeting, editorial issues</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I14, W13, M12, I5, W4 (two "four ways"), I7 (breathing instructions)</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12. Nav to five or six; persistent consult button; homepage sequence</w:t>
            </w:r>
          </w:p>
        </w:tc>
        <w:tc>
          <w:tcPr>
            <w:tcW w:type="dxa" w:w="655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M10; the seven-step homepage sequence is W4 plus M1 plus the existing book and conversation bands</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13. Phases</w:t>
            </w:r>
          </w:p>
        </w:tc>
        <w:tc>
          <w:tcPr>
            <w:tcW w:type="dxa" w:w="6552"/>
            <w:tcMar>
              <w:top w:type="dxa" w:w="90"/>
              <w:left w:type="dxa" w:w="120"/>
              <w:bottom w:type="dxa" w:w="90"/>
              <w:right w:type="dxa" w:w="120"/>
            </w:tcMar>
          </w:tcPr>
          <w:p>
            <w:pPr>
              <w:spacing w:after="0" w:line="264"/>
            </w:pPr>
            <w:r>
              <w:rPr>
                <w:rFonts w:ascii="Arial" w:cs="Arial" w:eastAsia="Arial" w:hAnsi="Arial"/>
                <w:color w:val="2A2620"/>
                <w:sz w:val="18"/>
                <w:szCs w:val="18"/>
              </w:rPr>
              <w:t xml:space="preserve">Phase 1 maps to Immediately plus W1, W4, W8; Phase 2 to M1, M2, W5, W12; Phase 3 to I14, W13, M6, M9, M12</w:t>
            </w:r>
          </w:p>
        </w:tc>
      </w:tr>
    </w:tbl>
    <w:p>
      <w:pPr>
        <w:spacing w:after="120"/>
      </w:pPr>
    </w:p>
    <w:p>
      <w:pPr>
        <w:pStyle w:val="Heading1"/>
        <w:spacing w:after="140" w:before="360"/>
      </w:pPr>
      <w:r>
        <w:rPr>
          <w:rFonts w:ascii="Arial" w:cs="Arial" w:eastAsia="Arial" w:hAnsi="Arial"/>
          <w:b/>
          <w:bCs/>
          <w:color w:val="2A2620"/>
          <w:sz w:val="30"/>
          <w:szCs w:val="30"/>
        </w:rPr>
        <w:t xml:space="preserve">Test 3: the goals, and the five things to protect</w:t>
      </w:r>
    </w:p>
    <w:p>
      <w:pPr>
        <w:spacing w:after="140" w:before="0" w:line="276"/>
      </w:pPr>
      <w:r>
        <w:rPr>
          <w:rFonts w:ascii="Arial" w:cs="Arial" w:eastAsia="Arial" w:hAnsi="Arial"/>
          <w:color w:val="2A2620"/>
          <w:sz w:val="20"/>
          <w:szCs w:val="20"/>
        </w:rPr>
        <w:t xml:space="preserve">The positioning doc settled that supervision leads for search, that the site is private by construction, and that it does not oversell. Claude's review names five things the site does that most therapy sites get wrong. Each plan item was checked against them.</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2808"/>
        <w:gridCol w:w="1404"/>
        <w:gridCol w:w="5148"/>
      </w:tblGrid>
      <w:tr>
        <w:trPr>
          <w:tblHeader/>
        </w:trPr>
        <w:tc>
          <w:tcPr>
            <w:tcW w:type="dxa" w:w="280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Protect</w:t>
            </w:r>
          </w:p>
        </w:tc>
        <w:tc>
          <w:tcPr>
            <w:tcW w:type="dxa" w:w="1404"/>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Items that touch it</w:t>
            </w:r>
          </w:p>
        </w:tc>
        <w:tc>
          <w:tcPr>
            <w:tcW w:type="dxa" w:w="514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Result</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It tells people what not to send, and stores nothing</w:t>
            </w:r>
          </w:p>
        </w:tc>
        <w:tc>
          <w:tcPr>
            <w:tcW w:type="dxa" w:w="1404"/>
            <w:tcMar>
              <w:top w:type="dxa" w:w="90"/>
              <w:left w:type="dxa" w:w="120"/>
              <w:bottom w:type="dxa" w:w="90"/>
              <w:right w:type="dxa" w:w="120"/>
            </w:tcMar>
          </w:tcPr>
          <w:p>
            <w:pPr>
              <w:spacing w:after="0" w:line="264"/>
            </w:pPr>
            <w:r>
              <w:rPr>
                <w:rFonts w:ascii="Arial" w:cs="Arial" w:eastAsia="Arial" w:hAnsi="Arial"/>
                <w:color w:val="2A2620"/>
                <w:sz w:val="18"/>
                <w:szCs w:val="18"/>
              </w:rPr>
              <w:t xml:space="preserve">W8, M6, I9</w:t>
            </w:r>
          </w:p>
        </w:tc>
        <w:tc>
          <w:tcPr>
            <w:tcW w:type="dxa" w:w="5148"/>
            <w:tcMar>
              <w:top w:type="dxa" w:w="90"/>
              <w:left w:type="dxa" w:w="120"/>
              <w:bottom w:type="dxa" w:w="90"/>
              <w:right w:type="dxa" w:w="120"/>
            </w:tcMar>
          </w:tcPr>
          <w:p>
            <w:pPr>
              <w:spacing w:after="0" w:line="264"/>
            </w:pPr>
            <w:r>
              <w:rPr>
                <w:rFonts w:ascii="Arial" w:cs="Arial" w:eastAsia="Arial" w:hAnsi="Arial"/>
                <w:color w:val="2A2620"/>
                <w:sz w:val="18"/>
                <w:szCs w:val="18"/>
              </w:rPr>
              <w:t xml:space="preserve">W8 is client-side only. M6 cannot be adopted without a BAA and a plain on-page explanation. The phone number adds a channel, not storage.</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It answers the hard question plainly: prices, insurance, "the field does not fully agree on why"</w:t>
            </w:r>
          </w:p>
        </w:tc>
        <w:tc>
          <w:tcPr>
            <w:tcW w:type="dxa" w:w="1404"/>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M4, I11, I7</w:t>
            </w:r>
          </w:p>
        </w:tc>
        <w:tc>
          <w:tcPr>
            <w:tcW w:type="dxa" w:w="514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M4 asks for a price decision, not for prices to be hidden. I11 and I7 make two more claims as honest as the EMDR one.</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It gives away the expertise: the guide, the EMDRIA table, the seven steps</w:t>
            </w:r>
          </w:p>
        </w:tc>
        <w:tc>
          <w:tcPr>
            <w:tcW w:type="dxa" w:w="1404"/>
            <w:tcMar>
              <w:top w:type="dxa" w:w="90"/>
              <w:left w:type="dxa" w:w="120"/>
              <w:bottom w:type="dxa" w:w="90"/>
              <w:right w:type="dxa" w:w="120"/>
            </w:tcMar>
          </w:tcPr>
          <w:p>
            <w:pPr>
              <w:spacing w:after="0" w:line="264"/>
            </w:pPr>
            <w:r>
              <w:rPr>
                <w:rFonts w:ascii="Arial" w:cs="Arial" w:eastAsia="Arial" w:hAnsi="Arial"/>
                <w:color w:val="2A2620"/>
                <w:sz w:val="18"/>
                <w:szCs w:val="18"/>
              </w:rPr>
              <w:t xml:space="preserve">I2, M10</w:t>
            </w:r>
          </w:p>
        </w:tc>
        <w:tc>
          <w:tcPr>
            <w:tcW w:type="dxa" w:w="5148"/>
            <w:tcMar>
              <w:top w:type="dxa" w:w="90"/>
              <w:left w:type="dxa" w:w="120"/>
              <w:bottom w:type="dxa" w:w="90"/>
              <w:right w:type="dxa" w:w="120"/>
            </w:tcMar>
          </w:tcPr>
          <w:p>
            <w:pPr>
              <w:spacing w:after="0" w:line="264"/>
            </w:pPr>
            <w:r>
              <w:rPr>
                <w:rFonts w:ascii="Arial" w:cs="Arial" w:eastAsia="Arial" w:hAnsi="Arial"/>
                <w:color w:val="2A2620"/>
                <w:sz w:val="18"/>
                <w:szCs w:val="18"/>
              </w:rPr>
              <w:t xml:space="preserve">I2 makes the guide more accurate. M10 keeps the guide reachable from the hub, the footer and every supervision page.</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It refers out instead of waitlisting</w:t>
            </w:r>
          </w:p>
        </w:tc>
        <w:tc>
          <w:tcPr>
            <w:tcW w:type="dxa" w:w="1404"/>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I13, W5</w:t>
            </w:r>
          </w:p>
        </w:tc>
        <w:tc>
          <w:tcPr>
            <w:tcW w:type="dxa" w:w="514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I13 extends the same posture to supervisees. W5's ladder is "here is what you can have", the opposite of a waitlist.</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It is fast and private by construction</w:t>
            </w:r>
          </w:p>
        </w:tc>
        <w:tc>
          <w:tcPr>
            <w:tcW w:type="dxa" w:w="1404"/>
            <w:tcMar>
              <w:top w:type="dxa" w:w="90"/>
              <w:left w:type="dxa" w:w="120"/>
              <w:bottom w:type="dxa" w:w="90"/>
              <w:right w:type="dxa" w:w="120"/>
            </w:tcMar>
          </w:tcPr>
          <w:p>
            <w:pPr>
              <w:spacing w:after="0" w:line="264"/>
            </w:pPr>
            <w:r>
              <w:rPr>
                <w:rFonts w:ascii="Arial" w:cs="Arial" w:eastAsia="Arial" w:hAnsi="Arial"/>
                <w:color w:val="2A2620"/>
                <w:sz w:val="18"/>
                <w:szCs w:val="18"/>
              </w:rPr>
              <w:t xml:space="preserve">W8, M6, I14</w:t>
            </w:r>
          </w:p>
        </w:tc>
        <w:tc>
          <w:tcPr>
            <w:tcW w:type="dxa" w:w="5148"/>
            <w:tcMar>
              <w:top w:type="dxa" w:w="90"/>
              <w:left w:type="dxa" w:w="120"/>
              <w:bottom w:type="dxa" w:w="90"/>
              <w:right w:type="dxa" w:w="120"/>
            </w:tcMar>
          </w:tcPr>
          <w:p>
            <w:pPr>
              <w:spacing w:after="0" w:line="264"/>
            </w:pPr>
            <w:r>
              <w:rPr>
                <w:rFonts w:ascii="Arial" w:cs="Arial" w:eastAsia="Arial" w:hAnsi="Arial"/>
                <w:color w:val="2A2620"/>
                <w:sz w:val="18"/>
                <w:szCs w:val="18"/>
              </w:rPr>
              <w:t xml:space="preserve">No new script beyond the clipboard call. Search Console verification is a DNS record, not a page tag.</w:t>
            </w: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Supervision leads for search (D1)</w:t>
            </w:r>
          </w:p>
        </w:tc>
        <w:tc>
          <w:tcPr>
            <w:tcW w:type="dxa" w:w="1404"/>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W4</w:t>
            </w:r>
          </w:p>
        </w:tc>
        <w:tc>
          <w:tcPr>
            <w:tcW w:type="dxa" w:w="514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H1 and every fact in the credentials paragraph stay in the hero; only their order changes. Checked by the existing AEO verifier before staging.</w:t>
            </w:r>
          </w:p>
        </w:tc>
      </w:tr>
    </w:tbl>
    <w:p>
      <w:pPr>
        <w:spacing w:after="120"/>
      </w:pPr>
    </w:p>
    <w:p>
      <w:pPr>
        <w:spacing w:after="140" w:before="0" w:line="276"/>
      </w:pPr>
      <w:r>
        <w:rPr>
          <w:rFonts w:ascii="Arial" w:cs="Arial" w:eastAsia="Arial" w:hAnsi="Arial"/>
          <w:color w:val="2A2620"/>
          <w:sz w:val="20"/>
          <w:szCs w:val="20"/>
        </w:rPr>
        <w:t xml:space="preserve">One tension is left on purpose. ChatGPT's "make the site primarily about Reem as a clinical leader" and Claude's "lead the client track with what the reader can have" are both true of different halves of the site, and only Reem's answer to M11 says how far to push either.</w:t>
      </w:r>
    </w:p>
    <w:p>
      <w:pPr>
        <w:pStyle w:val="Heading1"/>
        <w:spacing w:after="140" w:before="360"/>
      </w:pPr>
      <w:r>
        <w:rPr>
          <w:rFonts w:ascii="Arial" w:cs="Arial" w:eastAsia="Arial" w:hAnsi="Arial"/>
          <w:b/>
          <w:bCs/>
          <w:color w:val="2A2620"/>
          <w:sz w:val="30"/>
          <w:szCs w:val="30"/>
        </w:rPr>
        <w:t xml:space="preserve">Consolidated: what Reem owns</w:t>
      </w:r>
    </w:p>
    <w:p>
      <w:pPr>
        <w:spacing w:after="140" w:before="0" w:line="276"/>
      </w:pPr>
      <w:r>
        <w:rPr>
          <w:rFonts w:ascii="Arial" w:cs="Arial" w:eastAsia="Arial" w:hAnsi="Arial"/>
          <w:color w:val="2A2620"/>
          <w:sz w:val="20"/>
          <w:szCs w:val="20"/>
        </w:rPr>
        <w:t xml:space="preserve">Everything above that is hers, in one place, so the eight-question email (W11) and the four month items can go out together.</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1123"/>
        <w:gridCol w:w="3370"/>
        <w:gridCol w:w="4867"/>
      </w:tblGrid>
      <w:tr>
        <w:trPr>
          <w:tblHeader/>
        </w:trPr>
        <w:tc>
          <w:tcPr>
            <w:tcW w:type="dxa" w:w="1123"/>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When</w:t>
            </w:r>
          </w:p>
        </w:tc>
        <w:tc>
          <w:tcPr>
            <w:tcW w:type="dxa" w:w="337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Item</w:t>
            </w:r>
          </w:p>
        </w:tc>
        <w:tc>
          <w:tcPr>
            <w:tcW w:type="dxa" w:w="4867"/>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Time</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This week</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W11, eight short answers by email</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30 minutes</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This week</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W1, the associate relationship decision</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An hour, plus ten minutes with the attorney (M5)</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This week</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W2, check four associates' sites for the supervision disclosure</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An hour</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This week</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W3, equine facts</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20 minutes</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This week</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W7, yes or no to the role-boundary sentences</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5 minutes</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This month</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M1, the About page, seven questions</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An afternoon, or a recorded conversation Dave edits</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This month</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M2, book the photo shoot</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Half a day on the day</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This month</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M3, CEU and retreat date, fee, route</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Whenever the dates exist</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This month</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M4, in-person pricing and the BCBS check</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A decision</w:t>
            </w:r>
          </w:p>
        </w:tc>
      </w:tr>
      <w:tr>
        <w:tc>
          <w:tcPr>
            <w:tcW w:type="dxa" w:w="1123"/>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This month</w:t>
            </w:r>
          </w:p>
        </w:tc>
        <w:tc>
          <w:tcPr>
            <w:tcW w:type="dxa" w:w="337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M7, M8, a vignette, two former-supervisee quotes, why she wrote the book</w:t>
            </w:r>
          </w:p>
        </w:tc>
        <w:tc>
          <w:tcPr>
            <w:tcW w:type="dxa" w:w="4867"/>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Two or three hours of writing</w:t>
            </w:r>
          </w:p>
        </w:tc>
      </w:tr>
      <w:tr>
        <w:tc>
          <w:tcPr>
            <w:tcW w:type="dxa" w:w="1123"/>
            <w:tcMar>
              <w:top w:type="dxa" w:w="90"/>
              <w:left w:type="dxa" w:w="120"/>
              <w:bottom w:type="dxa" w:w="90"/>
              <w:right w:type="dxa" w:w="120"/>
            </w:tcMar>
          </w:tcPr>
          <w:p>
            <w:pPr>
              <w:spacing w:after="0" w:line="264"/>
            </w:pPr>
            <w:r>
              <w:rPr>
                <w:rFonts w:ascii="Arial" w:cs="Arial" w:eastAsia="Arial" w:hAnsi="Arial"/>
                <w:color w:val="2A2620"/>
                <w:sz w:val="18"/>
                <w:szCs w:val="18"/>
              </w:rPr>
              <w:t xml:space="preserve">This month</w:t>
            </w:r>
          </w:p>
        </w:tc>
        <w:tc>
          <w:tcPr>
            <w:tcW w:type="dxa" w:w="3370"/>
            <w:tcMar>
              <w:top w:type="dxa" w:w="90"/>
              <w:left w:type="dxa" w:w="120"/>
              <w:bottom w:type="dxa" w:w="90"/>
              <w:right w:type="dxa" w:w="120"/>
            </w:tcMar>
          </w:tcPr>
          <w:p>
            <w:pPr>
              <w:spacing w:after="0" w:line="264"/>
            </w:pPr>
            <w:r>
              <w:rPr>
                <w:rFonts w:ascii="Arial" w:cs="Arial" w:eastAsia="Arial" w:hAnsi="Arial"/>
                <w:color w:val="2A2620"/>
                <w:sz w:val="18"/>
                <w:szCs w:val="18"/>
              </w:rPr>
              <w:t xml:space="preserve">M11, the direction question</w:t>
            </w:r>
          </w:p>
        </w:tc>
        <w:tc>
          <w:tcPr>
            <w:tcW w:type="dxa" w:w="4867"/>
            <w:tcMar>
              <w:top w:type="dxa" w:w="90"/>
              <w:left w:type="dxa" w:w="120"/>
              <w:bottom w:type="dxa" w:w="90"/>
              <w:right w:type="dxa" w:w="120"/>
            </w:tcMar>
          </w:tcPr>
          <w:p>
            <w:pPr>
              <w:spacing w:after="0" w:line="264"/>
            </w:pPr>
            <w:r>
              <w:rPr>
                <w:rFonts w:ascii="Arial" w:cs="Arial" w:eastAsia="Arial" w:hAnsi="Arial"/>
                <w:color w:val="2A2620"/>
                <w:sz w:val="18"/>
                <w:szCs w:val="18"/>
              </w:rPr>
              <w:t xml:space="preserve">A conversation</w:t>
            </w:r>
          </w:p>
        </w:tc>
      </w:tr>
    </w:tbl>
    <w:p>
      <w:pPr>
        <w:spacing w:after="120"/>
      </w:pPr>
    </w:p>
    <w:p>
      <w:pPr>
        <w:pStyle w:val="Heading1"/>
        <w:spacing w:after="140" w:before="360"/>
      </w:pPr>
      <w:r>
        <w:rPr>
          <w:rFonts w:ascii="Arial" w:cs="Arial" w:eastAsia="Arial" w:hAnsi="Arial"/>
          <w:b/>
          <w:bCs/>
          <w:color w:val="2A2620"/>
          <w:sz w:val="30"/>
          <w:szCs w:val="30"/>
        </w:rPr>
        <w:t xml:space="preserve">Relationship to the open-items doc</w:t>
      </w:r>
    </w:p>
    <w:p>
      <w:pPr>
        <w:spacing w:after="140" w:before="0" w:line="276"/>
      </w:pPr>
      <w:r>
        <w:rPr>
          <w:rFonts w:ascii="Arial" w:cs="Arial" w:eastAsia="Arial" w:hAnsi="Arial"/>
          <w:color w:val="2A2620"/>
          <w:sz w:val="20"/>
          <w:szCs w:val="20"/>
        </w:rPr>
        <w:t xml:space="preserve">This plan absorbs B1 (W11), B2 (W11 item 7), B4 and B5 (M3), B8 (M9), B10 (W11), B11 (M1), B12 (M7), C1 and C2 (M10), C5 and C8 (W4), C11 (M2), D1 (W4) and D2 (W13). A1 is closed (I15). The open-items doc should be regenerated after the Immediately tier ships, with these cross-references, so there is one list.</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62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action plan</dc:title>
  <dc:creator>Finding Balance Counseling</dc:creator>
  <cp:lastModifiedBy>Un-named</cp:lastModifiedBy>
  <cp:revision>1</cp:revision>
  <dcterms:created xsi:type="dcterms:W3CDTF">2026-10-31T05:17:22.465Z</dcterms:created>
  <dcterms:modified xsi:type="dcterms:W3CDTF">2026-10-31T05:17:22.465Z</dcterms:modified>
</cp:coreProperties>
</file>

<file path=docProps/custom.xml><?xml version="1.0" encoding="utf-8"?>
<Properties xmlns="http://schemas.openxmlformats.org/officeDocument/2006/custom-properties" xmlns:vt="http://schemas.openxmlformats.org/officeDocument/2006/docPropsVTypes"/>
</file>