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0561f5e035165f1b1bedae501ca661436da0bc"/>
    <w:p>
      <w:pPr>
        <w:pStyle w:val="Heading1"/>
      </w:pPr>
      <w:r>
        <w:t xml:space="preserve">Consent management in PingOne Advanced Identity Cloud</w:t>
      </w:r>
    </w:p>
    <w:p>
      <w:pPr>
        <w:pStyle w:val="FirstParagraph"/>
      </w:pPr>
      <w:r>
        <w:t xml:space="preserve">What PingOne Advanced Identity Cloud (AIC) provides for consent and user</w:t>
      </w:r>
      <w:r>
        <w:t xml:space="preserve"> </w:t>
      </w:r>
      <w:r>
        <w:t xml:space="preserve">preferences out of the box, whether it can record where and when a user</w:t>
      </w:r>
      <w:r>
        <w:t xml:space="preserve"> </w:t>
      </w:r>
      <w:r>
        <w:t xml:space="preserve">opted in or out, and how downstream systems should receive that data.</w:t>
      </w:r>
    </w:p>
    <w:p>
      <w:pPr>
        <w:pStyle w:val="BodyText"/>
      </w:pPr>
      <w:r>
        <w:t xml:space="preserve">Researched against Ping's published documentation, October 2026. Not yet</w:t>
      </w:r>
      <w:r>
        <w:t xml:space="preserve"> </w:t>
      </w:r>
      <w:r>
        <w:t xml:space="preserve">verified in a live AIC tenant; the points to confirm are listed at the end.</w:t>
      </w:r>
      <w:r>
        <w:t xml:space="preserve"> </w:t>
      </w:r>
      <w:r>
        <w:t xml:space="preserve">Numbers in brackets, such as [1], refer to the</w:t>
      </w:r>
      <w:r>
        <w:t xml:space="preserve"> </w:t>
      </w:r>
      <w:hyperlink w:anchor="sources">
        <w:r>
          <w:rPr>
            <w:rStyle w:val="Hyperlink"/>
          </w:rPr>
          <w:t xml:space="preserve">Sources</w:t>
        </w:r>
      </w:hyperlink>
      <w:r>
        <w:t xml:space="preserve">.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AIC treats consent as part of identity and provisioning. It is not a</w:t>
      </w:r>
      <w:r>
        <w:t xml:space="preserve"> </w:t>
      </w:r>
      <w:r>
        <w:t xml:space="preserve">dedicated consent management platform (CMP).</w:t>
      </w:r>
    </w:p>
    <w:p>
      <w:pPr>
        <w:pStyle w:val="Compact"/>
        <w:numPr>
          <w:ilvl w:val="0"/>
          <w:numId w:val="1001"/>
        </w:numPr>
      </w:pPr>
      <w:r>
        <w:t xml:space="preserve">Out of the box it records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a user consented, plus a date for</w:t>
      </w:r>
      <w:r>
        <w:t xml:space="preserve"> </w:t>
      </w:r>
      <w:r>
        <w:t xml:space="preserve">data-sharing consent. It does not record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(which page or channel)</w:t>
      </w:r>
      <w:r>
        <w:t xml:space="preserve"> </w:t>
      </w:r>
      <w:r>
        <w:t xml:space="preserve">the user opted in or out, and it keeps no history of preference changes.</w:t>
      </w:r>
    </w:p>
    <w:p>
      <w:pPr>
        <w:pStyle w:val="Compact"/>
        <w:numPr>
          <w:ilvl w:val="0"/>
          <w:numId w:val="1001"/>
        </w:numPr>
      </w:pPr>
      <w:r>
        <w:t xml:space="preserve">Both can be added with a custom user attribute, written by a journey</w:t>
      </w:r>
      <w:r>
        <w:t xml:space="preserve"> </w:t>
      </w:r>
      <w:r>
        <w:t xml:space="preserve">script that is told which page the user came from. The method is under</w:t>
      </w:r>
      <w:r>
        <w:t xml:space="preserve"> </w:t>
      </w:r>
      <w:hyperlink w:anchor="Xd58dcafdac2e6317f463642e6e9826bd18b747b">
        <w:r>
          <w:rPr>
            <w:rStyle w:val="Hyperlink"/>
          </w:rPr>
          <w:t xml:space="preserve">Capturing where and when a user opted in or out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Downstream systems should receive consent data through an IDM sync</w:t>
      </w:r>
      <w:r>
        <w:t xml:space="preserve"> </w:t>
      </w:r>
      <w:r>
        <w:t xml:space="preserve">mapping, not a custom endpoint.</w:t>
      </w:r>
    </w:p>
    <w:bookmarkEnd w:id="9"/>
    <w:bookmarkStart w:id="12" w:name="what-aic-provides-out-of-the-box"/>
    <w:p>
      <w:pPr>
        <w:pStyle w:val="Heading2"/>
      </w:pPr>
      <w:r>
        <w:t xml:space="preserve">What AIC provides out of the box</w:t>
      </w:r>
    </w:p>
    <w:p>
      <w:pPr>
        <w:pStyle w:val="FirstParagraph"/>
      </w:pPr>
      <w:r>
        <w:t xml:space="preserve">AIC combines Access Management (AM) and Identity Management (IDM). Consent</w:t>
      </w:r>
      <w:r>
        <w:t xml:space="preserve"> </w:t>
      </w:r>
      <w:r>
        <w:t xml:space="preserve">features sit in three places: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Where it is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AM: OAuth 2.0 / OIDC consent [1]</w:t>
            </w:r>
          </w:p>
        </w:tc>
        <w:tc>
          <w:tcPr/>
          <w:p>
            <w:pPr>
              <w:pStyle w:val="Compact"/>
            </w:pPr>
            <w:r>
              <w:t xml:space="preserve">Asks the user to approve the scopes an application requests. Off by default: clients use implied consent unless configured otherwise. Users revoke an application's access under "Authorized Applications" in the end-user UI.</w:t>
            </w:r>
          </w:p>
        </w:tc>
        <w:tc>
          <w:tcPr/>
          <w:p>
            <w:pPr>
              <w:pStyle w:val="Compact"/>
            </w:pPr>
            <w:r>
              <w:t xml:space="preserve">A "Saved Consent Attribute" the administrator chooses, such as the extension attribute</w:t>
            </w:r>
            <w:r>
              <w:t xml:space="preserve"> </w:t>
            </w:r>
            <w:r>
              <w:rPr>
                <w:rStyle w:val="VerbatimChar"/>
              </w:rPr>
              <w:t xml:space="preserve">fr-attr-multi2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AM: journey nodes [3] [5] [6]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Consent Collector</w:t>
            </w:r>
            <w:r>
              <w:t xml:space="preserve"> </w:t>
            </w:r>
            <w:r>
              <w:t xml:space="preserve">node shows one consent notice for each IDM mapping that has Privacy &amp; Consent enabled, typically during registration or progressive profiling. The</w:t>
            </w:r>
            <w:r>
              <w:t xml:space="preserve"> </w:t>
            </w:r>
            <w:r>
              <w:rPr>
                <w:b/>
                <w:bCs/>
              </w:rPr>
              <w:t xml:space="preserve">Accept Terms and Conditions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Terms and Conditions Decision</w:t>
            </w:r>
            <w:r>
              <w:t xml:space="preserve"> </w:t>
            </w:r>
            <w:r>
              <w:t xml:space="preserve">nodes handle versioned terms and conditions.</w:t>
            </w:r>
          </w:p>
        </w:tc>
        <w:tc>
          <w:tcPr/>
          <w:p>
            <w:pPr>
              <w:pStyle w:val="Compact"/>
            </w:pPr>
            <w:r>
              <w:t xml:space="preserve">Written to the IDM user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IDM: user data model [2] [11] [12]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consentedMappings</w:t>
            </w:r>
            <w:r>
              <w:t xml:space="preserve"> </w:t>
            </w:r>
            <w:r>
              <w:t xml:space="preserve">is a list of</w:t>
            </w:r>
            <w:r>
              <w:t xml:space="preserve"> </w:t>
            </w:r>
            <w:r>
              <w:rPr>
                <w:rStyle w:val="VerbatimChar"/>
              </w:rPr>
              <w:t xml:space="preserve">{mapping, consentDate}</w:t>
            </w:r>
            <w:r>
              <w:t xml:space="preserve"> </w:t>
            </w:r>
            <w:r>
              <w:t xml:space="preserve">entries: the downstream systems the user agreed to share data with. A mapping marked</w:t>
            </w:r>
            <w:r>
              <w:t xml:space="preserve"> </w:t>
            </w:r>
            <w:r>
              <w:rPr>
                <w:rStyle w:val="VerbatimChar"/>
              </w:rPr>
              <w:t xml:space="preserve">consentRequired: true</w:t>
            </w:r>
            <w:r>
              <w:t xml:space="preserve"> </w:t>
            </w:r>
            <w:r>
              <w:t xml:space="preserve">[4] syncs only users who consented to it.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  <w:r>
              <w:t xml:space="preserve"> </w:t>
            </w:r>
            <w:r>
              <w:t xml:space="preserve">holds user-editable boolean flags; the defaults are</w:t>
            </w:r>
            <w:r>
              <w:t xml:space="preserve"> </w:t>
            </w:r>
            <w:r>
              <w:rPr>
                <w:rStyle w:val="VerbatimChar"/>
              </w:rPr>
              <w:t xml:space="preserve">updates</w:t>
            </w:r>
            <w:r>
              <w:t xml:space="preserve"> </w:t>
            </w:r>
            <w:r>
              <w:t xml:space="preserve">("Send me news and updates") and</w:t>
            </w:r>
            <w:r>
              <w:t xml:space="preserve"> </w:t>
            </w:r>
            <w:r>
              <w:rPr>
                <w:rStyle w:val="VerbatimChar"/>
              </w:rPr>
              <w:t xml:space="preserve">marketing</w:t>
            </w:r>
            <w:r>
              <w:t xml:space="preserve"> </w:t>
            </w:r>
            <w:r>
              <w:t xml:space="preserve">("Send me special offers and services"). Preferences can filter which users are reconciled to a target.</w:t>
            </w:r>
          </w:p>
        </w:tc>
        <w:tc>
          <w:tcPr/>
          <w:p>
            <w:pPr>
              <w:pStyle w:val="Compact"/>
            </w:pPr>
            <w:r>
              <w:t xml:space="preserve">User attributes</w:t>
            </w:r>
            <w:r>
              <w:t xml:space="preserve"> </w:t>
            </w:r>
            <w:r>
              <w:rPr>
                <w:rStyle w:val="VerbatimChar"/>
              </w:rPr>
              <w:t xml:space="preserve">fr-idm-consentedMapping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fr-idm-preferences</w:t>
            </w:r>
          </w:p>
        </w:tc>
      </w:tr>
    </w:tbl>
    <w:bookmarkStart w:id="10" w:name="how-it-compares"/>
    <w:p>
      <w:pPr>
        <w:pStyle w:val="Heading3"/>
      </w:pPr>
      <w:r>
        <w:t xml:space="preserve">How it compares</w:t>
      </w:r>
    </w:p>
    <w:p>
      <w:pPr>
        <w:pStyle w:val="FirstParagraph"/>
      </w:pPr>
      <w:r>
        <w:t xml:space="preserve">This comparison is our assessment, not vendor wording.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consent is enforced where the data actually flows. A</w:t>
      </w:r>
      <w:r>
        <w:t xml:space="preserve"> </w:t>
      </w:r>
      <w:r>
        <w:t xml:space="preserve">consent-required mapping does not provision a user to a downstream system</w:t>
      </w:r>
      <w:r>
        <w:t xml:space="preserve"> </w:t>
      </w:r>
      <w:r>
        <w:t xml:space="preserve">they have not consented to, and preferences can decide who is synced.</w:t>
      </w:r>
      <w:r>
        <w:t xml:space="preserve"> </w:t>
      </w:r>
      <w:r>
        <w:t xml:space="preserve">Ping's Marketo connector example builds a marketing leads list only from</w:t>
      </w:r>
      <w:r>
        <w:t xml:space="preserve"> </w:t>
      </w:r>
      <w:r>
        <w:t xml:space="preserve">users who opted in [13].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dedicated CMPs, such as OneTrust, and Ping's own PingOne consent</w:t>
      </w:r>
      <w:r>
        <w:t xml:space="preserve"> </w:t>
      </w:r>
      <w:r>
        <w:t xml:space="preserve">features offer more: purpose and policy-version management, consent</w:t>
      </w:r>
      <w:r>
        <w:t xml:space="preserve"> </w:t>
      </w:r>
      <w:r>
        <w:t xml:space="preserve">receipts, a full change history and cookie banners. AIC has none of these</w:t>
      </w:r>
      <w:r>
        <w:t xml:space="preserve"> </w:t>
      </w:r>
      <w:r>
        <w:t xml:space="preserve">built in.</w:t>
      </w:r>
    </w:p>
    <w:bookmarkEnd w:id="10"/>
    <w:bookmarkStart w:id="11" w:name="extending-it-for-finer-grained-control"/>
    <w:p>
      <w:pPr>
        <w:pStyle w:val="Heading3"/>
      </w:pPr>
      <w:r>
        <w:t xml:space="preserve">Extending it for finer-grained control</w:t>
      </w:r>
    </w:p>
    <w:p>
      <w:pPr>
        <w:pStyle w:val="FirstParagraph"/>
      </w:pPr>
      <w:r>
        <w:t xml:space="preserve">There is no consent plugin. Finer control uses the platform's normal</w:t>
      </w:r>
      <w:r>
        <w:t xml:space="preserve"> </w:t>
      </w:r>
      <w:r>
        <w:t xml:space="preserve">extension points:</w:t>
      </w:r>
    </w:p>
    <w:p>
      <w:pPr>
        <w:pStyle w:val="Compact"/>
        <w:numPr>
          <w:ilvl w:val="0"/>
          <w:numId w:val="1003"/>
        </w:numPr>
      </w:pPr>
      <w:r>
        <w:t xml:space="preserve">more preference flags, or custom user attributes (</w:t>
      </w:r>
      <w:r>
        <w:rPr>
          <w:rStyle w:val="VerbatimChar"/>
        </w:rPr>
        <w:t xml:space="preserve">custom_*</w:t>
      </w:r>
      <w:r>
        <w:t xml:space="preserve">) [2]</w:t>
      </w:r>
    </w:p>
    <w:p>
      <w:pPr>
        <w:pStyle w:val="Compact"/>
        <w:numPr>
          <w:ilvl w:val="0"/>
          <w:numId w:val="1003"/>
        </w:numPr>
      </w:pPr>
      <w:r>
        <w:t xml:space="preserve">one consent-required mapping per downstream system [4]</w:t>
      </w:r>
    </w:p>
    <w:p>
      <w:pPr>
        <w:pStyle w:val="Compact"/>
        <w:numPr>
          <w:ilvl w:val="0"/>
          <w:numId w:val="1003"/>
        </w:numPr>
      </w:pPr>
      <w:r>
        <w:t xml:space="preserve">scripted journey nodes that capture consent with extra context [7] [8]</w:t>
      </w:r>
    </w:p>
    <w:p>
      <w:pPr>
        <w:pStyle w:val="Compact"/>
        <w:numPr>
          <w:ilvl w:val="0"/>
          <w:numId w:val="1003"/>
        </w:numPr>
      </w:pPr>
      <w:r>
        <w:t xml:space="preserve">managed object scripts that react to changes on the user record [9]</w:t>
      </w:r>
    </w:p>
    <w:p>
      <w:pPr>
        <w:pStyle w:val="Compact"/>
        <w:numPr>
          <w:ilvl w:val="0"/>
          <w:numId w:val="1003"/>
        </w:numPr>
      </w:pPr>
      <w:r>
        <w:t xml:space="preserve">conditional sync scripts (</w:t>
      </w:r>
      <w:r>
        <w:rPr>
          <w:rStyle w:val="VerbatimChar"/>
        </w:rPr>
        <w:t xml:space="preserve">validSource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validTarget</w:t>
      </w:r>
      <w:r>
        <w:t xml:space="preserve">) that read</w:t>
      </w:r>
      <w:r>
        <w:t xml:space="preserve"> </w:t>
      </w:r>
      <w:r>
        <w:t xml:space="preserve">preferences [10]</w:t>
      </w:r>
    </w:p>
    <w:bookmarkEnd w:id="11"/>
    <w:bookmarkEnd w:id="12"/>
    <w:bookmarkStart w:id="17" w:name="Xd58dcafdac2e6317f463642e6e9826bd18b747b"/>
    <w:p>
      <w:pPr>
        <w:pStyle w:val="Heading2"/>
      </w:pPr>
      <w:r>
        <w:t xml:space="preserve">Capturing where and when a user opted in or out</w:t>
      </w:r>
    </w:p>
    <w:bookmarkStart w:id="13" w:name="what-exists-today"/>
    <w:p>
      <w:pPr>
        <w:pStyle w:val="Heading3"/>
      </w:pPr>
      <w:r>
        <w:t xml:space="preserve">What exists today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Out of the box?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of data-sharing consent</w:t>
            </w:r>
          </w:p>
        </w:tc>
        <w:tc>
          <w:tcPr/>
          <w:p>
            <w:pPr>
              <w:pStyle w:val="Compact"/>
            </w:pPr>
            <w:r>
              <w:t xml:space="preserve">Yes:</w:t>
            </w:r>
            <w:r>
              <w:t xml:space="preserve"> </w:t>
            </w:r>
            <w:r>
              <w:rPr>
                <w:rStyle w:val="VerbatimChar"/>
              </w:rPr>
              <w:t xml:space="preserve">consentDate</w:t>
            </w:r>
            <w:r>
              <w:t xml:space="preserve"> </w:t>
            </w:r>
            <w:r>
              <w:t xml:space="preserve">in each</w:t>
            </w:r>
            <w:r>
              <w:t xml:space="preserve"> </w:t>
            </w:r>
            <w:r>
              <w:rPr>
                <w:rStyle w:val="VerbatimChar"/>
              </w:rPr>
              <w:t xml:space="preserve">consentedMappings</w:t>
            </w:r>
            <w:r>
              <w:t xml:space="preserve"> </w:t>
            </w:r>
            <w:r>
              <w:t xml:space="preserve">entry [11]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marketing or communication preferences</w:t>
            </w:r>
          </w:p>
        </w:tc>
        <w:tc>
          <w:tcPr/>
          <w:p>
            <w:pPr>
              <w:pStyle w:val="Compact"/>
            </w:pPr>
            <w:r>
              <w:t xml:space="preserve">Yes: booleans in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  <w:r>
              <w:t xml:space="preserve"> </w:t>
            </w:r>
            <w:r>
              <w:t xml:space="preserve">[12]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of a preference change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or channel where the user acted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of opt-ins and opt-outs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3"/>
    <w:bookmarkStart w:id="14" w:name="X8c8636b17faac734716117aa02d69bd785a744a"/>
    <w:p>
      <w:pPr>
        <w:pStyle w:val="Heading3"/>
      </w:pPr>
      <w:r>
        <w:t xml:space="preserve">The data: a consent event history on the user</w:t>
      </w:r>
    </w:p>
    <w:p>
      <w:pPr>
        <w:pStyle w:val="FirstParagraph"/>
      </w:pPr>
      <w:r>
        <w:t xml:space="preserve">Add a custom user attribute [2], for example</w:t>
      </w:r>
      <w:r>
        <w:t xml:space="preserve"> </w:t>
      </w:r>
      <w:r>
        <w:rPr>
          <w:rStyle w:val="VerbatimChar"/>
        </w:rPr>
        <w:t xml:space="preserve">custom_consentEvents</w:t>
      </w:r>
      <w:r>
        <w:t xml:space="preserve">, holding</w:t>
      </w:r>
      <w:r>
        <w:t xml:space="preserve"> </w:t>
      </w:r>
      <w:r>
        <w:t xml:space="preserve">a list with one entry per opt-in or opt-out: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"2026-10-09T14:02:11Z"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"checkout-step-3"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preferences</w:t>
      </w:r>
      <w:r>
        <w:t xml:space="preserve"> </w:t>
      </w:r>
      <w:r>
        <w:t xml:space="preserve">keeps the current state for fast filtering;</w:t>
      </w:r>
      <w:r>
        <w:t xml:space="preserve"> </w:t>
      </w:r>
      <w:r>
        <w:rPr>
          <w:rStyle w:val="VerbatimChar"/>
        </w:rPr>
        <w:t xml:space="preserve">custom_consentEvents</w:t>
      </w:r>
      <w:r>
        <w:t xml:space="preserve"> </w:t>
      </w:r>
      <w:r>
        <w:t xml:space="preserve">keeps the full history, including where each change</w:t>
      </w:r>
      <w:r>
        <w:t xml:space="preserve"> </w:t>
      </w:r>
      <w:r>
        <w:t xml:space="preserve">happened.</w:t>
      </w:r>
    </w:p>
    <w:bookmarkEnd w:id="14"/>
    <w:bookmarkStart w:id="15" w:name="X1f751bab67077447236dc1f3fe7e84033e995c7"/>
    <w:p>
      <w:pPr>
        <w:pStyle w:val="Heading3"/>
      </w:pPr>
      <w:r>
        <w:t xml:space="preserve">Method A (recommended): route every consent change through a journey</w:t>
      </w:r>
    </w:p>
    <w:p>
      <w:pPr>
        <w:pStyle w:val="FirstParagraph"/>
      </w:pPr>
      <w:r>
        <w:t xml:space="preserve">AIC cannot work out by itself which page the user was on. Once a journey</w:t>
      </w:r>
      <w:r>
        <w:t xml:space="preserve"> </w:t>
      </w:r>
      <w:r>
        <w:t xml:space="preserve">starts, the browser is on AIC's own pages, so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no longer</w:t>
      </w:r>
      <w:r>
        <w:t xml:space="preserve"> </w:t>
      </w:r>
      <w:r>
        <w:t xml:space="preserve">names the application page. The reliable method is for the application to</w:t>
      </w:r>
      <w:r>
        <w:t xml:space="preserve"> </w:t>
      </w:r>
      <w:r>
        <w:rPr>
          <w:b/>
          <w:bCs/>
        </w:rPr>
        <w:t xml:space="preserve">say where the user is</w:t>
      </w:r>
      <w:r>
        <w:t xml:space="preserve"> </w:t>
      </w:r>
      <w:r>
        <w:t xml:space="preserve">when it sends them to AIC.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application starts the journey with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parameter.</w:t>
      </w:r>
      <w:r>
        <w:t xml:space="preserve"> </w:t>
      </w:r>
      <w:r>
        <w:t xml:space="preserve">Every</w:t>
      </w:r>
      <w:r>
        <w:t xml:space="preserve"> </w:t>
      </w:r>
      <w:r>
        <w:t xml:space="preserve">opt-in or opt-out link or button in the application points at one</w:t>
      </w:r>
      <w:r>
        <w:t xml:space="preserve"> </w:t>
      </w:r>
      <w:r>
        <w:t xml:space="preserve">dedicated journey (here called</w:t>
      </w:r>
      <w:r>
        <w:t xml:space="preserve"> </w:t>
      </w:r>
      <w:r>
        <w:rPr>
          <w:rStyle w:val="VerbatimChar"/>
        </w:rPr>
        <w:t xml:space="preserve">ConsentUpdate</w:t>
      </w:r>
      <w:r>
        <w:t xml:space="preserve">) and names its own</w:t>
      </w:r>
      <w:r>
        <w:t xml:space="preserve"> </w:t>
      </w:r>
      <w:r>
        <w:t xml:space="preserve">location: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https://&lt;tenant&gt;/am/XUI/?realm=alpha&amp;authIndexType=service&amp;authIndexValue=ConsentUpdate&amp;source=checkout-step-3&amp;channel=web</w:t>
      </w:r>
    </w:p>
    <w:p>
      <w:pPr>
        <w:numPr>
          <w:ilvl w:val="0"/>
          <w:numId w:val="1000"/>
        </w:numPr>
      </w:pPr>
      <w:r>
        <w:t xml:space="preserve">Use short, stable identifiers for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checkout-step-3</w:t>
      </w:r>
      <w:r>
        <w:t xml:space="preserve">,</w:t>
      </w:r>
      <w:r>
        <w:t xml:space="preserve"> </w:t>
      </w:r>
      <w:r>
        <w:t xml:space="preserve">not full URLs, so reports can group on them.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 Query Parameter node copies the values into the journey state</w:t>
      </w:r>
      <w:r>
        <w:t xml:space="preserve"> </w:t>
      </w:r>
      <w:r>
        <w:t xml:space="preserve">[7].</w:t>
      </w:r>
      <w:r>
        <w:t xml:space="preserve"> </w:t>
      </w:r>
      <w:r>
        <w:t xml:space="preserve">Configure it to map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consentSource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consentChannel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journey shows the choice and collects the answer</w:t>
      </w:r>
      <w:r>
        <w:t xml:space="preserve">, for example a</w:t>
      </w:r>
      <w:r>
        <w:t xml:space="preserve"> </w:t>
      </w:r>
      <w:r>
        <w:t xml:space="preserve">page with the marketing and updates options, or the Consent Collector</w:t>
      </w:r>
      <w:r>
        <w:t xml:space="preserve"> </w:t>
      </w:r>
      <w:r>
        <w:t xml:space="preserve">node for data-sharing consent [5].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 Scripted Decision node records the event</w:t>
      </w:r>
      <w:r>
        <w:t xml:space="preserve"> </w:t>
      </w:r>
      <w:r>
        <w:t xml:space="preserve">[8]. Using the</w:t>
      </w:r>
      <w:r>
        <w:t xml:space="preserve"> </w:t>
      </w:r>
      <w:r>
        <w:t xml:space="preserve">next-generation scripting engine, which provides the</w:t>
      </w:r>
      <w:r>
        <w:t xml:space="preserve"> </w:t>
      </w:r>
      <w:r>
        <w:rPr>
          <w:rStyle w:val="VerbatimChar"/>
        </w:rPr>
        <w:t xml:space="preserve">openidm</w:t>
      </w:r>
      <w:r>
        <w:t xml:space="preserve"> </w:t>
      </w:r>
      <w:r>
        <w:t xml:space="preserve">binding</w:t>
      </w:r>
      <w:r>
        <w:t xml:space="preserve"> </w:t>
      </w:r>
      <w:r>
        <w:t xml:space="preserve">[8], the script:</w:t>
      </w:r>
    </w:p>
    <w:p>
      <w:pPr>
        <w:pStyle w:val="Compact"/>
        <w:numPr>
          <w:ilvl w:val="1"/>
          <w:numId w:val="100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consentSource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consentChannel</w:t>
      </w:r>
      <w:r>
        <w:t xml:space="preserve"> </w:t>
      </w:r>
      <w:r>
        <w:t xml:space="preserve">from the journey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nodeState.get(...)</w:t>
      </w:r>
      <w:r>
        <w:t xml:space="preserve">);</w:t>
      </w:r>
    </w:p>
    <w:p>
      <w:pPr>
        <w:pStyle w:val="Compact"/>
        <w:numPr>
          <w:ilvl w:val="1"/>
          <w:numId w:val="1005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against a list of known page identifiers, and records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otherwise;</w:t>
      </w:r>
    </w:p>
    <w:p>
      <w:pPr>
        <w:pStyle w:val="Compact"/>
        <w:numPr>
          <w:ilvl w:val="1"/>
          <w:numId w:val="1005"/>
        </w:numPr>
      </w:pPr>
      <w:r>
        <w:t xml:space="preserve">takes the timestamp on the server, so the user's clock is not trusted;</w:t>
      </w:r>
    </w:p>
    <w:p>
      <w:pPr>
        <w:pStyle w:val="Compact"/>
        <w:numPr>
          <w:ilvl w:val="1"/>
          <w:numId w:val="1005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and appends the event to</w:t>
      </w:r>
      <w:r>
        <w:t xml:space="preserve"> </w:t>
      </w:r>
      <w:r>
        <w:rPr>
          <w:rStyle w:val="VerbatimChar"/>
        </w:rPr>
        <w:t xml:space="preserve">custom_consentEvents</w:t>
      </w:r>
      <w:r>
        <w:t xml:space="preserve"> </w:t>
      </w:r>
      <w:r>
        <w:t xml:space="preserve">in one change on the user record (</w:t>
      </w:r>
      <w:r>
        <w:rPr>
          <w:rStyle w:val="VerbatimChar"/>
        </w:rPr>
        <w:t xml:space="preserve">managed/alpha_user/&lt;id&gt;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Scripted Decision node, next-generation engine. Sketch only.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KNOWN_SOURCES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'checkout-step-3'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'account-preferences'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'signup'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'consentSource'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(KNOWN_SOURCES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(source))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optedIn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from the collected answer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time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'consentChannel'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policyVersion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'v3'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openidm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'managed/alpha_user/'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'/preferences/marketing'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optedIn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'/custom_consentEvents/-'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optedIn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come from earlier nodes in the journey (the</w:t>
      </w:r>
      <w:r>
        <w:t xml:space="preserve"> </w:t>
      </w:r>
      <w:r>
        <w:t xml:space="preserve">collected answer and the identified user); exact variable names depend on</w:t>
      </w:r>
      <w:r>
        <w:t xml:space="preserve"> </w:t>
      </w:r>
      <w:r>
        <w:t xml:space="preserve">how the journey is built.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If the application cannot pass a parameter</w:t>
      </w:r>
      <w:r>
        <w:t xml:space="preserve">, the script can fall back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via</w:t>
      </w:r>
      <w:r>
        <w:t xml:space="preserve"> </w:t>
      </w:r>
      <w:r>
        <w:rPr>
          <w:rStyle w:val="VerbatimChar"/>
        </w:rPr>
        <w:t xml:space="preserve">requestHeaders.get('referer')</w:t>
      </w:r>
      <w:r>
        <w:t xml:space="preserve"> </w:t>
      </w:r>
      <w:r>
        <w:t xml:space="preserve">[8], read on</w:t>
      </w:r>
      <w:r>
        <w:t xml:space="preserve"> </w:t>
      </w:r>
      <w:r>
        <w:t xml:space="preserve">the journey's first request only. Record it as</w:t>
      </w:r>
      <w:r>
        <w:t xml:space="preserve"> </w:t>
      </w:r>
      <w:r>
        <w:rPr>
          <w:rStyle w:val="VerbatimChar"/>
        </w:rPr>
        <w:t xml:space="preserve">channel: 'referer'</w:t>
      </w:r>
      <w:r>
        <w:t xml:space="preserve"> </w:t>
      </w:r>
      <w:r>
        <w:t xml:space="preserve">so</w:t>
      </w:r>
      <w:r>
        <w:t xml:space="preserve"> </w:t>
      </w:r>
      <w:r>
        <w:t xml:space="preserve">reports can tell a weaker source from a declared one.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value comes from the application, through the user's browser.</w:t>
      </w:r>
      <w:r>
        <w:t xml:space="preserve"> </w:t>
      </w:r>
      <w:r>
        <w:t xml:space="preserve">It records where the application says the user was; it is not proof. That</w:t>
      </w:r>
      <w:r>
        <w:t xml:space="preserve"> </w:t>
      </w:r>
      <w:r>
        <w:t xml:space="preserve">is normally enough for consent reporting, and the allowlist in step 4 stops</w:t>
      </w:r>
      <w:r>
        <w:t xml:space="preserve"> </w:t>
      </w:r>
      <w:r>
        <w:t xml:space="preserve">arbitrary values reaching the record.</w:t>
      </w:r>
    </w:p>
    <w:bookmarkEnd w:id="15"/>
    <w:bookmarkStart w:id="16" w:name="method-b-changes-made-outside-a-journey"/>
    <w:p>
      <w:pPr>
        <w:pStyle w:val="Heading3"/>
      </w:pPr>
      <w:r>
        <w:t xml:space="preserve">Method B: changes made outside a journey</w:t>
      </w:r>
    </w:p>
    <w:p>
      <w:pPr>
        <w:pStyle w:val="FirstParagraph"/>
      </w:pPr>
      <w:r>
        <w:t xml:space="preserve">Some changes do not go through a journey: the user edits preferences on the</w:t>
      </w:r>
      <w:r>
        <w:t xml:space="preserve"> </w:t>
      </w:r>
      <w:r>
        <w:t xml:space="preserve">hosted end-user UI's profile page, or an application updates the user</w:t>
      </w:r>
      <w:r>
        <w:t xml:space="preserve"> </w:t>
      </w:r>
      <w:r>
        <w:t xml:space="preserve">record over the IDM REST API. To record these too, add an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 </w:t>
      </w:r>
      <w:r>
        <w:t xml:space="preserve">script</w:t>
      </w:r>
      <w:r>
        <w:t xml:space="preserve"> </w:t>
      </w:r>
      <w:r>
        <w:t xml:space="preserve">to the user managed object [9]:</w:t>
      </w:r>
    </w:p>
    <w:p>
      <w:pPr>
        <w:pStyle w:val="Compact"/>
        <w:numPr>
          <w:ilvl w:val="0"/>
          <w:numId w:val="1006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oldObject.preferences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object.preferences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 each flag that changed, append an event with a server timestamp to</w:t>
      </w:r>
      <w:r>
        <w:t xml:space="preserve"> </w:t>
      </w:r>
      <w:r>
        <w:rPr>
          <w:rStyle w:val="VerbatimChar"/>
        </w:rPr>
        <w:t xml:space="preserve">custom_consentEvents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from a header the calling application sets, such as</w:t>
      </w:r>
      <w:r>
        <w:t xml:space="preserve"> </w:t>
      </w:r>
      <w:r>
        <w:rPr>
          <w:rStyle w:val="VerbatimChar"/>
        </w:rPr>
        <w:t xml:space="preserve">X-Consent-Source</w:t>
      </w:r>
      <w:r>
        <w:t xml:space="preserve">, read from the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variable [9]; when the header</w:t>
      </w:r>
      <w:r>
        <w:t xml:space="preserve"> </w:t>
      </w:r>
      <w:r>
        <w:t xml:space="preserve">is absent, record a fixed value such as</w:t>
      </w:r>
      <w:r>
        <w:t xml:space="preserve"> </w:t>
      </w:r>
      <w:r>
        <w:rPr>
          <w:rStyle w:val="VerbatimChar"/>
        </w:rPr>
        <w:t xml:space="preserve">profile-page</w:t>
      </w:r>
      <w:r>
        <w:t xml:space="preserve"> </w:t>
      </w:r>
      <w:r>
        <w:t xml:space="preserve">(the hosted</w:t>
      </w:r>
      <w:r>
        <w:t xml:space="preserve"> </w:t>
      </w:r>
      <w:r>
        <w:t xml:space="preserve">end-user UI does not send one).</w:t>
      </w:r>
    </w:p>
    <w:p>
      <w:pPr>
        <w:pStyle w:val="FirstParagraph"/>
      </w:pPr>
      <w:r>
        <w:t xml:space="preserve">The script must skip changes that Method A already recorded, for example by</w:t>
      </w:r>
      <w:r>
        <w:t xml:space="preserve"> </w:t>
      </w:r>
      <w:r>
        <w:t xml:space="preserve">not adding an event when the same update also appends to</w:t>
      </w:r>
      <w:r>
        <w:t xml:space="preserve"> </w:t>
      </w:r>
      <w:r>
        <w:rPr>
          <w:rStyle w:val="VerbatimChar"/>
        </w:rPr>
        <w:t xml:space="preserve">custom_consentEvents</w:t>
      </w:r>
      <w:r>
        <w:t xml:space="preserve">, so each opt-in or opt-out is recorded once.</w:t>
      </w:r>
    </w:p>
    <w:bookmarkEnd w:id="16"/>
    <w:bookmarkEnd w:id="17"/>
    <w:bookmarkStart w:id="18" w:name="how-downstream-systems-should-receive-it"/>
    <w:p>
      <w:pPr>
        <w:pStyle w:val="Heading2"/>
      </w:pPr>
      <w:r>
        <w:t xml:space="preserve">How downstream systems should receive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IDM sync mapping (recommended)</w:t>
            </w:r>
          </w:p>
        </w:tc>
        <w:tc>
          <w:tcPr/>
          <w:p>
            <w:pPr>
              <w:pStyle w:val="Compact"/>
            </w:pPr>
            <w:r>
              <w:t xml:space="preserve">Reporting, analytics, or any system that needs consent state continuously</w:t>
            </w:r>
          </w:p>
        </w:tc>
        <w:tc>
          <w:tcPr/>
          <w:p>
            <w:pPr>
              <w:pStyle w:val="Compact"/>
            </w:pPr>
            <w:r>
              <w:t xml:space="preserve">Map the user's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consentedMappings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custom_consentEvents</w:t>
            </w:r>
            <w:r>
              <w:t xml:space="preserve"> </w:t>
            </w:r>
            <w:r>
              <w:t xml:space="preserve">to the target, with liveSync or scheduled reconciliation. Consent enforcement [4] and preference filters [10] [12] apply on the same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query of the user record</w:t>
            </w:r>
          </w:p>
        </w:tc>
        <w:tc>
          <w:tcPr/>
          <w:p>
            <w:pPr>
              <w:pStyle w:val="Compact"/>
            </w:pPr>
            <w:r>
              <w:t xml:space="preserve">Occasional, ad-hoc pulls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managed/alpha_user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_fields=preferences,consentedMappings,custom_consentEvents</w:t>
            </w:r>
            <w:r>
              <w:t xml:space="preserve">. Polling at scale is weaker than sync.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IDM endpoint</w:t>
            </w:r>
          </w:p>
        </w:tc>
        <w:tc>
          <w:tcPr/>
          <w:p>
            <w:pPr>
              <w:pStyle w:val="Compact"/>
            </w:pPr>
            <w:r>
              <w:t xml:space="preserve">A consumer needs a shaped or aggregated view on demand, such as "consent status for user X"</w:t>
            </w:r>
          </w:p>
        </w:tc>
        <w:tc>
          <w:tcPr/>
          <w:p>
            <w:pPr>
              <w:pStyle w:val="Compact"/>
            </w:pPr>
            <w:r>
              <w:t xml:space="preserve">More code to own, and it enforces nothing.</w:t>
            </w:r>
          </w:p>
        </w:tc>
      </w:tr>
    </w:tbl>
    <w:p>
      <w:pPr>
        <w:pStyle w:val="BodyText"/>
      </w:pPr>
      <w:r>
        <w:t xml:space="preserve">Sync copies the user's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state. If a downstream system needs every</w:t>
      </w:r>
      <w:r>
        <w:t xml:space="preserve"> </w:t>
      </w:r>
      <w:r>
        <w:t xml:space="preserve">change as its own row, sync the</w:t>
      </w:r>
      <w:r>
        <w:t xml:space="preserve"> </w:t>
      </w:r>
      <w:r>
        <w:rPr>
          <w:rStyle w:val="VerbatimChar"/>
        </w:rPr>
        <w:t xml:space="preserve">custom_consentEvents</w:t>
      </w:r>
      <w:r>
        <w:t xml:space="preserve"> </w:t>
      </w:r>
      <w:r>
        <w:t xml:space="preserve">list and flatten it</w:t>
      </w:r>
      <w:r>
        <w:t xml:space="preserve"> </w:t>
      </w:r>
      <w:r>
        <w:t xml:space="preserve">in the target, or have the journey script also write each event straight to</w:t>
      </w:r>
      <w:r>
        <w:t xml:space="preserve"> </w:t>
      </w:r>
      <w:r>
        <w:t xml:space="preserve">the target. The history also grows on the user record, so decide how long</w:t>
      </w:r>
      <w:r>
        <w:t xml:space="preserve"> </w:t>
      </w:r>
      <w:r>
        <w:t xml:space="preserve">events stay there once they are copied downstream.</w:t>
      </w:r>
    </w:p>
    <w:bookmarkEnd w:id="18"/>
    <w:bookmarkStart w:id="19" w:name="points-to-confirm-in-a-tenant"/>
    <w:p>
      <w:pPr>
        <w:pStyle w:val="Heading2"/>
      </w:pPr>
      <w:r>
        <w:t xml:space="preserve">Points to confirm in a tenant</w:t>
      </w:r>
    </w:p>
    <w:p>
      <w:pPr>
        <w:pStyle w:val="Compact"/>
        <w:numPr>
          <w:ilvl w:val="0"/>
          <w:numId w:val="1007"/>
        </w:numPr>
      </w:pPr>
      <w:r>
        <w:t xml:space="preserve">Whether AIC allows changing the schema of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itself, or only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custom_*</w:t>
      </w:r>
      <w:r>
        <w:t xml:space="preserve"> </w:t>
      </w:r>
      <w:r>
        <w:t xml:space="preserve">attributes.</w:t>
      </w:r>
    </w:p>
    <w:p>
      <w:pPr>
        <w:pStyle w:val="Compact"/>
        <w:numPr>
          <w:ilvl w:val="0"/>
          <w:numId w:val="1007"/>
        </w:numPr>
      </w:pPr>
      <w:r>
        <w:t xml:space="preserve">Whether a</w:t>
      </w:r>
      <w:r>
        <w:t xml:space="preserve"> </w:t>
      </w:r>
      <w:r>
        <w:rPr>
          <w:rStyle w:val="VerbatimChar"/>
        </w:rPr>
        <w:t xml:space="preserve">custom_*</w:t>
      </w:r>
      <w:r>
        <w:t xml:space="preserve"> </w:t>
      </w:r>
      <w:r>
        <w:t xml:space="preserve">attribute can hold a list of objects, and how it</w:t>
      </w:r>
      <w:r>
        <w:t xml:space="preserve"> </w:t>
      </w:r>
      <w:r>
        <w:t xml:space="preserve">appears in sync mappings.</w:t>
      </w:r>
    </w:p>
    <w:p>
      <w:pPr>
        <w:pStyle w:val="Compact"/>
        <w:numPr>
          <w:ilvl w:val="0"/>
          <w:numId w:val="1007"/>
        </w:numPr>
      </w:pPr>
      <w:r>
        <w:t xml:space="preserve">Where the hosted admin UI exposes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 </w:t>
      </w:r>
      <w:r>
        <w:t xml:space="preserve">scripts for the user object,</w:t>
      </w:r>
      <w:r>
        <w:t xml:space="preserve"> </w:t>
      </w:r>
      <w:r>
        <w:t xml:space="preserve">or whether they must be set over the IDM configuration REST API.</w:t>
      </w:r>
    </w:p>
    <w:p>
      <w:pPr>
        <w:pStyle w:val="Compact"/>
        <w:numPr>
          <w:ilvl w:val="0"/>
          <w:numId w:val="1007"/>
        </w:numPr>
      </w:pPr>
      <w:r>
        <w:t xml:space="preserve">That the</w:t>
      </w:r>
      <w:r>
        <w:t xml:space="preserve"> </w:t>
      </w:r>
      <w:r>
        <w:rPr>
          <w:rStyle w:val="VerbatimChar"/>
        </w:rPr>
        <w:t xml:space="preserve">openidm</w:t>
      </w:r>
      <w:r>
        <w:t xml:space="preserve"> </w:t>
      </w:r>
      <w:r>
        <w:t xml:space="preserve">binding's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works from a Scripted Decision node</w:t>
      </w:r>
      <w:r>
        <w:t xml:space="preserve"> </w:t>
      </w:r>
      <w:r>
        <w:t xml:space="preserve">as sketched above.</w:t>
      </w:r>
    </w:p>
    <w:bookmarkEnd w:id="19"/>
    <w:bookmarkStart w:id="34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Hyperlink"/>
          </w:rPr>
          <w:t xml:space="preserve">AIC: Manage OAuth 2.0 consent</w:t>
        </w:r>
      </w:hyperlink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AIC: User identity attributes reference</w:t>
        </w:r>
      </w:hyperlink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AIC: Progressive profile</w:t>
        </w:r>
      </w:hyperlink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AIC: Remote proxy sync mappings (</w:t>
        </w:r>
        <w:r>
          <w:rPr>
            <w:rStyle w:val="VerbatimChar"/>
          </w:rPr>
          <w:t xml:space="preserve">consentRequired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Hyperlink"/>
          </w:rPr>
          <w:t xml:space="preserve">Consent Collector node</w:t>
        </w:r>
      </w:hyperlink>
    </w:p>
    <w:p>
      <w:pPr>
        <w:pStyle w:val="Compact"/>
        <w:numPr>
          <w:ilvl w:val="0"/>
          <w:numId w:val="1008"/>
        </w:numPr>
      </w:pPr>
      <w:hyperlink r:id="rId25">
        <w:r>
          <w:rPr>
            <w:rStyle w:val="Hyperlink"/>
          </w:rPr>
          <w:t xml:space="preserve">Terms and Conditions Decision node</w:t>
        </w:r>
      </w:hyperlink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Hyperlink"/>
          </w:rPr>
          <w:t xml:space="preserve">Query Parameter node</w:t>
        </w:r>
      </w:hyperlink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Hyperlink"/>
          </w:rPr>
          <w:t xml:space="preserve">AIC: Scripted Decision node API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AIC: Next-generation scripts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requestParameters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nodeState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openidm</w:t>
      </w:r>
      <w:r>
        <w:t xml:space="preserve"> </w:t>
      </w:r>
      <w:r>
        <w:t xml:space="preserve">binding)</w:t>
      </w:r>
    </w:p>
    <w:p>
      <w:pPr>
        <w:pStyle w:val="Compact"/>
        <w:numPr>
          <w:ilvl w:val="0"/>
          <w:numId w:val="1008"/>
        </w:numPr>
      </w:pPr>
      <w:hyperlink r:id="rId29">
        <w:r>
          <w:rPr>
            <w:rStyle w:val="Hyperlink"/>
          </w:rPr>
          <w:t xml:space="preserve">AIC: Managed object script triggers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onUpdate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oldObject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AIC: Scripts in mappings</w:t>
        </w:r>
      </w:hyperlink>
    </w:p>
    <w:p>
      <w:pPr>
        <w:pStyle w:val="Compact"/>
        <w:numPr>
          <w:ilvl w:val="0"/>
          <w:numId w:val="1008"/>
        </w:numPr>
      </w:pPr>
      <w:hyperlink r:id="rId31">
        <w:r>
          <w:rPr>
            <w:rStyle w:val="Hyperlink"/>
          </w:rPr>
          <w:t xml:space="preserve">PingIDM 7.5: Privacy and consent</w:t>
        </w:r>
      </w:hyperlink>
      <w:r>
        <w:t xml:space="preserve"> </w:t>
      </w:r>
      <w:r>
        <w:t xml:space="preserve">(self-managed IDM documentation, used for the</w:t>
      </w:r>
      <w:r>
        <w:t xml:space="preserve"> </w:t>
      </w:r>
      <w:r>
        <w:rPr>
          <w:rStyle w:val="VerbatimChar"/>
        </w:rPr>
        <w:t xml:space="preserve">consentedMappings</w:t>
      </w:r>
      <w:r>
        <w:t xml:space="preserve"> </w:t>
      </w:r>
      <w:r>
        <w:t xml:space="preserve">schema, which AIC's own pages do not publish)</w:t>
      </w:r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PingIDM 7.5: End-user preferences</w:t>
        </w:r>
      </w:hyperlink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Marketo connector</w:t>
        </w:r>
      </w:hyperlink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docs.pingidentity.com/auth-node-ref/latest/consent-collector.html" TargetMode="External" /><Relationship Type="http://schemas.openxmlformats.org/officeDocument/2006/relationships/hyperlink" Id="rId26" Target="https://docs.pingidentity.com/auth-node-ref/latest/query-parameter.html" TargetMode="External" /><Relationship Type="http://schemas.openxmlformats.org/officeDocument/2006/relationships/hyperlink" Id="rId25" Target="https://docs.pingidentity.com/auth-node-ref/latest/terms-and-conditions-decision.md" TargetMode="External" /><Relationship Type="http://schemas.openxmlformats.org/officeDocument/2006/relationships/hyperlink" Id="rId33" Target="https://docs.pingidentity.com/openicf/connector-reference/marketo.html" TargetMode="External" /><Relationship Type="http://schemas.openxmlformats.org/officeDocument/2006/relationships/hyperlink" Id="rId32" Target="https://docs.pingidentity.com/pingidm/7.5/self-service-reference/enduser-preferences.html" TargetMode="External" /><Relationship Type="http://schemas.openxmlformats.org/officeDocument/2006/relationships/hyperlink" Id="rId31" Target="https://docs.pingidentity.com/pingidm/7.5/self-service-reference/privacy-consent.html" TargetMode="External" /><Relationship Type="http://schemas.openxmlformats.org/officeDocument/2006/relationships/hyperlink" Id="rId21" Target="https://docs.pingidentity.com/pingoneaic/identities/user-identity-properties-attributes-reference.html" TargetMode="External" /><Relationship Type="http://schemas.openxmlformats.org/officeDocument/2006/relationships/hyperlink" Id="rId23" Target="https://docs.pingidentity.com/pingoneaic/idm-objects/remote-proxy-create-sync-mappings.html" TargetMode="External" /><Relationship Type="http://schemas.openxmlformats.org/officeDocument/2006/relationships/hyperlink" Id="rId30" Target="https://docs.pingidentity.com/pingoneaic/idm-synchronization/scripts-in-mappings.html" TargetMode="External" /><Relationship Type="http://schemas.openxmlformats.org/officeDocument/2006/relationships/hyperlink" Id="rId20" Target="https://docs.pingidentity.com/pingoneaic/latest/am-oauth2/oauth2-manage-consent.html" TargetMode="External" /><Relationship Type="http://schemas.openxmlformats.org/officeDocument/2006/relationships/hyperlink" Id="rId28" Target="https://docs.pingidentity.com/pingoneaic/latest/am-scripting/next-generation-scripts.html" TargetMode="External" /><Relationship Type="http://schemas.openxmlformats.org/officeDocument/2006/relationships/hyperlink" Id="rId27" Target="https://docs.pingidentity.com/pingoneaic/latest/am-scripting/scripting-api-node.html" TargetMode="External" /><Relationship Type="http://schemas.openxmlformats.org/officeDocument/2006/relationships/hyperlink" Id="rId29" Target="https://docs.pingidentity.com/pingoneaic/latest/idm-scripting/script-triggers-managedConfig.html" TargetMode="External" /><Relationship Type="http://schemas.openxmlformats.org/officeDocument/2006/relationships/hyperlink" Id="rId22" Target="https://docs.pingidentity.com/pingoneaic/latest/self-service/progressive-profi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ocs.pingidentity.com/auth-node-ref/latest/consent-collector.html" TargetMode="External" /><Relationship Type="http://schemas.openxmlformats.org/officeDocument/2006/relationships/hyperlink" Id="rId26" Target="https://docs.pingidentity.com/auth-node-ref/latest/query-parameter.html" TargetMode="External" /><Relationship Type="http://schemas.openxmlformats.org/officeDocument/2006/relationships/hyperlink" Id="rId25" Target="https://docs.pingidentity.com/auth-node-ref/latest/terms-and-conditions-decision.md" TargetMode="External" /><Relationship Type="http://schemas.openxmlformats.org/officeDocument/2006/relationships/hyperlink" Id="rId33" Target="https://docs.pingidentity.com/openicf/connector-reference/marketo.html" TargetMode="External" /><Relationship Type="http://schemas.openxmlformats.org/officeDocument/2006/relationships/hyperlink" Id="rId32" Target="https://docs.pingidentity.com/pingidm/7.5/self-service-reference/enduser-preferences.html" TargetMode="External" /><Relationship Type="http://schemas.openxmlformats.org/officeDocument/2006/relationships/hyperlink" Id="rId31" Target="https://docs.pingidentity.com/pingidm/7.5/self-service-reference/privacy-consent.html" TargetMode="External" /><Relationship Type="http://schemas.openxmlformats.org/officeDocument/2006/relationships/hyperlink" Id="rId21" Target="https://docs.pingidentity.com/pingoneaic/identities/user-identity-properties-attributes-reference.html" TargetMode="External" /><Relationship Type="http://schemas.openxmlformats.org/officeDocument/2006/relationships/hyperlink" Id="rId23" Target="https://docs.pingidentity.com/pingoneaic/idm-objects/remote-proxy-create-sync-mappings.html" TargetMode="External" /><Relationship Type="http://schemas.openxmlformats.org/officeDocument/2006/relationships/hyperlink" Id="rId30" Target="https://docs.pingidentity.com/pingoneaic/idm-synchronization/scripts-in-mappings.html" TargetMode="External" /><Relationship Type="http://schemas.openxmlformats.org/officeDocument/2006/relationships/hyperlink" Id="rId20" Target="https://docs.pingidentity.com/pingoneaic/latest/am-oauth2/oauth2-manage-consent.html" TargetMode="External" /><Relationship Type="http://schemas.openxmlformats.org/officeDocument/2006/relationships/hyperlink" Id="rId28" Target="https://docs.pingidentity.com/pingoneaic/latest/am-scripting/next-generation-scripts.html" TargetMode="External" /><Relationship Type="http://schemas.openxmlformats.org/officeDocument/2006/relationships/hyperlink" Id="rId27" Target="https://docs.pingidentity.com/pingoneaic/latest/am-scripting/scripting-api-node.html" TargetMode="External" /><Relationship Type="http://schemas.openxmlformats.org/officeDocument/2006/relationships/hyperlink" Id="rId29" Target="https://docs.pingidentity.com/pingoneaic/latest/idm-scripting/script-triggers-managedConfig.html" TargetMode="External" /><Relationship Type="http://schemas.openxmlformats.org/officeDocument/2006/relationships/hyperlink" Id="rId22" Target="https://docs.pingidentity.com/pingoneaic/latest/self-service/progressive-profi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2026-10-09T18:22:08Z</dcterms:created>
  <dcterms:modified xsi:type="dcterms:W3CDTF">2026-10-09T18:22:08Z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