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44B0F" w14:textId="77777777" w:rsidR="00CF02FD" w:rsidRPr="00834681" w:rsidRDefault="00F6138E" w:rsidP="00377478">
      <w:pPr>
        <w:spacing w:line="360" w:lineRule="auto"/>
        <w:jc w:val="center"/>
        <w:rPr>
          <w:rFonts w:cstheme="minorHAnsi"/>
          <w:b/>
          <w:bCs/>
          <w:sz w:val="32"/>
          <w:szCs w:val="32"/>
        </w:rPr>
      </w:pPr>
      <w:r w:rsidRPr="00834681">
        <w:rPr>
          <w:rFonts w:cstheme="minorHAnsi"/>
          <w:b/>
          <w:bCs/>
          <w:sz w:val="32"/>
          <w:szCs w:val="32"/>
        </w:rPr>
        <w:t>Intellectual Property – a work of one’s creativity</w:t>
      </w:r>
    </w:p>
    <w:p w14:paraId="35E05C8F" w14:textId="77777777" w:rsidR="00F6138E" w:rsidRPr="00834681" w:rsidRDefault="00F6138E" w:rsidP="00377478">
      <w:pPr>
        <w:spacing w:line="360" w:lineRule="auto"/>
        <w:jc w:val="both"/>
        <w:rPr>
          <w:rFonts w:cstheme="minorHAnsi"/>
          <w:sz w:val="24"/>
          <w:szCs w:val="24"/>
        </w:rPr>
      </w:pPr>
      <w:r w:rsidRPr="00834681">
        <w:rPr>
          <w:rFonts w:cstheme="minorHAnsi"/>
          <w:sz w:val="24"/>
          <w:szCs w:val="24"/>
        </w:rPr>
        <w:t>Intellectual Property is a non-physical property which is a product of original thoughts. They are intangible creations of the human intellect. There are many types of intellectual property. Some of the important and commonly known ones are:</w:t>
      </w:r>
    </w:p>
    <w:p w14:paraId="7B4BB92E" w14:textId="77777777" w:rsidR="00F6138E" w:rsidRPr="00834681" w:rsidRDefault="00F6138E" w:rsidP="00377478">
      <w:pPr>
        <w:pStyle w:val="ListParagraph"/>
        <w:numPr>
          <w:ilvl w:val="0"/>
          <w:numId w:val="1"/>
        </w:numPr>
        <w:spacing w:line="360" w:lineRule="auto"/>
        <w:jc w:val="both"/>
        <w:rPr>
          <w:rFonts w:cstheme="minorHAnsi"/>
          <w:sz w:val="24"/>
          <w:szCs w:val="24"/>
        </w:rPr>
      </w:pPr>
      <w:r w:rsidRPr="00834681">
        <w:rPr>
          <w:rFonts w:cstheme="minorHAnsi"/>
          <w:sz w:val="24"/>
          <w:szCs w:val="24"/>
        </w:rPr>
        <w:t>Copyrights</w:t>
      </w:r>
    </w:p>
    <w:p w14:paraId="230C14BF" w14:textId="77777777" w:rsidR="00F6138E" w:rsidRPr="00834681" w:rsidRDefault="00F6138E" w:rsidP="00377478">
      <w:pPr>
        <w:pStyle w:val="ListParagraph"/>
        <w:numPr>
          <w:ilvl w:val="0"/>
          <w:numId w:val="1"/>
        </w:numPr>
        <w:spacing w:line="360" w:lineRule="auto"/>
        <w:jc w:val="both"/>
        <w:rPr>
          <w:rFonts w:cstheme="minorHAnsi"/>
          <w:sz w:val="24"/>
          <w:szCs w:val="24"/>
        </w:rPr>
      </w:pPr>
      <w:r w:rsidRPr="00834681">
        <w:rPr>
          <w:rFonts w:cstheme="minorHAnsi"/>
          <w:sz w:val="24"/>
          <w:szCs w:val="24"/>
        </w:rPr>
        <w:t>Patents</w:t>
      </w:r>
    </w:p>
    <w:p w14:paraId="2184A0C1" w14:textId="77777777" w:rsidR="00F6138E" w:rsidRPr="00834681" w:rsidRDefault="00F6138E" w:rsidP="00377478">
      <w:pPr>
        <w:pStyle w:val="ListParagraph"/>
        <w:numPr>
          <w:ilvl w:val="0"/>
          <w:numId w:val="1"/>
        </w:numPr>
        <w:spacing w:line="360" w:lineRule="auto"/>
        <w:jc w:val="both"/>
        <w:rPr>
          <w:rFonts w:cstheme="minorHAnsi"/>
          <w:sz w:val="24"/>
          <w:szCs w:val="24"/>
        </w:rPr>
      </w:pPr>
      <w:r w:rsidRPr="00834681">
        <w:rPr>
          <w:rFonts w:cstheme="minorHAnsi"/>
          <w:sz w:val="24"/>
          <w:szCs w:val="24"/>
        </w:rPr>
        <w:t>Trademarks</w:t>
      </w:r>
    </w:p>
    <w:p w14:paraId="7817DCE2" w14:textId="77777777" w:rsidR="00F6138E" w:rsidRPr="00834681" w:rsidRDefault="00F6138E" w:rsidP="00377478">
      <w:pPr>
        <w:pStyle w:val="ListParagraph"/>
        <w:numPr>
          <w:ilvl w:val="0"/>
          <w:numId w:val="1"/>
        </w:numPr>
        <w:spacing w:line="360" w:lineRule="auto"/>
        <w:jc w:val="both"/>
        <w:rPr>
          <w:rFonts w:cstheme="minorHAnsi"/>
          <w:sz w:val="24"/>
          <w:szCs w:val="24"/>
        </w:rPr>
      </w:pPr>
      <w:r w:rsidRPr="00834681">
        <w:rPr>
          <w:rFonts w:cstheme="minorHAnsi"/>
          <w:sz w:val="24"/>
          <w:szCs w:val="24"/>
        </w:rPr>
        <w:t xml:space="preserve">Trade Secrets </w:t>
      </w:r>
    </w:p>
    <w:p w14:paraId="6BEB8A5E" w14:textId="3120C91A" w:rsidR="003504D7" w:rsidRPr="00834681" w:rsidRDefault="00F6138E" w:rsidP="00377478">
      <w:pPr>
        <w:spacing w:line="360" w:lineRule="auto"/>
        <w:jc w:val="both"/>
        <w:rPr>
          <w:rFonts w:cstheme="minorHAnsi"/>
          <w:sz w:val="24"/>
          <w:szCs w:val="24"/>
        </w:rPr>
      </w:pPr>
      <w:r w:rsidRPr="00834681">
        <w:rPr>
          <w:rFonts w:cstheme="minorHAnsi"/>
          <w:b/>
          <w:bCs/>
          <w:i/>
          <w:iCs/>
          <w:sz w:val="24"/>
          <w:szCs w:val="24"/>
        </w:rPr>
        <w:t>Copyright</w:t>
      </w:r>
      <w:r w:rsidR="00CE1690" w:rsidRPr="00834681">
        <w:rPr>
          <w:rFonts w:cstheme="minorHAnsi"/>
          <w:sz w:val="24"/>
          <w:szCs w:val="24"/>
        </w:rPr>
        <w:t xml:space="preserve"> gives the creator of an original work some exclusive rights to it. The copyright protections include but are not limited to original works of authorship in any tangible medium. Works that can be copyrighted include works in domain of literature, music, photography, architecture, cinema, computer software, etc. For something to be protected, it must be an original work and not a result of copying from somewhere. </w:t>
      </w:r>
      <w:r w:rsidR="00F228D8" w:rsidRPr="00834681">
        <w:rPr>
          <w:rFonts w:cstheme="minorHAnsi"/>
          <w:sz w:val="24"/>
          <w:szCs w:val="24"/>
        </w:rPr>
        <w:t xml:space="preserve">A </w:t>
      </w:r>
      <w:r w:rsidR="00F228D8" w:rsidRPr="00834681">
        <w:rPr>
          <w:rFonts w:cstheme="minorHAnsi"/>
          <w:b/>
          <w:bCs/>
          <w:i/>
          <w:iCs/>
          <w:sz w:val="24"/>
          <w:szCs w:val="24"/>
        </w:rPr>
        <w:t>patent</w:t>
      </w:r>
      <w:r w:rsidR="00F228D8" w:rsidRPr="00834681">
        <w:rPr>
          <w:rFonts w:cstheme="minorHAnsi"/>
          <w:sz w:val="24"/>
          <w:szCs w:val="24"/>
        </w:rPr>
        <w:t xml:space="preserve"> is a form of right that the government grants to the inventor to prevent the use, sale and production of their own invention. In return the inventor must give a public disclosure of their invention. Patent protection is the strongest form of intellectual property protection. </w:t>
      </w:r>
      <w:r w:rsidR="00AA53C4" w:rsidRPr="00834681">
        <w:rPr>
          <w:rFonts w:cstheme="minorHAnsi"/>
          <w:sz w:val="24"/>
          <w:szCs w:val="24"/>
        </w:rPr>
        <w:t xml:space="preserve">A </w:t>
      </w:r>
      <w:r w:rsidR="00AA53C4" w:rsidRPr="00834681">
        <w:rPr>
          <w:rFonts w:cstheme="minorHAnsi"/>
          <w:b/>
          <w:bCs/>
          <w:i/>
          <w:iCs/>
          <w:sz w:val="24"/>
          <w:szCs w:val="24"/>
        </w:rPr>
        <w:t>trademark</w:t>
      </w:r>
      <w:r w:rsidR="00AA53C4" w:rsidRPr="00834681">
        <w:rPr>
          <w:rFonts w:cstheme="minorHAnsi"/>
          <w:b/>
          <w:bCs/>
          <w:sz w:val="24"/>
          <w:szCs w:val="24"/>
        </w:rPr>
        <w:t xml:space="preserve"> </w:t>
      </w:r>
      <w:r w:rsidR="00AA53C4" w:rsidRPr="00834681">
        <w:rPr>
          <w:rFonts w:cstheme="minorHAnsi"/>
          <w:sz w:val="24"/>
          <w:szCs w:val="24"/>
        </w:rPr>
        <w:t>is any symbol, word, name, or any combination selected by a manufacturer or a merchant to identify their goods and to distinguish them from the goods produced by others.</w:t>
      </w:r>
      <w:r w:rsidR="004170BC" w:rsidRPr="00834681">
        <w:rPr>
          <w:rFonts w:cstheme="minorHAnsi"/>
          <w:sz w:val="24"/>
          <w:szCs w:val="24"/>
        </w:rPr>
        <w:t xml:space="preserve"> </w:t>
      </w:r>
      <w:r w:rsidR="00A308E1" w:rsidRPr="00834681">
        <w:rPr>
          <w:rFonts w:cstheme="minorHAnsi"/>
          <w:sz w:val="24"/>
          <w:szCs w:val="24"/>
        </w:rPr>
        <w:t xml:space="preserve">A </w:t>
      </w:r>
      <w:r w:rsidR="00A308E1" w:rsidRPr="00834681">
        <w:rPr>
          <w:rFonts w:cstheme="minorHAnsi"/>
          <w:b/>
          <w:bCs/>
          <w:i/>
          <w:iCs/>
          <w:sz w:val="24"/>
          <w:szCs w:val="24"/>
        </w:rPr>
        <w:t>trade secret</w:t>
      </w:r>
      <w:r w:rsidR="00A308E1" w:rsidRPr="00834681">
        <w:rPr>
          <w:rFonts w:cstheme="minorHAnsi"/>
          <w:sz w:val="24"/>
          <w:szCs w:val="24"/>
        </w:rPr>
        <w:t xml:space="preserve"> is a kind of information which is used in the daily operations of a business/enterprise included under formula, design, pattern, process, practices, or instrument that can be used to obtain an economic advantage over the competitors. The businesses must safeguard its own trade secrets as there is no formal government protection for the same.</w:t>
      </w:r>
      <w:r w:rsidR="00DB48B9" w:rsidRPr="00834681">
        <w:rPr>
          <w:rFonts w:cstheme="minorHAnsi"/>
          <w:sz w:val="24"/>
          <w:szCs w:val="24"/>
        </w:rPr>
        <w:t xml:space="preserve"> </w:t>
      </w:r>
      <w:sdt>
        <w:sdtPr>
          <w:rPr>
            <w:rFonts w:cstheme="minorHAnsi"/>
            <w:sz w:val="24"/>
            <w:szCs w:val="24"/>
          </w:rPr>
          <w:id w:val="715941848"/>
          <w:citation/>
        </w:sdtPr>
        <w:sdtContent>
          <w:r w:rsidR="005F0294" w:rsidRPr="00834681">
            <w:rPr>
              <w:rFonts w:cstheme="minorHAnsi"/>
              <w:sz w:val="24"/>
              <w:szCs w:val="24"/>
            </w:rPr>
            <w:fldChar w:fldCharType="begin"/>
          </w:r>
          <w:r w:rsidR="005F0294" w:rsidRPr="00834681">
            <w:rPr>
              <w:rFonts w:cstheme="minorHAnsi"/>
              <w:sz w:val="24"/>
              <w:szCs w:val="24"/>
            </w:rPr>
            <w:instrText xml:space="preserve">CITATION Ada18 \l 1033 </w:instrText>
          </w:r>
          <w:r w:rsidR="005F0294" w:rsidRPr="00834681">
            <w:rPr>
              <w:rFonts w:cstheme="minorHAnsi"/>
              <w:sz w:val="24"/>
              <w:szCs w:val="24"/>
            </w:rPr>
            <w:fldChar w:fldCharType="separate"/>
          </w:r>
          <w:r w:rsidR="005F0294" w:rsidRPr="00834681">
            <w:rPr>
              <w:rFonts w:cstheme="minorHAnsi"/>
              <w:noProof/>
              <w:sz w:val="24"/>
              <w:szCs w:val="24"/>
            </w:rPr>
            <w:t>(Adam Moore, 2018)</w:t>
          </w:r>
          <w:r w:rsidR="005F0294" w:rsidRPr="00834681">
            <w:rPr>
              <w:rFonts w:cstheme="minorHAnsi"/>
              <w:sz w:val="24"/>
              <w:szCs w:val="24"/>
            </w:rPr>
            <w:fldChar w:fldCharType="end"/>
          </w:r>
        </w:sdtContent>
      </w:sdt>
    </w:p>
    <w:p w14:paraId="01431837" w14:textId="31CE5757" w:rsidR="00F2464D" w:rsidRPr="00834681" w:rsidRDefault="00105310" w:rsidP="00377478">
      <w:pPr>
        <w:spacing w:line="360" w:lineRule="auto"/>
        <w:jc w:val="both"/>
        <w:rPr>
          <w:rFonts w:cstheme="minorHAnsi"/>
          <w:sz w:val="24"/>
          <w:szCs w:val="24"/>
        </w:rPr>
      </w:pPr>
      <w:r w:rsidRPr="00834681">
        <w:rPr>
          <w:rFonts w:cstheme="minorHAnsi"/>
          <w:sz w:val="24"/>
          <w:szCs w:val="24"/>
          <w:shd w:val="clear" w:color="auto" w:fill="FFFFFF"/>
        </w:rPr>
        <w:t>Georgia, like many states, hires a private company to create and publish an official “annotated version” of its state code, featuring citations, analysis and opinions from the state attorney general. The simple code is free online, but users must pay for the annotated version.</w:t>
      </w:r>
      <w:r w:rsidR="003504D7" w:rsidRPr="00834681">
        <w:rPr>
          <w:rFonts w:cstheme="minorHAnsi"/>
          <w:sz w:val="24"/>
          <w:szCs w:val="24"/>
          <w:shd w:val="clear" w:color="auto" w:fill="FFFFFF"/>
        </w:rPr>
        <w:t xml:space="preserve"> </w:t>
      </w:r>
      <w:r w:rsidR="009A3E3F" w:rsidRPr="00834681">
        <w:rPr>
          <w:rFonts w:cstheme="minorHAnsi"/>
          <w:sz w:val="24"/>
          <w:szCs w:val="24"/>
          <w:shd w:val="clear" w:color="auto" w:fill="FFFFFF"/>
        </w:rPr>
        <w:t>State say</w:t>
      </w:r>
      <w:r w:rsidR="00DB48B9" w:rsidRPr="00834681">
        <w:rPr>
          <w:rFonts w:cstheme="minorHAnsi"/>
          <w:sz w:val="24"/>
          <w:szCs w:val="24"/>
          <w:shd w:val="clear" w:color="auto" w:fill="FFFFFF"/>
        </w:rPr>
        <w:t>s</w:t>
      </w:r>
      <w:r w:rsidR="009A3E3F" w:rsidRPr="00834681">
        <w:rPr>
          <w:rFonts w:cstheme="minorHAnsi"/>
          <w:sz w:val="24"/>
          <w:szCs w:val="24"/>
          <w:shd w:val="clear" w:color="auto" w:fill="FFFFFF"/>
        </w:rPr>
        <w:t xml:space="preserve"> the arrangement allows for the cost-efficient creation of more detailed legal materials, while </w:t>
      </w:r>
      <w:r w:rsidR="009A3E3F" w:rsidRPr="00834681">
        <w:rPr>
          <w:rFonts w:cstheme="minorHAnsi"/>
          <w:sz w:val="24"/>
          <w:szCs w:val="24"/>
          <w:shd w:val="clear" w:color="auto" w:fill="FFFFFF"/>
        </w:rPr>
        <w:lastRenderedPageBreak/>
        <w:t xml:space="preserve">critics say it deprives </w:t>
      </w:r>
      <w:r w:rsidR="003504D7" w:rsidRPr="00834681">
        <w:rPr>
          <w:rFonts w:cstheme="minorHAnsi"/>
          <w:sz w:val="24"/>
          <w:szCs w:val="24"/>
          <w:shd w:val="clear" w:color="auto" w:fill="FFFFFF"/>
        </w:rPr>
        <w:t>of full access to the law</w:t>
      </w:r>
      <w:r w:rsidR="003504D7" w:rsidRPr="00834681">
        <w:rPr>
          <w:rFonts w:cstheme="minorHAnsi"/>
          <w:sz w:val="24"/>
          <w:szCs w:val="24"/>
          <w:shd w:val="clear" w:color="auto" w:fill="FFFFFF"/>
        </w:rPr>
        <w:t xml:space="preserve"> to </w:t>
      </w:r>
      <w:r w:rsidR="009A3E3F" w:rsidRPr="00834681">
        <w:rPr>
          <w:rFonts w:cstheme="minorHAnsi"/>
          <w:sz w:val="24"/>
          <w:szCs w:val="24"/>
          <w:shd w:val="clear" w:color="auto" w:fill="FFFFFF"/>
        </w:rPr>
        <w:t>those who can't afford the fee</w:t>
      </w:r>
      <w:r w:rsidR="003504D7" w:rsidRPr="00834681">
        <w:rPr>
          <w:rFonts w:cstheme="minorHAnsi"/>
          <w:sz w:val="24"/>
          <w:szCs w:val="24"/>
          <w:shd w:val="clear" w:color="auto" w:fill="FFFFFF"/>
        </w:rPr>
        <w:t>s.</w:t>
      </w:r>
      <w:r w:rsidR="009B1B4D" w:rsidRPr="00834681">
        <w:rPr>
          <w:rFonts w:cstheme="minorHAnsi"/>
          <w:sz w:val="24"/>
          <w:szCs w:val="24"/>
          <w:shd w:val="clear" w:color="auto" w:fill="FFFFFF"/>
        </w:rPr>
        <w:t xml:space="preserve"> </w:t>
      </w:r>
      <w:r w:rsidR="009A3E3F" w:rsidRPr="00834681">
        <w:rPr>
          <w:rFonts w:cstheme="minorHAnsi"/>
          <w:sz w:val="24"/>
          <w:szCs w:val="24"/>
          <w:shd w:val="clear" w:color="auto" w:fill="FFFFFF"/>
        </w:rPr>
        <w:t xml:space="preserve">In 2015, Georgia sued </w:t>
      </w:r>
      <w:r w:rsidR="0059487B" w:rsidRPr="00834681">
        <w:rPr>
          <w:rFonts w:cstheme="minorHAnsi"/>
          <w:sz w:val="24"/>
          <w:szCs w:val="24"/>
          <w:shd w:val="clear" w:color="auto" w:fill="FFFFFF"/>
        </w:rPr>
        <w:t>Public.Resource.</w:t>
      </w:r>
      <w:r w:rsidR="00E6692F" w:rsidRPr="00834681">
        <w:rPr>
          <w:rFonts w:cstheme="minorHAnsi"/>
          <w:sz w:val="24"/>
          <w:szCs w:val="24"/>
          <w:shd w:val="clear" w:color="auto" w:fill="FFFFFF"/>
        </w:rPr>
        <w:t>o</w:t>
      </w:r>
      <w:r w:rsidR="0059487B" w:rsidRPr="00834681">
        <w:rPr>
          <w:rFonts w:cstheme="minorHAnsi"/>
          <w:sz w:val="24"/>
          <w:szCs w:val="24"/>
          <w:shd w:val="clear" w:color="auto" w:fill="FFFFFF"/>
        </w:rPr>
        <w:t>rg</w:t>
      </w:r>
      <w:r w:rsidR="009A3E3F" w:rsidRPr="00834681">
        <w:rPr>
          <w:rFonts w:cstheme="minorHAnsi"/>
          <w:sz w:val="24"/>
          <w:szCs w:val="24"/>
          <w:shd w:val="clear" w:color="auto" w:fill="FFFFFF"/>
        </w:rPr>
        <w:t xml:space="preserve"> — a nonprofit advocacy</w:t>
      </w:r>
      <w:r w:rsidR="00377478" w:rsidRPr="00834681">
        <w:rPr>
          <w:rFonts w:cstheme="minorHAnsi"/>
          <w:sz w:val="24"/>
          <w:szCs w:val="24"/>
          <w:shd w:val="clear" w:color="auto" w:fill="FFFFFF"/>
        </w:rPr>
        <w:t xml:space="preserve"> </w:t>
      </w:r>
      <w:r w:rsidR="009A3E3F" w:rsidRPr="00834681">
        <w:rPr>
          <w:rFonts w:cstheme="minorHAnsi"/>
          <w:sz w:val="24"/>
          <w:szCs w:val="24"/>
          <w:shd w:val="clear" w:color="auto" w:fill="FFFFFF"/>
        </w:rPr>
        <w:t>group because it copied and republished the annotated codes online without permission</w:t>
      </w:r>
      <w:r w:rsidR="009A3E3F" w:rsidRPr="00834681">
        <w:rPr>
          <w:rFonts w:cstheme="minorHAnsi"/>
          <w:color w:val="3F3F3F"/>
          <w:sz w:val="24"/>
          <w:szCs w:val="24"/>
          <w:shd w:val="clear" w:color="auto" w:fill="FFFFFF"/>
        </w:rPr>
        <w:t>.</w:t>
      </w:r>
      <w:r w:rsidR="0059487B" w:rsidRPr="00834681">
        <w:rPr>
          <w:rFonts w:cstheme="minorHAnsi"/>
          <w:sz w:val="24"/>
          <w:szCs w:val="24"/>
          <w:shd w:val="clear" w:color="auto" w:fill="FFFFFF"/>
        </w:rPr>
        <w:t xml:space="preserve"> </w:t>
      </w:r>
      <w:r w:rsidR="001D3393" w:rsidRPr="00834681">
        <w:rPr>
          <w:rFonts w:cstheme="minorHAnsi"/>
          <w:sz w:val="24"/>
          <w:szCs w:val="24"/>
          <w:shd w:val="clear" w:color="auto" w:fill="FFFFFF"/>
        </w:rPr>
        <w:t>But last year, the Eleventh Circuit sided with Public.Resource</w:t>
      </w:r>
      <w:r w:rsidR="00E6692F" w:rsidRPr="00834681">
        <w:rPr>
          <w:rFonts w:cstheme="minorHAnsi"/>
          <w:sz w:val="24"/>
          <w:szCs w:val="24"/>
          <w:shd w:val="clear" w:color="auto" w:fill="FFFFFF"/>
        </w:rPr>
        <w:t>.org</w:t>
      </w:r>
      <w:r w:rsidR="001D3393" w:rsidRPr="00834681">
        <w:rPr>
          <w:rFonts w:cstheme="minorHAnsi"/>
          <w:sz w:val="24"/>
          <w:szCs w:val="24"/>
          <w:shd w:val="clear" w:color="auto" w:fill="FFFFFF"/>
        </w:rPr>
        <w:t xml:space="preserve"> and ruled the annotations were effectively an extension of state law, making them a "government edict" that can</w:t>
      </w:r>
      <w:r w:rsidR="00E6692F" w:rsidRPr="00834681">
        <w:rPr>
          <w:rFonts w:cstheme="minorHAnsi"/>
          <w:sz w:val="24"/>
          <w:szCs w:val="24"/>
          <w:shd w:val="clear" w:color="auto" w:fill="FFFFFF"/>
        </w:rPr>
        <w:t>no</w:t>
      </w:r>
      <w:r w:rsidR="001D3393" w:rsidRPr="00834681">
        <w:rPr>
          <w:rFonts w:cstheme="minorHAnsi"/>
          <w:sz w:val="24"/>
          <w:szCs w:val="24"/>
          <w:shd w:val="clear" w:color="auto" w:fill="FFFFFF"/>
        </w:rPr>
        <w:t>t be copyrighted. Georgia took the case to the high court, which agreed in June to hear it</w:t>
      </w:r>
      <w:r w:rsidR="00E6692F" w:rsidRPr="00834681">
        <w:rPr>
          <w:rFonts w:cstheme="minorHAnsi"/>
          <w:sz w:val="24"/>
          <w:szCs w:val="24"/>
          <w:shd w:val="clear" w:color="auto" w:fill="FFFFFF"/>
        </w:rPr>
        <w:t>. And currently the case is still pending in the Supreme court.</w:t>
      </w:r>
      <w:sdt>
        <w:sdtPr>
          <w:rPr>
            <w:rFonts w:cstheme="minorHAnsi"/>
            <w:sz w:val="24"/>
            <w:szCs w:val="24"/>
            <w:shd w:val="clear" w:color="auto" w:fill="FFFFFF"/>
          </w:rPr>
          <w:id w:val="1910507578"/>
          <w:citation/>
        </w:sdtPr>
        <w:sdtContent>
          <w:r w:rsidR="004F5078" w:rsidRPr="00834681">
            <w:rPr>
              <w:rFonts w:cstheme="minorHAnsi"/>
              <w:sz w:val="24"/>
              <w:szCs w:val="24"/>
              <w:shd w:val="clear" w:color="auto" w:fill="FFFFFF"/>
            </w:rPr>
            <w:fldChar w:fldCharType="begin"/>
          </w:r>
          <w:r w:rsidR="004F5078" w:rsidRPr="00834681">
            <w:rPr>
              <w:rFonts w:cstheme="minorHAnsi"/>
              <w:sz w:val="24"/>
              <w:szCs w:val="24"/>
              <w:shd w:val="clear" w:color="auto" w:fill="FFFFFF"/>
            </w:rPr>
            <w:instrText xml:space="preserve"> CITATION LAW20 \l 1033 </w:instrText>
          </w:r>
          <w:r w:rsidR="004F5078" w:rsidRPr="00834681">
            <w:rPr>
              <w:rFonts w:cstheme="minorHAnsi"/>
              <w:sz w:val="24"/>
              <w:szCs w:val="24"/>
              <w:shd w:val="clear" w:color="auto" w:fill="FFFFFF"/>
            </w:rPr>
            <w:fldChar w:fldCharType="separate"/>
          </w:r>
          <w:r w:rsidR="004F5078" w:rsidRPr="00834681">
            <w:rPr>
              <w:rFonts w:cstheme="minorHAnsi"/>
              <w:noProof/>
              <w:sz w:val="24"/>
              <w:szCs w:val="24"/>
              <w:shd w:val="clear" w:color="auto" w:fill="FFFFFF"/>
            </w:rPr>
            <w:t xml:space="preserve"> (LAW360, 2020)</w:t>
          </w:r>
          <w:r w:rsidR="004F5078" w:rsidRPr="00834681">
            <w:rPr>
              <w:rFonts w:cstheme="minorHAnsi"/>
              <w:sz w:val="24"/>
              <w:szCs w:val="24"/>
              <w:shd w:val="clear" w:color="auto" w:fill="FFFFFF"/>
            </w:rPr>
            <w:fldChar w:fldCharType="end"/>
          </w:r>
        </w:sdtContent>
      </w:sdt>
      <w:r w:rsidR="00CB5D4D" w:rsidRPr="00834681">
        <w:rPr>
          <w:rFonts w:cstheme="minorHAnsi"/>
          <w:sz w:val="24"/>
          <w:szCs w:val="24"/>
          <w:shd w:val="clear" w:color="auto" w:fill="FFFFFF"/>
        </w:rPr>
        <w:t xml:space="preserve"> </w:t>
      </w:r>
    </w:p>
    <w:p w14:paraId="435850B4" w14:textId="5FE302D1" w:rsidR="00543747" w:rsidRPr="00834681" w:rsidRDefault="00543747" w:rsidP="00377478">
      <w:pPr>
        <w:spacing w:line="360" w:lineRule="auto"/>
        <w:jc w:val="both"/>
        <w:rPr>
          <w:rFonts w:cstheme="minorHAnsi"/>
          <w:sz w:val="32"/>
          <w:szCs w:val="32"/>
        </w:rPr>
      </w:pPr>
      <w:r w:rsidRPr="00834681">
        <w:rPr>
          <w:rFonts w:cstheme="minorHAnsi"/>
          <w:b/>
          <w:bCs/>
          <w:sz w:val="28"/>
          <w:szCs w:val="28"/>
        </w:rPr>
        <w:t>Questions</w:t>
      </w:r>
      <w:r w:rsidRPr="00834681">
        <w:rPr>
          <w:rFonts w:cstheme="minorHAnsi"/>
          <w:sz w:val="28"/>
          <w:szCs w:val="28"/>
        </w:rPr>
        <w:t>:</w:t>
      </w:r>
    </w:p>
    <w:p w14:paraId="1830442A" w14:textId="0A2F56B5" w:rsidR="00C443E8" w:rsidRPr="00834681" w:rsidRDefault="00F2464D" w:rsidP="0001326A">
      <w:pPr>
        <w:pStyle w:val="ListParagraph"/>
        <w:numPr>
          <w:ilvl w:val="0"/>
          <w:numId w:val="2"/>
        </w:numPr>
        <w:spacing w:line="360" w:lineRule="auto"/>
        <w:ind w:left="360"/>
        <w:jc w:val="both"/>
        <w:rPr>
          <w:rFonts w:cstheme="minorHAnsi"/>
          <w:b/>
          <w:bCs/>
          <w:sz w:val="24"/>
          <w:szCs w:val="24"/>
        </w:rPr>
      </w:pPr>
      <w:r w:rsidRPr="00834681">
        <w:rPr>
          <w:rFonts w:cstheme="minorHAnsi"/>
          <w:b/>
          <w:bCs/>
          <w:sz w:val="24"/>
          <w:szCs w:val="24"/>
        </w:rPr>
        <w:t xml:space="preserve">Do you think Georgia state was right to </w:t>
      </w:r>
      <w:r w:rsidR="00A5560D" w:rsidRPr="00834681">
        <w:rPr>
          <w:rFonts w:cstheme="minorHAnsi"/>
          <w:b/>
          <w:bCs/>
          <w:sz w:val="24"/>
          <w:szCs w:val="24"/>
        </w:rPr>
        <w:t>levy a fee on the annotated version of the state code to its citizens?</w:t>
      </w:r>
    </w:p>
    <w:p w14:paraId="3CA6BBBE" w14:textId="77777777" w:rsidR="007A5A7C" w:rsidRPr="00834681" w:rsidRDefault="00B415E0" w:rsidP="000132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cstheme="minorHAnsi"/>
          <w:sz w:val="24"/>
          <w:szCs w:val="24"/>
        </w:rPr>
      </w:pPr>
      <w:r w:rsidRPr="00834681">
        <w:rPr>
          <w:rFonts w:cstheme="minorHAnsi"/>
          <w:sz w:val="24"/>
          <w:szCs w:val="24"/>
        </w:rPr>
        <w:t>In July 2015, the Code Revision Commission, a body established by the Georgia General Assembly in 1977 to recodify Georgia's state laws, filed suit in the Northern District of Georgia seeking injunctive relief to prevent Public.Resource.</w:t>
      </w:r>
      <w:r w:rsidR="001A577F" w:rsidRPr="00834681">
        <w:rPr>
          <w:rFonts w:cstheme="minorHAnsi"/>
          <w:sz w:val="24"/>
          <w:szCs w:val="24"/>
        </w:rPr>
        <w:t>O</w:t>
      </w:r>
      <w:r w:rsidRPr="00834681">
        <w:rPr>
          <w:rFonts w:cstheme="minorHAnsi"/>
          <w:sz w:val="24"/>
          <w:szCs w:val="24"/>
        </w:rPr>
        <w:t>rg (PRO), a non-profit working to improve public access to government materials, from publishing all 186 volumes of the Official Code of Georgia Annotated (OCGA) online for free public access. PRO responded to the lawsuit by arguing that the state of Georgia didn't hold an enforceable copyright to the OCGA</w:t>
      </w:r>
      <w:r w:rsidRPr="00834681">
        <w:rPr>
          <w:rFonts w:cstheme="minorHAnsi"/>
          <w:sz w:val="24"/>
          <w:szCs w:val="24"/>
        </w:rPr>
        <w:t>.</w:t>
      </w:r>
      <w:r w:rsidR="00487A76" w:rsidRPr="00834681">
        <w:rPr>
          <w:rFonts w:cstheme="minorHAnsi"/>
          <w:sz w:val="24"/>
          <w:szCs w:val="24"/>
        </w:rPr>
        <w:t xml:space="preserve"> </w:t>
      </w:r>
    </w:p>
    <w:p w14:paraId="0B479675" w14:textId="0C5C0894" w:rsidR="00530E10" w:rsidRPr="00834681" w:rsidRDefault="00487A76" w:rsidP="0001326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cstheme="minorHAnsi"/>
          <w:color w:val="3A3939"/>
          <w:sz w:val="24"/>
          <w:szCs w:val="24"/>
          <w:shd w:val="clear" w:color="auto" w:fill="FFFFFF"/>
        </w:rPr>
      </w:pPr>
      <w:r w:rsidRPr="00834681">
        <w:rPr>
          <w:rFonts w:cstheme="minorHAnsi"/>
          <w:sz w:val="24"/>
          <w:szCs w:val="24"/>
        </w:rPr>
        <w:t>A</w:t>
      </w:r>
      <w:r w:rsidRPr="00834681">
        <w:rPr>
          <w:rFonts w:cstheme="minorHAnsi"/>
          <w:sz w:val="24"/>
          <w:szCs w:val="24"/>
          <w:shd w:val="clear" w:color="auto" w:fill="FFFFFF"/>
        </w:rPr>
        <w:t>s a</w:t>
      </w:r>
      <w:r w:rsidRPr="00834681">
        <w:rPr>
          <w:rFonts w:cstheme="minorHAnsi"/>
          <w:sz w:val="24"/>
          <w:szCs w:val="24"/>
          <w:shd w:val="clear" w:color="auto" w:fill="FFFFFF"/>
        </w:rPr>
        <w:t xml:space="preserve"> </w:t>
      </w:r>
      <w:r w:rsidRPr="00834681">
        <w:rPr>
          <w:rFonts w:cstheme="minorHAnsi"/>
          <w:sz w:val="24"/>
          <w:szCs w:val="24"/>
          <w:shd w:val="clear" w:color="auto" w:fill="FFFFFF"/>
        </w:rPr>
        <w:t>matter of public</w:t>
      </w:r>
      <w:r w:rsidRPr="00834681">
        <w:rPr>
          <w:rStyle w:val="apple-converted-space"/>
          <w:rFonts w:cstheme="minorHAnsi"/>
          <w:sz w:val="24"/>
          <w:szCs w:val="24"/>
          <w:shd w:val="clear" w:color="auto" w:fill="FFFFFF"/>
        </w:rPr>
        <w:t> </w:t>
      </w:r>
      <w:r w:rsidRPr="00834681">
        <w:rPr>
          <w:rFonts w:cstheme="minorHAnsi"/>
          <w:sz w:val="24"/>
          <w:szCs w:val="24"/>
          <w:shd w:val="clear" w:color="auto" w:fill="FFFFFF"/>
        </w:rPr>
        <w:t>policy</w:t>
      </w:r>
      <w:r w:rsidRPr="00834681">
        <w:rPr>
          <w:rFonts w:cstheme="minorHAnsi"/>
          <w:sz w:val="24"/>
          <w:szCs w:val="24"/>
          <w:shd w:val="clear" w:color="auto" w:fill="FFFFFF"/>
        </w:rPr>
        <w:t xml:space="preserve">, </w:t>
      </w:r>
      <w:r w:rsidRPr="00834681">
        <w:rPr>
          <w:rFonts w:cstheme="minorHAnsi"/>
          <w:sz w:val="24"/>
          <w:szCs w:val="24"/>
          <w:shd w:val="clear" w:color="auto" w:fill="FFFFFF"/>
        </w:rPr>
        <w:t xml:space="preserve">the U.S. Copyright Office </w:t>
      </w:r>
      <w:r w:rsidRPr="00834681">
        <w:rPr>
          <w:rFonts w:cstheme="minorHAnsi"/>
          <w:sz w:val="24"/>
          <w:szCs w:val="24"/>
          <w:shd w:val="clear" w:color="auto" w:fill="FFFFFF"/>
        </w:rPr>
        <w:t>is</w:t>
      </w:r>
      <w:r w:rsidRPr="00834681">
        <w:rPr>
          <w:rFonts w:cstheme="minorHAnsi"/>
          <w:sz w:val="24"/>
          <w:szCs w:val="24"/>
          <w:shd w:val="clear" w:color="auto" w:fill="FFFFFF"/>
        </w:rPr>
        <w:t xml:space="preserve"> not</w:t>
      </w:r>
      <w:r w:rsidRPr="00834681">
        <w:rPr>
          <w:rFonts w:cstheme="minorHAnsi"/>
          <w:sz w:val="24"/>
          <w:szCs w:val="24"/>
          <w:shd w:val="clear" w:color="auto" w:fill="FFFFFF"/>
        </w:rPr>
        <w:t xml:space="preserve"> allowed to</w:t>
      </w:r>
      <w:r w:rsidRPr="00834681">
        <w:rPr>
          <w:rFonts w:cstheme="minorHAnsi"/>
          <w:sz w:val="24"/>
          <w:szCs w:val="24"/>
          <w:shd w:val="clear" w:color="auto" w:fill="FFFFFF"/>
        </w:rPr>
        <w:t xml:space="preserve"> register a government edict that has been issued by any state, local, or territorial government</w:t>
      </w:r>
      <w:r w:rsidRPr="00834681">
        <w:rPr>
          <w:rFonts w:cstheme="minorHAnsi"/>
          <w:sz w:val="24"/>
          <w:szCs w:val="24"/>
          <w:shd w:val="clear" w:color="auto" w:fill="FFFFFF"/>
        </w:rPr>
        <w:t xml:space="preserve">. This includes any </w:t>
      </w:r>
      <w:r w:rsidRPr="00834681">
        <w:rPr>
          <w:rFonts w:cstheme="minorHAnsi"/>
          <w:sz w:val="24"/>
          <w:szCs w:val="24"/>
          <w:shd w:val="clear" w:color="auto" w:fill="FFFFFF"/>
        </w:rPr>
        <w:t>legislative enactments, judicial decision, administrative rulings, public ordinances, or similar types of official legal materials.</w:t>
      </w:r>
      <w:sdt>
        <w:sdtPr>
          <w:rPr>
            <w:rFonts w:cstheme="minorHAnsi"/>
            <w:sz w:val="24"/>
            <w:szCs w:val="24"/>
            <w:shd w:val="clear" w:color="auto" w:fill="FFFFFF"/>
          </w:rPr>
          <w:id w:val="131914929"/>
          <w:citation/>
        </w:sdtPr>
        <w:sdtContent>
          <w:r w:rsidR="00E51F23" w:rsidRPr="00834681">
            <w:rPr>
              <w:rFonts w:cstheme="minorHAnsi"/>
              <w:sz w:val="24"/>
              <w:szCs w:val="24"/>
              <w:shd w:val="clear" w:color="auto" w:fill="FFFFFF"/>
            </w:rPr>
            <w:fldChar w:fldCharType="begin"/>
          </w:r>
          <w:r w:rsidR="00E51F23" w:rsidRPr="00834681">
            <w:rPr>
              <w:rFonts w:cstheme="minorHAnsi"/>
              <w:sz w:val="24"/>
              <w:szCs w:val="24"/>
              <w:shd w:val="clear" w:color="auto" w:fill="FFFFFF"/>
            </w:rPr>
            <w:instrText xml:space="preserve"> CITATION Ada17 \l 1033 </w:instrText>
          </w:r>
          <w:r w:rsidR="00E51F23" w:rsidRPr="00834681">
            <w:rPr>
              <w:rFonts w:cstheme="minorHAnsi"/>
              <w:sz w:val="24"/>
              <w:szCs w:val="24"/>
              <w:shd w:val="clear" w:color="auto" w:fill="FFFFFF"/>
            </w:rPr>
            <w:fldChar w:fldCharType="separate"/>
          </w:r>
          <w:r w:rsidR="00E51F23" w:rsidRPr="00834681">
            <w:rPr>
              <w:rFonts w:cstheme="minorHAnsi"/>
              <w:noProof/>
              <w:sz w:val="24"/>
              <w:szCs w:val="24"/>
              <w:shd w:val="clear" w:color="auto" w:fill="FFFFFF"/>
            </w:rPr>
            <w:t xml:space="preserve"> (Garson, 2017)</w:t>
          </w:r>
          <w:r w:rsidR="00E51F23" w:rsidRPr="00834681">
            <w:rPr>
              <w:rFonts w:cstheme="minorHAnsi"/>
              <w:sz w:val="24"/>
              <w:szCs w:val="24"/>
              <w:shd w:val="clear" w:color="auto" w:fill="FFFFFF"/>
            </w:rPr>
            <w:fldChar w:fldCharType="end"/>
          </w:r>
        </w:sdtContent>
      </w:sdt>
      <w:r w:rsidR="005050B2" w:rsidRPr="00834681">
        <w:rPr>
          <w:rFonts w:cstheme="minorHAnsi"/>
          <w:sz w:val="24"/>
          <w:szCs w:val="24"/>
          <w:shd w:val="clear" w:color="auto" w:fill="FFFFFF"/>
        </w:rPr>
        <w:t xml:space="preserve"> </w:t>
      </w:r>
      <w:r w:rsidR="00DC46D2" w:rsidRPr="00834681">
        <w:rPr>
          <w:rFonts w:cstheme="minorHAnsi"/>
          <w:color w:val="3A3939"/>
          <w:sz w:val="24"/>
          <w:szCs w:val="24"/>
          <w:shd w:val="clear" w:color="auto" w:fill="FFFFFF"/>
        </w:rPr>
        <w:t xml:space="preserve"> </w:t>
      </w:r>
    </w:p>
    <w:p w14:paraId="54C53ADE" w14:textId="787769E6" w:rsidR="00C443E8" w:rsidRPr="00834681" w:rsidRDefault="008F2952" w:rsidP="00A136E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cstheme="minorHAnsi"/>
          <w:color w:val="3A3939"/>
          <w:sz w:val="24"/>
          <w:szCs w:val="24"/>
          <w:shd w:val="clear" w:color="auto" w:fill="FFFFFF"/>
        </w:rPr>
      </w:pPr>
      <w:r w:rsidRPr="00834681">
        <w:rPr>
          <w:rFonts w:cstheme="minorHAnsi"/>
          <w:color w:val="3A3939"/>
          <w:sz w:val="24"/>
          <w:szCs w:val="24"/>
          <w:shd w:val="clear" w:color="auto" w:fill="FFFFFF"/>
        </w:rPr>
        <w:t xml:space="preserve">A law should not be copyrighted and access to the law is every citizen’s fundamental </w:t>
      </w:r>
      <w:r w:rsidR="00F94354" w:rsidRPr="00834681">
        <w:rPr>
          <w:rFonts w:cstheme="minorHAnsi"/>
          <w:color w:val="3A3939"/>
          <w:sz w:val="24"/>
          <w:szCs w:val="24"/>
          <w:shd w:val="clear" w:color="auto" w:fill="FFFFFF"/>
        </w:rPr>
        <w:t>right in democracy for supporting equal protection and justice to all. So</w:t>
      </w:r>
      <w:r w:rsidR="002A178B" w:rsidRPr="00834681">
        <w:rPr>
          <w:rFonts w:cstheme="minorHAnsi"/>
          <w:color w:val="3A3939"/>
          <w:sz w:val="24"/>
          <w:szCs w:val="24"/>
          <w:shd w:val="clear" w:color="auto" w:fill="FFFFFF"/>
        </w:rPr>
        <w:t>,</w:t>
      </w:r>
      <w:r w:rsidR="00F94354" w:rsidRPr="00834681">
        <w:rPr>
          <w:rFonts w:cstheme="minorHAnsi"/>
          <w:color w:val="3A3939"/>
          <w:sz w:val="24"/>
          <w:szCs w:val="24"/>
          <w:shd w:val="clear" w:color="auto" w:fill="FFFFFF"/>
        </w:rPr>
        <w:t xml:space="preserve"> </w:t>
      </w:r>
      <w:r w:rsidR="002A178B" w:rsidRPr="00834681">
        <w:rPr>
          <w:rFonts w:cstheme="minorHAnsi"/>
          <w:color w:val="3A3939"/>
          <w:sz w:val="24"/>
          <w:szCs w:val="24"/>
          <w:shd w:val="clear" w:color="auto" w:fill="FFFFFF"/>
        </w:rPr>
        <w:t>the</w:t>
      </w:r>
      <w:r w:rsidR="00F94354" w:rsidRPr="00834681">
        <w:rPr>
          <w:rFonts w:cstheme="minorHAnsi"/>
          <w:color w:val="3A3939"/>
          <w:sz w:val="24"/>
          <w:szCs w:val="24"/>
          <w:shd w:val="clear" w:color="auto" w:fill="FFFFFF"/>
        </w:rPr>
        <w:t xml:space="preserve"> government should </w:t>
      </w:r>
      <w:r w:rsidR="002A178B" w:rsidRPr="00834681">
        <w:rPr>
          <w:rFonts w:cstheme="minorHAnsi"/>
          <w:color w:val="3A3939"/>
          <w:sz w:val="24"/>
          <w:szCs w:val="24"/>
          <w:shd w:val="clear" w:color="auto" w:fill="FFFFFF"/>
        </w:rPr>
        <w:t xml:space="preserve">not </w:t>
      </w:r>
      <w:r w:rsidR="00F94354" w:rsidRPr="00834681">
        <w:rPr>
          <w:rFonts w:cstheme="minorHAnsi"/>
          <w:color w:val="3A3939"/>
          <w:sz w:val="24"/>
          <w:szCs w:val="24"/>
          <w:shd w:val="clear" w:color="auto" w:fill="FFFFFF"/>
        </w:rPr>
        <w:t>be allowed to levy fees on such resourceful materials that hold such an important place in the functioning of large democracies.</w:t>
      </w:r>
    </w:p>
    <w:p w14:paraId="182689F2" w14:textId="77777777" w:rsidR="00B12C3B" w:rsidRPr="00834681" w:rsidRDefault="00B12C3B" w:rsidP="00A136E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cstheme="minorHAnsi"/>
          <w:color w:val="3A3939"/>
          <w:sz w:val="24"/>
          <w:szCs w:val="24"/>
          <w:shd w:val="clear" w:color="auto" w:fill="FFFFFF"/>
        </w:rPr>
      </w:pPr>
    </w:p>
    <w:p w14:paraId="7BBDDB00" w14:textId="6BE71775" w:rsidR="007A166E" w:rsidRPr="00834681" w:rsidRDefault="00C648BC" w:rsidP="0001326A">
      <w:pPr>
        <w:pStyle w:val="ListParagraph"/>
        <w:numPr>
          <w:ilvl w:val="0"/>
          <w:numId w:val="2"/>
        </w:numPr>
        <w:spacing w:line="360" w:lineRule="auto"/>
        <w:ind w:left="360"/>
        <w:jc w:val="both"/>
        <w:rPr>
          <w:rFonts w:cstheme="minorHAnsi"/>
          <w:sz w:val="24"/>
          <w:szCs w:val="24"/>
        </w:rPr>
      </w:pPr>
      <w:r w:rsidRPr="00834681">
        <w:rPr>
          <w:rFonts w:cstheme="minorHAnsi"/>
          <w:b/>
          <w:bCs/>
          <w:sz w:val="24"/>
          <w:szCs w:val="24"/>
        </w:rPr>
        <w:lastRenderedPageBreak/>
        <w:t>What will be the effect of Georgia State’s action on th</w:t>
      </w:r>
      <w:r w:rsidR="00677757" w:rsidRPr="00834681">
        <w:rPr>
          <w:rFonts w:cstheme="minorHAnsi"/>
          <w:b/>
          <w:bCs/>
          <w:sz w:val="24"/>
          <w:szCs w:val="24"/>
        </w:rPr>
        <w:t>e aspiring future lawyers o</w:t>
      </w:r>
      <w:r w:rsidRPr="00834681">
        <w:rPr>
          <w:rFonts w:cstheme="minorHAnsi"/>
          <w:b/>
          <w:bCs/>
          <w:sz w:val="24"/>
          <w:szCs w:val="24"/>
        </w:rPr>
        <w:t xml:space="preserve">r </w:t>
      </w:r>
      <w:r w:rsidR="002A178B" w:rsidRPr="00834681">
        <w:rPr>
          <w:rFonts w:cstheme="minorHAnsi"/>
          <w:b/>
          <w:bCs/>
          <w:sz w:val="24"/>
          <w:szCs w:val="24"/>
        </w:rPr>
        <w:t>citizens who wish to study laws in detail?</w:t>
      </w:r>
    </w:p>
    <w:p w14:paraId="1B7BE129" w14:textId="4F77BED5" w:rsidR="002A178B" w:rsidRPr="00834681" w:rsidRDefault="00723528" w:rsidP="0001326A">
      <w:pPr>
        <w:pStyle w:val="ListParagraph"/>
        <w:spacing w:line="360" w:lineRule="auto"/>
        <w:ind w:left="360"/>
        <w:jc w:val="both"/>
        <w:rPr>
          <w:rFonts w:cstheme="minorHAnsi"/>
          <w:color w:val="333333"/>
          <w:sz w:val="24"/>
          <w:szCs w:val="24"/>
          <w:shd w:val="clear" w:color="auto" w:fill="FFFFFF"/>
        </w:rPr>
      </w:pPr>
      <w:r w:rsidRPr="00834681">
        <w:rPr>
          <w:rFonts w:cstheme="minorHAnsi"/>
          <w:color w:val="333333"/>
          <w:sz w:val="24"/>
          <w:szCs w:val="24"/>
          <w:shd w:val="clear" w:color="auto" w:fill="FFFFFF"/>
        </w:rPr>
        <w:t xml:space="preserve">The chairman of Georgia’s Code Revision Commission, Josh </w:t>
      </w:r>
      <w:proofErr w:type="spellStart"/>
      <w:r w:rsidRPr="00834681">
        <w:rPr>
          <w:rFonts w:cstheme="minorHAnsi"/>
          <w:color w:val="333333"/>
          <w:sz w:val="24"/>
          <w:szCs w:val="24"/>
          <w:shd w:val="clear" w:color="auto" w:fill="FFFFFF"/>
        </w:rPr>
        <w:t>McKoon</w:t>
      </w:r>
      <w:proofErr w:type="spellEnd"/>
      <w:r w:rsidRPr="00834681">
        <w:rPr>
          <w:rFonts w:cstheme="minorHAnsi"/>
          <w:color w:val="333333"/>
          <w:sz w:val="24"/>
          <w:szCs w:val="24"/>
          <w:shd w:val="clear" w:color="auto" w:fill="FFFFFF"/>
        </w:rPr>
        <w:t>, referred to the Georgia State website, where an unofficial and un-annotated copy of the Georgia laws could be read for free.</w:t>
      </w:r>
      <w:r w:rsidRPr="00834681">
        <w:rPr>
          <w:rFonts w:cstheme="minorHAnsi"/>
          <w:color w:val="333333"/>
          <w:sz w:val="24"/>
          <w:szCs w:val="24"/>
          <w:shd w:val="clear" w:color="auto" w:fill="FFFFFF"/>
        </w:rPr>
        <w:t xml:space="preserve"> However,</w:t>
      </w:r>
      <w:r w:rsidR="00A11446" w:rsidRPr="00834681">
        <w:rPr>
          <w:rFonts w:cstheme="minorHAnsi"/>
          <w:color w:val="333333"/>
          <w:sz w:val="24"/>
          <w:szCs w:val="24"/>
          <w:shd w:val="clear" w:color="auto" w:fill="FFFFFF"/>
        </w:rPr>
        <w:t xml:space="preserve"> on further investigation it was found out that the </w:t>
      </w:r>
      <w:r w:rsidR="00FD31DD" w:rsidRPr="00834681">
        <w:rPr>
          <w:rFonts w:cstheme="minorHAnsi"/>
          <w:color w:val="333333"/>
          <w:sz w:val="24"/>
          <w:szCs w:val="24"/>
          <w:shd w:val="clear" w:color="auto" w:fill="FFFFFF"/>
        </w:rPr>
        <w:t>public copy was not actually free because the users had to agree to various restrictions contained in the terms of use</w:t>
      </w:r>
      <w:r w:rsidR="00B54C22" w:rsidRPr="00834681">
        <w:rPr>
          <w:rFonts w:cstheme="minorHAnsi"/>
          <w:color w:val="333333"/>
          <w:sz w:val="24"/>
          <w:szCs w:val="24"/>
          <w:shd w:val="clear" w:color="auto" w:fill="FFFFFF"/>
        </w:rPr>
        <w:t xml:space="preserve">. </w:t>
      </w:r>
    </w:p>
    <w:p w14:paraId="6002271A" w14:textId="77777777" w:rsidR="00070282" w:rsidRPr="00834681" w:rsidRDefault="00B54C22" w:rsidP="0001326A">
      <w:pPr>
        <w:pStyle w:val="ListParagraph"/>
        <w:spacing w:line="360" w:lineRule="auto"/>
        <w:ind w:left="360"/>
        <w:jc w:val="both"/>
        <w:rPr>
          <w:rFonts w:cstheme="minorHAnsi"/>
          <w:sz w:val="24"/>
          <w:szCs w:val="24"/>
        </w:rPr>
      </w:pPr>
      <w:r w:rsidRPr="00834681">
        <w:rPr>
          <w:rFonts w:cstheme="minorHAnsi"/>
          <w:color w:val="333333"/>
          <w:sz w:val="24"/>
          <w:szCs w:val="24"/>
          <w:shd w:val="clear" w:color="auto" w:fill="FFFFFF"/>
        </w:rPr>
        <w:t>The anno</w:t>
      </w:r>
      <w:r w:rsidR="00232081" w:rsidRPr="00834681">
        <w:rPr>
          <w:rFonts w:cstheme="minorHAnsi"/>
          <w:color w:val="333333"/>
          <w:sz w:val="24"/>
          <w:szCs w:val="24"/>
          <w:shd w:val="clear" w:color="auto" w:fill="FFFFFF"/>
        </w:rPr>
        <w:t xml:space="preserve">tated version contains references to court decisions pertaining to each law in addition to the </w:t>
      </w:r>
      <w:r w:rsidR="00F3527D" w:rsidRPr="00834681">
        <w:rPr>
          <w:rFonts w:cstheme="minorHAnsi"/>
          <w:color w:val="333333"/>
          <w:sz w:val="24"/>
          <w:szCs w:val="24"/>
          <w:shd w:val="clear" w:color="auto" w:fill="FFFFFF"/>
        </w:rPr>
        <w:t>contents of the free version.</w:t>
      </w:r>
      <w:r w:rsidR="00474591" w:rsidRPr="00834681">
        <w:rPr>
          <w:rFonts w:cstheme="minorHAnsi"/>
          <w:color w:val="333333"/>
          <w:sz w:val="24"/>
          <w:szCs w:val="24"/>
          <w:shd w:val="clear" w:color="auto" w:fill="FFFFFF"/>
        </w:rPr>
        <w:t xml:space="preserve"> </w:t>
      </w:r>
      <w:r w:rsidR="006515E2" w:rsidRPr="00834681">
        <w:rPr>
          <w:rFonts w:cstheme="minorHAnsi"/>
          <w:sz w:val="24"/>
          <w:szCs w:val="24"/>
        </w:rPr>
        <w:t>Further</w:t>
      </w:r>
      <w:r w:rsidR="00443A7E" w:rsidRPr="00834681">
        <w:rPr>
          <w:rFonts w:cstheme="minorHAnsi"/>
          <w:sz w:val="24"/>
          <w:szCs w:val="24"/>
        </w:rPr>
        <w:t xml:space="preserve"> researching about this case, I discovered that </w:t>
      </w:r>
      <w:r w:rsidR="00F913CF" w:rsidRPr="00834681">
        <w:rPr>
          <w:rFonts w:cstheme="minorHAnsi"/>
          <w:sz w:val="24"/>
          <w:szCs w:val="24"/>
        </w:rPr>
        <w:t xml:space="preserve">each </w:t>
      </w:r>
      <w:r w:rsidR="000E764F" w:rsidRPr="00834681">
        <w:rPr>
          <w:rFonts w:cstheme="minorHAnsi"/>
          <w:sz w:val="24"/>
          <w:szCs w:val="24"/>
        </w:rPr>
        <w:t>hard copy of the state laws costed around $120</w:t>
      </w:r>
      <w:r w:rsidR="00BA0BA8" w:rsidRPr="00834681">
        <w:rPr>
          <w:rFonts w:cstheme="minorHAnsi"/>
          <w:sz w:val="24"/>
          <w:szCs w:val="24"/>
        </w:rPr>
        <w:t>0</w:t>
      </w:r>
      <w:r w:rsidR="000E764F" w:rsidRPr="00834681">
        <w:rPr>
          <w:rFonts w:cstheme="minorHAnsi"/>
          <w:sz w:val="24"/>
          <w:szCs w:val="24"/>
        </w:rPr>
        <w:t xml:space="preserve"> back in 2015 and the cost has increased ever after. </w:t>
      </w:r>
      <w:r w:rsidR="00BA0BA8" w:rsidRPr="00834681">
        <w:rPr>
          <w:rFonts w:cstheme="minorHAnsi"/>
          <w:sz w:val="24"/>
          <w:szCs w:val="24"/>
        </w:rPr>
        <w:t xml:space="preserve">This means that any aspiring lawyer in Georgia or any citizen who wishes to </w:t>
      </w:r>
      <w:r w:rsidR="00512066" w:rsidRPr="00834681">
        <w:rPr>
          <w:rFonts w:cstheme="minorHAnsi"/>
          <w:sz w:val="24"/>
          <w:szCs w:val="24"/>
        </w:rPr>
        <w:t xml:space="preserve">read the state laws in detail </w:t>
      </w:r>
      <w:r w:rsidR="00474591" w:rsidRPr="00834681">
        <w:rPr>
          <w:rFonts w:cstheme="minorHAnsi"/>
          <w:sz w:val="24"/>
          <w:szCs w:val="24"/>
        </w:rPr>
        <w:t>must</w:t>
      </w:r>
      <w:r w:rsidR="00512066" w:rsidRPr="00834681">
        <w:rPr>
          <w:rFonts w:cstheme="minorHAnsi"/>
          <w:sz w:val="24"/>
          <w:szCs w:val="24"/>
        </w:rPr>
        <w:t xml:space="preserve"> spend $1200 from their pockets which can be a very big amount for economically unstable citizens. This is an extra burden along with their education expenses</w:t>
      </w:r>
      <w:r w:rsidR="00BA0BA8" w:rsidRPr="00834681">
        <w:rPr>
          <w:rFonts w:cstheme="minorHAnsi"/>
          <w:sz w:val="24"/>
          <w:szCs w:val="24"/>
        </w:rPr>
        <w:t xml:space="preserve"> </w:t>
      </w:r>
      <w:r w:rsidR="00512066" w:rsidRPr="00834681">
        <w:rPr>
          <w:rFonts w:cstheme="minorHAnsi"/>
          <w:sz w:val="24"/>
          <w:szCs w:val="24"/>
        </w:rPr>
        <w:t xml:space="preserve">or other academic expenses. </w:t>
      </w:r>
    </w:p>
    <w:p w14:paraId="42B90E07" w14:textId="01BB3B2F" w:rsidR="006515E2" w:rsidRPr="00834681" w:rsidRDefault="00254EB2" w:rsidP="00A136EA">
      <w:pPr>
        <w:pStyle w:val="ListParagraph"/>
        <w:spacing w:line="360" w:lineRule="auto"/>
        <w:ind w:left="360"/>
        <w:jc w:val="both"/>
        <w:rPr>
          <w:rFonts w:cstheme="minorHAnsi"/>
          <w:sz w:val="24"/>
          <w:szCs w:val="24"/>
        </w:rPr>
      </w:pPr>
      <w:r w:rsidRPr="00834681">
        <w:rPr>
          <w:rFonts w:cstheme="minorHAnsi"/>
          <w:sz w:val="24"/>
          <w:szCs w:val="24"/>
        </w:rPr>
        <w:t xml:space="preserve">Knowledge of one’s own country’s law is very essential and that can be obtained only when it is available for access without much efforts. </w:t>
      </w:r>
      <w:r w:rsidR="003056F0" w:rsidRPr="00834681">
        <w:rPr>
          <w:rFonts w:cstheme="minorHAnsi"/>
          <w:sz w:val="24"/>
          <w:szCs w:val="24"/>
        </w:rPr>
        <w:t xml:space="preserve">The new generation should be given the correct knowledge and in a </w:t>
      </w:r>
      <w:r w:rsidR="00F558FF" w:rsidRPr="00834681">
        <w:rPr>
          <w:rFonts w:cstheme="minorHAnsi"/>
          <w:sz w:val="24"/>
          <w:szCs w:val="24"/>
        </w:rPr>
        <w:t>legal and simple way. Depriving the poor from accessing these vital documents will not do good to any country’s democracy</w:t>
      </w:r>
      <w:r w:rsidR="00717568" w:rsidRPr="00834681">
        <w:rPr>
          <w:rFonts w:cstheme="minorHAnsi"/>
          <w:sz w:val="24"/>
          <w:szCs w:val="24"/>
        </w:rPr>
        <w:t>. Especially when it has such a high population of aspiring and young lawyers to be in its treasury.</w:t>
      </w:r>
    </w:p>
    <w:p w14:paraId="06DA1C2C" w14:textId="77777777" w:rsidR="00B12C3B" w:rsidRPr="00834681" w:rsidRDefault="00B12C3B" w:rsidP="00A136EA">
      <w:pPr>
        <w:pStyle w:val="ListParagraph"/>
        <w:spacing w:line="360" w:lineRule="auto"/>
        <w:ind w:left="360"/>
        <w:jc w:val="both"/>
        <w:rPr>
          <w:rFonts w:cstheme="minorHAnsi"/>
          <w:sz w:val="24"/>
          <w:szCs w:val="24"/>
        </w:rPr>
      </w:pPr>
    </w:p>
    <w:p w14:paraId="7AAF85DB" w14:textId="355374FC" w:rsidR="00D23C17" w:rsidRPr="00834681" w:rsidRDefault="00070282" w:rsidP="0001326A">
      <w:pPr>
        <w:pStyle w:val="ListParagraph"/>
        <w:numPr>
          <w:ilvl w:val="0"/>
          <w:numId w:val="2"/>
        </w:numPr>
        <w:spacing w:line="360" w:lineRule="auto"/>
        <w:ind w:left="360"/>
        <w:jc w:val="both"/>
        <w:rPr>
          <w:rFonts w:cstheme="minorHAnsi"/>
          <w:b/>
          <w:bCs/>
          <w:sz w:val="24"/>
          <w:szCs w:val="24"/>
        </w:rPr>
      </w:pPr>
      <w:r w:rsidRPr="00834681">
        <w:rPr>
          <w:rFonts w:cstheme="minorHAnsi"/>
          <w:b/>
          <w:bCs/>
          <w:sz w:val="24"/>
          <w:szCs w:val="24"/>
        </w:rPr>
        <w:t>Do you know about any other government body that has given citizens, a free access to the information that it holds with itself</w:t>
      </w:r>
      <w:r w:rsidR="00DA6592" w:rsidRPr="00834681">
        <w:rPr>
          <w:rFonts w:cstheme="minorHAnsi"/>
          <w:b/>
          <w:bCs/>
          <w:sz w:val="24"/>
          <w:szCs w:val="24"/>
        </w:rPr>
        <w:t>?</w:t>
      </w:r>
    </w:p>
    <w:p w14:paraId="685883CC" w14:textId="77777777" w:rsidR="008324D7" w:rsidRPr="00834681" w:rsidRDefault="00D42E42" w:rsidP="0001326A">
      <w:pPr>
        <w:pStyle w:val="ListParagraph"/>
        <w:spacing w:line="360" w:lineRule="auto"/>
        <w:ind w:left="360"/>
        <w:jc w:val="both"/>
        <w:rPr>
          <w:rFonts w:cstheme="minorHAnsi"/>
          <w:sz w:val="24"/>
          <w:szCs w:val="24"/>
          <w:shd w:val="clear" w:color="auto" w:fill="FFFFFF"/>
        </w:rPr>
      </w:pPr>
      <w:r w:rsidRPr="00834681">
        <w:rPr>
          <w:rFonts w:cstheme="minorHAnsi"/>
          <w:sz w:val="24"/>
          <w:szCs w:val="24"/>
        </w:rPr>
        <w:t xml:space="preserve">The National Archives and Records Administration (NARA) is the nation's record keeper. Of all documents and materials created in the course of business conducted by the United States Federal government, only 1%-3% are so important for legal or historical reasons that they are kept by </w:t>
      </w:r>
      <w:r w:rsidRPr="00834681">
        <w:rPr>
          <w:rFonts w:cstheme="minorHAnsi"/>
          <w:sz w:val="24"/>
          <w:szCs w:val="24"/>
        </w:rPr>
        <w:t>NARA</w:t>
      </w:r>
      <w:r w:rsidRPr="00834681">
        <w:rPr>
          <w:rFonts w:cstheme="minorHAnsi"/>
          <w:sz w:val="24"/>
          <w:szCs w:val="24"/>
        </w:rPr>
        <w:t xml:space="preserve"> forever</w:t>
      </w:r>
      <w:r w:rsidRPr="00834681">
        <w:rPr>
          <w:rFonts w:cstheme="minorHAnsi"/>
          <w:sz w:val="24"/>
          <w:szCs w:val="24"/>
        </w:rPr>
        <w:t>. These valuable records are preserved and made available to you</w:t>
      </w:r>
      <w:r w:rsidR="00CF3481" w:rsidRPr="00834681">
        <w:rPr>
          <w:rFonts w:cstheme="minorHAnsi"/>
          <w:sz w:val="24"/>
          <w:szCs w:val="24"/>
        </w:rPr>
        <w:t xml:space="preserve">, whether our want to see if these documents contain any information about your family’s history or </w:t>
      </w:r>
      <w:r w:rsidR="00210B98" w:rsidRPr="00834681">
        <w:rPr>
          <w:rFonts w:cstheme="minorHAnsi"/>
          <w:sz w:val="24"/>
          <w:szCs w:val="24"/>
        </w:rPr>
        <w:t>you want to research on a historical topic of your interest.</w:t>
      </w:r>
      <w:r w:rsidR="00BE684D" w:rsidRPr="00834681">
        <w:rPr>
          <w:rFonts w:cstheme="minorHAnsi"/>
          <w:sz w:val="24"/>
          <w:szCs w:val="24"/>
          <w:shd w:val="clear" w:color="auto" w:fill="FFFFFF"/>
        </w:rPr>
        <w:t xml:space="preserve"> </w:t>
      </w:r>
      <w:r w:rsidR="00BE684D" w:rsidRPr="00834681">
        <w:rPr>
          <w:rFonts w:cstheme="minorHAnsi"/>
          <w:sz w:val="24"/>
          <w:szCs w:val="24"/>
          <w:shd w:val="clear" w:color="auto" w:fill="FFFFFF"/>
        </w:rPr>
        <w:t xml:space="preserve">The headquarters of the </w:t>
      </w:r>
      <w:r w:rsidR="00BE684D" w:rsidRPr="00834681">
        <w:rPr>
          <w:rFonts w:cstheme="minorHAnsi"/>
          <w:sz w:val="24"/>
          <w:szCs w:val="24"/>
          <w:shd w:val="clear" w:color="auto" w:fill="FFFFFF"/>
        </w:rPr>
        <w:lastRenderedPageBreak/>
        <w:t xml:space="preserve">National Archives </w:t>
      </w:r>
      <w:r w:rsidR="00BE684D" w:rsidRPr="00834681">
        <w:rPr>
          <w:rFonts w:cstheme="minorHAnsi"/>
          <w:sz w:val="24"/>
          <w:szCs w:val="24"/>
          <w:shd w:val="clear" w:color="auto" w:fill="FFFFFF"/>
        </w:rPr>
        <w:t>is in</w:t>
      </w:r>
      <w:r w:rsidR="00BE684D" w:rsidRPr="00834681">
        <w:rPr>
          <w:rFonts w:cstheme="minorHAnsi"/>
          <w:sz w:val="24"/>
          <w:szCs w:val="24"/>
          <w:shd w:val="clear" w:color="auto" w:fill="FFFFFF"/>
        </w:rPr>
        <w:t xml:space="preserve"> Washington DC. In addition, a system of Regional Records Services facilities and Presidential libraries </w:t>
      </w:r>
      <w:r w:rsidR="00BE684D" w:rsidRPr="00834681">
        <w:rPr>
          <w:rFonts w:cstheme="minorHAnsi"/>
          <w:sz w:val="24"/>
          <w:szCs w:val="24"/>
          <w:shd w:val="clear" w:color="auto" w:fill="FFFFFF"/>
        </w:rPr>
        <w:t>are spread across the country.</w:t>
      </w:r>
    </w:p>
    <w:p w14:paraId="1434FF1D" w14:textId="0B0D1FB3" w:rsidR="00F3460F" w:rsidRPr="00834681" w:rsidRDefault="00D74C6F" w:rsidP="0001326A">
      <w:pPr>
        <w:pStyle w:val="ListParagraph"/>
        <w:spacing w:line="360" w:lineRule="auto"/>
        <w:ind w:left="360"/>
        <w:jc w:val="both"/>
        <w:rPr>
          <w:rFonts w:cstheme="minorHAnsi"/>
          <w:sz w:val="24"/>
          <w:szCs w:val="24"/>
          <w:shd w:val="clear" w:color="auto" w:fill="FFFFFF"/>
        </w:rPr>
      </w:pPr>
      <w:r w:rsidRPr="00834681">
        <w:rPr>
          <w:rFonts w:cstheme="minorHAnsi"/>
          <w:sz w:val="24"/>
          <w:szCs w:val="24"/>
          <w:shd w:val="clear" w:color="auto" w:fill="FFFFFF"/>
        </w:rPr>
        <w:t>Anyone can use the National Archives. You do not need to be an American citizen or to present credentials or a letter of recommendation</w:t>
      </w:r>
      <w:r w:rsidRPr="00834681">
        <w:rPr>
          <w:rFonts w:cstheme="minorHAnsi"/>
          <w:sz w:val="24"/>
          <w:szCs w:val="24"/>
          <w:shd w:val="clear" w:color="auto" w:fill="FFFFFF"/>
        </w:rPr>
        <w:t xml:space="preserve">. </w:t>
      </w:r>
      <w:r w:rsidR="00484B12" w:rsidRPr="00834681">
        <w:rPr>
          <w:rFonts w:cstheme="minorHAnsi"/>
          <w:sz w:val="24"/>
          <w:szCs w:val="24"/>
          <w:shd w:val="clear" w:color="auto" w:fill="FFFFFF"/>
        </w:rPr>
        <w:t>Moreover, NARA maintains a website</w:t>
      </w:r>
      <w:r w:rsidR="00B24B83" w:rsidRPr="00834681">
        <w:rPr>
          <w:rFonts w:cstheme="minorHAnsi"/>
          <w:sz w:val="24"/>
          <w:szCs w:val="24"/>
          <w:shd w:val="clear" w:color="auto" w:fill="FFFFFF"/>
        </w:rPr>
        <w:t xml:space="preserve"> where the most</w:t>
      </w:r>
      <w:r w:rsidR="00484B12" w:rsidRPr="00834681">
        <w:rPr>
          <w:rFonts w:cstheme="minorHAnsi"/>
          <w:sz w:val="24"/>
          <w:szCs w:val="24"/>
          <w:shd w:val="clear" w:color="auto" w:fill="FFFFFF"/>
        </w:rPr>
        <w:t xml:space="preserve"> often accessed offerings</w:t>
      </w:r>
      <w:r w:rsidR="00B24B83" w:rsidRPr="00834681">
        <w:rPr>
          <w:rFonts w:cstheme="minorHAnsi"/>
          <w:sz w:val="24"/>
          <w:szCs w:val="24"/>
          <w:shd w:val="clear" w:color="auto" w:fill="FFFFFF"/>
        </w:rPr>
        <w:t xml:space="preserve"> are </w:t>
      </w:r>
      <w:r w:rsidR="00484B12" w:rsidRPr="00834681">
        <w:rPr>
          <w:rFonts w:cstheme="minorHAnsi"/>
          <w:sz w:val="24"/>
          <w:szCs w:val="24"/>
          <w:shd w:val="clear" w:color="auto" w:fill="FFFFFF"/>
        </w:rPr>
        <w:t>easily findable via browsing.</w:t>
      </w:r>
      <w:r w:rsidR="00F3460F" w:rsidRPr="00834681">
        <w:rPr>
          <w:rFonts w:cstheme="minorHAnsi"/>
          <w:sz w:val="24"/>
          <w:szCs w:val="24"/>
          <w:shd w:val="clear" w:color="auto" w:fill="FFFFFF"/>
        </w:rPr>
        <w:t xml:space="preserve"> Self-Service copying by researchers is permitted under specified conditions in most research rooms by using one of the following </w:t>
      </w:r>
      <w:r w:rsidR="000F263E" w:rsidRPr="00834681">
        <w:rPr>
          <w:rFonts w:cstheme="minorHAnsi"/>
          <w:sz w:val="24"/>
          <w:szCs w:val="24"/>
          <w:shd w:val="clear" w:color="auto" w:fill="FFFFFF"/>
        </w:rPr>
        <w:t>equipment</w:t>
      </w:r>
      <w:r w:rsidR="00F3460F" w:rsidRPr="00834681">
        <w:rPr>
          <w:rFonts w:cstheme="minorHAnsi"/>
          <w:sz w:val="24"/>
          <w:szCs w:val="24"/>
          <w:shd w:val="clear" w:color="auto" w:fill="FFFFFF"/>
        </w:rPr>
        <w:t xml:space="preserve">: </w:t>
      </w:r>
      <w:r w:rsidR="004628FA" w:rsidRPr="00834681">
        <w:rPr>
          <w:rFonts w:cstheme="minorHAnsi"/>
          <w:sz w:val="24"/>
          <w:szCs w:val="24"/>
          <w:shd w:val="clear" w:color="auto" w:fill="FFFFFF"/>
        </w:rPr>
        <w:t xml:space="preserve">In-house </w:t>
      </w:r>
      <w:r w:rsidR="00E60950" w:rsidRPr="00834681">
        <w:rPr>
          <w:rFonts w:cstheme="minorHAnsi"/>
          <w:sz w:val="24"/>
          <w:szCs w:val="24"/>
          <w:shd w:val="clear" w:color="auto" w:fill="FFFFFF"/>
        </w:rPr>
        <w:t>coin or card-operated electrostatic copiers and microfilm printer</w:t>
      </w:r>
      <w:r w:rsidR="00E60950" w:rsidRPr="00834681">
        <w:rPr>
          <w:rFonts w:cstheme="minorHAnsi"/>
          <w:sz w:val="24"/>
          <w:szCs w:val="24"/>
          <w:shd w:val="clear" w:color="auto" w:fill="FFFFFF"/>
        </w:rPr>
        <w:t>,</w:t>
      </w:r>
      <w:r w:rsidR="004628FA" w:rsidRPr="00834681">
        <w:rPr>
          <w:rFonts w:cstheme="minorHAnsi"/>
          <w:sz w:val="24"/>
          <w:szCs w:val="24"/>
          <w:shd w:val="clear" w:color="auto" w:fill="FFFFFF"/>
        </w:rPr>
        <w:t xml:space="preserve"> snapshot copiers, etc. </w:t>
      </w:r>
      <w:r w:rsidR="004E1D5B" w:rsidRPr="00834681">
        <w:rPr>
          <w:rFonts w:cstheme="minorHAnsi"/>
          <w:sz w:val="24"/>
          <w:szCs w:val="24"/>
          <w:shd w:val="clear" w:color="auto" w:fill="FFFFFF"/>
        </w:rPr>
        <w:t>Researchers can get their own equipment as well</w:t>
      </w:r>
      <w:r w:rsidR="004E1D5B" w:rsidRPr="00834681">
        <w:rPr>
          <w:rFonts w:cstheme="minorHAnsi"/>
          <w:sz w:val="24"/>
          <w:szCs w:val="24"/>
          <w:shd w:val="clear" w:color="auto" w:fill="FFFFFF"/>
        </w:rPr>
        <w:t>, that has been specifically approved by the National Archives for work with the records in question</w:t>
      </w:r>
      <w:r w:rsidR="004E1D5B" w:rsidRPr="00834681">
        <w:rPr>
          <w:rFonts w:cstheme="minorHAnsi"/>
          <w:sz w:val="24"/>
          <w:szCs w:val="24"/>
          <w:shd w:val="clear" w:color="auto" w:fill="FFFFFF"/>
        </w:rPr>
        <w:t xml:space="preserve">. </w:t>
      </w:r>
    </w:p>
    <w:p w14:paraId="0DFA3E0A" w14:textId="1986B4C0" w:rsidR="00A136EA" w:rsidRPr="00834681" w:rsidRDefault="00074930" w:rsidP="00A136EA">
      <w:pPr>
        <w:pStyle w:val="ListParagraph"/>
        <w:spacing w:line="360" w:lineRule="auto"/>
        <w:ind w:left="360"/>
        <w:jc w:val="both"/>
        <w:rPr>
          <w:rFonts w:cstheme="minorHAnsi"/>
          <w:sz w:val="24"/>
          <w:szCs w:val="24"/>
          <w:shd w:val="clear" w:color="auto" w:fill="FFFFFF"/>
        </w:rPr>
      </w:pPr>
      <w:r w:rsidRPr="00834681">
        <w:rPr>
          <w:rFonts w:cstheme="minorHAnsi"/>
          <w:sz w:val="24"/>
          <w:szCs w:val="24"/>
          <w:shd w:val="clear" w:color="auto" w:fill="FFFFFF"/>
        </w:rPr>
        <w:t xml:space="preserve">NARA only has records of Federal courts. </w:t>
      </w:r>
      <w:r w:rsidR="00730B6A" w:rsidRPr="00834681">
        <w:rPr>
          <w:rFonts w:cstheme="minorHAnsi"/>
          <w:sz w:val="24"/>
          <w:szCs w:val="24"/>
          <w:shd w:val="clear" w:color="auto" w:fill="FFFFFF"/>
        </w:rPr>
        <w:t>They</w:t>
      </w:r>
      <w:r w:rsidRPr="00834681">
        <w:rPr>
          <w:rFonts w:cstheme="minorHAnsi"/>
          <w:sz w:val="24"/>
          <w:szCs w:val="24"/>
          <w:shd w:val="clear" w:color="auto" w:fill="FFFFFF"/>
        </w:rPr>
        <w:t xml:space="preserve"> do not have records from state or county courts. Federal court records are kept in the </w:t>
      </w:r>
      <w:hyperlink r:id="rId8" w:history="1">
        <w:r w:rsidRPr="00834681">
          <w:rPr>
            <w:rStyle w:val="Hyperlink"/>
            <w:rFonts w:cstheme="minorHAnsi"/>
            <w:color w:val="auto"/>
            <w:sz w:val="24"/>
            <w:szCs w:val="24"/>
            <w:u w:val="none"/>
            <w:shd w:val="clear" w:color="auto" w:fill="FFFFFF"/>
          </w:rPr>
          <w:t>Regional Records Services Facility</w:t>
        </w:r>
      </w:hyperlink>
      <w:r w:rsidRPr="00834681">
        <w:rPr>
          <w:rFonts w:cstheme="minorHAnsi"/>
          <w:sz w:val="24"/>
          <w:szCs w:val="24"/>
          <w:shd w:val="clear" w:color="auto" w:fill="FFFFFF"/>
        </w:rPr>
        <w:t> that covers records from that state.</w:t>
      </w:r>
      <w:r w:rsidR="000B3067" w:rsidRPr="00834681">
        <w:rPr>
          <w:rFonts w:cstheme="minorHAnsi"/>
          <w:color w:val="555555"/>
          <w:sz w:val="24"/>
          <w:szCs w:val="24"/>
          <w:shd w:val="clear" w:color="auto" w:fill="FFFFFF"/>
        </w:rPr>
        <w:t xml:space="preserve"> </w:t>
      </w:r>
      <w:r w:rsidR="000B3067" w:rsidRPr="00834681">
        <w:rPr>
          <w:rFonts w:cstheme="minorHAnsi"/>
          <w:sz w:val="24"/>
          <w:szCs w:val="24"/>
          <w:shd w:val="clear" w:color="auto" w:fill="FFFFFF"/>
        </w:rPr>
        <w:t>Most of</w:t>
      </w:r>
      <w:r w:rsidR="000B3067" w:rsidRPr="00834681">
        <w:rPr>
          <w:rFonts w:cstheme="minorHAnsi"/>
          <w:sz w:val="24"/>
          <w:szCs w:val="24"/>
          <w:shd w:val="clear" w:color="auto" w:fill="FFFFFF"/>
        </w:rPr>
        <w:t xml:space="preserve"> the digital images in the </w:t>
      </w:r>
      <w:hyperlink r:id="rId9" w:history="1">
        <w:r w:rsidR="000B3067" w:rsidRPr="00834681">
          <w:rPr>
            <w:rStyle w:val="Hyperlink"/>
            <w:rFonts w:cstheme="minorHAnsi"/>
            <w:color w:val="auto"/>
            <w:sz w:val="24"/>
            <w:szCs w:val="24"/>
            <w:u w:val="none"/>
            <w:shd w:val="clear" w:color="auto" w:fill="FFFFFF"/>
          </w:rPr>
          <w:t>National Archives Catalog</w:t>
        </w:r>
      </w:hyperlink>
      <w:r w:rsidR="000B3067" w:rsidRPr="00834681">
        <w:rPr>
          <w:rFonts w:cstheme="minorHAnsi"/>
          <w:sz w:val="24"/>
          <w:szCs w:val="24"/>
          <w:shd w:val="clear" w:color="auto" w:fill="FFFFFF"/>
        </w:rPr>
        <w:t> are in the public domain. Therefore, no written permission is required to use them</w:t>
      </w:r>
      <w:r w:rsidR="000B3067" w:rsidRPr="00834681">
        <w:rPr>
          <w:rFonts w:cstheme="minorHAnsi"/>
          <w:sz w:val="24"/>
          <w:szCs w:val="24"/>
          <w:shd w:val="clear" w:color="auto" w:fill="FFFFFF"/>
        </w:rPr>
        <w:t xml:space="preserve">. That means NARA considers </w:t>
      </w:r>
      <w:r w:rsidR="00401425" w:rsidRPr="00834681">
        <w:rPr>
          <w:rFonts w:cstheme="minorHAnsi"/>
          <w:sz w:val="24"/>
          <w:szCs w:val="24"/>
          <w:shd w:val="clear" w:color="auto" w:fill="FFFFFF"/>
        </w:rPr>
        <w:t xml:space="preserve">government records to be free in public domain. </w:t>
      </w:r>
      <w:sdt>
        <w:sdtPr>
          <w:rPr>
            <w:rFonts w:cstheme="minorHAnsi"/>
            <w:sz w:val="24"/>
            <w:szCs w:val="24"/>
            <w:shd w:val="clear" w:color="auto" w:fill="FFFFFF"/>
          </w:rPr>
          <w:id w:val="2086256362"/>
          <w:citation/>
        </w:sdtPr>
        <w:sdtContent>
          <w:r w:rsidR="004B390F" w:rsidRPr="00834681">
            <w:rPr>
              <w:rFonts w:cstheme="minorHAnsi"/>
              <w:sz w:val="24"/>
              <w:szCs w:val="24"/>
              <w:shd w:val="clear" w:color="auto" w:fill="FFFFFF"/>
            </w:rPr>
            <w:fldChar w:fldCharType="begin"/>
          </w:r>
          <w:r w:rsidR="004B390F" w:rsidRPr="00834681">
            <w:rPr>
              <w:rFonts w:cstheme="minorHAnsi"/>
              <w:sz w:val="24"/>
              <w:szCs w:val="24"/>
              <w:shd w:val="clear" w:color="auto" w:fill="FFFFFF"/>
            </w:rPr>
            <w:instrText xml:space="preserve"> CITATION The20 \l 1033 </w:instrText>
          </w:r>
          <w:r w:rsidR="004B390F" w:rsidRPr="00834681">
            <w:rPr>
              <w:rFonts w:cstheme="minorHAnsi"/>
              <w:sz w:val="24"/>
              <w:szCs w:val="24"/>
              <w:shd w:val="clear" w:color="auto" w:fill="FFFFFF"/>
            </w:rPr>
            <w:fldChar w:fldCharType="separate"/>
          </w:r>
          <w:r w:rsidR="004B390F" w:rsidRPr="00834681">
            <w:rPr>
              <w:rFonts w:cstheme="minorHAnsi"/>
              <w:noProof/>
              <w:sz w:val="24"/>
              <w:szCs w:val="24"/>
              <w:shd w:val="clear" w:color="auto" w:fill="FFFFFF"/>
            </w:rPr>
            <w:t>(Administration, 2020)</w:t>
          </w:r>
          <w:r w:rsidR="004B390F" w:rsidRPr="00834681">
            <w:rPr>
              <w:rFonts w:cstheme="minorHAnsi"/>
              <w:sz w:val="24"/>
              <w:szCs w:val="24"/>
              <w:shd w:val="clear" w:color="auto" w:fill="FFFFFF"/>
            </w:rPr>
            <w:fldChar w:fldCharType="end"/>
          </w:r>
        </w:sdtContent>
      </w:sdt>
    </w:p>
    <w:sdt>
      <w:sdtPr>
        <w:id w:val="-2119356786"/>
        <w:docPartObj>
          <w:docPartGallery w:val="Bibliographies"/>
          <w:docPartUnique/>
        </w:docPartObj>
      </w:sdtPr>
      <w:sdtEndPr>
        <w:rPr>
          <w:rFonts w:asciiTheme="minorHAnsi" w:eastAsiaTheme="minorHAnsi" w:hAnsiTheme="minorHAnsi" w:cstheme="minorBidi"/>
          <w:color w:val="auto"/>
          <w:sz w:val="22"/>
          <w:szCs w:val="22"/>
        </w:rPr>
      </w:sdtEndPr>
      <w:sdtContent>
        <w:p w14:paraId="642EFCE3" w14:textId="6D050EC7" w:rsidR="00B12C3B" w:rsidRPr="00834681" w:rsidRDefault="00B12C3B" w:rsidP="00834681">
          <w:pPr>
            <w:pStyle w:val="Heading1"/>
            <w:spacing w:after="240"/>
            <w:rPr>
              <w:rFonts w:asciiTheme="minorHAnsi" w:hAnsiTheme="minorHAnsi" w:cstheme="minorHAnsi"/>
              <w:color w:val="000000" w:themeColor="text1"/>
              <w:sz w:val="28"/>
              <w:szCs w:val="28"/>
              <w14:textOutline w14:w="0" w14:cap="flat" w14:cmpd="sng" w14:algn="ctr">
                <w14:noFill/>
                <w14:prstDash w14:val="solid"/>
                <w14:round/>
              </w14:textOutline>
            </w:rPr>
          </w:pPr>
          <w:r w:rsidRPr="00834681">
            <w:rPr>
              <w:rFonts w:asciiTheme="minorHAnsi" w:hAnsiTheme="minorHAnsi" w:cstheme="minorHAnsi"/>
              <w:b/>
              <w:bCs/>
              <w:color w:val="000000" w:themeColor="text1"/>
              <w:sz w:val="28"/>
              <w:szCs w:val="28"/>
              <w14:textOutline w14:w="0" w14:cap="flat" w14:cmpd="sng" w14:algn="ctr">
                <w14:noFill/>
                <w14:prstDash w14:val="solid"/>
                <w14:round/>
              </w14:textOutline>
            </w:rPr>
            <w:t>References</w:t>
          </w:r>
          <w:r w:rsidR="00E86BBF" w:rsidRPr="00834681">
            <w:rPr>
              <w:rFonts w:asciiTheme="minorHAnsi" w:hAnsiTheme="minorHAnsi" w:cstheme="minorHAnsi"/>
              <w:color w:val="000000" w:themeColor="text1"/>
              <w:sz w:val="28"/>
              <w:szCs w:val="28"/>
              <w14:textOutline w14:w="0" w14:cap="flat" w14:cmpd="sng" w14:algn="ctr">
                <w14:noFill/>
                <w14:prstDash w14:val="solid"/>
                <w14:round/>
              </w14:textOutline>
            </w:rPr>
            <w:t>:</w:t>
          </w:r>
        </w:p>
        <w:sdt>
          <w:sdtPr>
            <w:id w:val="-573587230"/>
            <w:bibliography/>
          </w:sdtPr>
          <w:sdtContent>
            <w:p w14:paraId="6AC11C10" w14:textId="77777777" w:rsidR="00B12C3B" w:rsidRPr="00834681" w:rsidRDefault="00B12C3B" w:rsidP="00B12C3B">
              <w:pPr>
                <w:pStyle w:val="Bibliography"/>
                <w:ind w:left="720" w:hanging="720"/>
                <w:rPr>
                  <w:noProof/>
                  <w:sz w:val="28"/>
                  <w:szCs w:val="28"/>
                </w:rPr>
              </w:pPr>
              <w:r w:rsidRPr="00834681">
                <w:rPr>
                  <w:sz w:val="24"/>
                  <w:szCs w:val="24"/>
                </w:rPr>
                <w:fldChar w:fldCharType="begin"/>
              </w:r>
              <w:r w:rsidRPr="00834681">
                <w:rPr>
                  <w:sz w:val="24"/>
                  <w:szCs w:val="24"/>
                </w:rPr>
                <w:instrText xml:space="preserve"> BIBLIOGRAPHY </w:instrText>
              </w:r>
              <w:r w:rsidRPr="00834681">
                <w:rPr>
                  <w:sz w:val="24"/>
                  <w:szCs w:val="24"/>
                </w:rPr>
                <w:fldChar w:fldCharType="separate"/>
              </w:r>
              <w:r w:rsidRPr="00834681">
                <w:rPr>
                  <w:noProof/>
                  <w:sz w:val="24"/>
                  <w:szCs w:val="24"/>
                </w:rPr>
                <w:t xml:space="preserve">Adam Moore, K. H. (2018, Oct 10). Intellectual Property. (E. N. Zalta, Ed.) </w:t>
              </w:r>
              <w:r w:rsidRPr="00834681">
                <w:rPr>
                  <w:i/>
                  <w:iCs/>
                  <w:noProof/>
                  <w:sz w:val="24"/>
                  <w:szCs w:val="24"/>
                </w:rPr>
                <w:t>Stanford Encyclopedia of Philosophy</w:t>
              </w:r>
              <w:r w:rsidRPr="00834681">
                <w:rPr>
                  <w:noProof/>
                  <w:sz w:val="24"/>
                  <w:szCs w:val="24"/>
                </w:rPr>
                <w:t>.</w:t>
              </w:r>
            </w:p>
            <w:p w14:paraId="0D5E734C" w14:textId="77777777" w:rsidR="00B12C3B" w:rsidRPr="00834681" w:rsidRDefault="00B12C3B" w:rsidP="00B12C3B">
              <w:pPr>
                <w:pStyle w:val="Bibliography"/>
                <w:ind w:left="720" w:hanging="720"/>
                <w:rPr>
                  <w:noProof/>
                  <w:sz w:val="24"/>
                  <w:szCs w:val="24"/>
                </w:rPr>
              </w:pPr>
              <w:r w:rsidRPr="00834681">
                <w:rPr>
                  <w:noProof/>
                  <w:sz w:val="24"/>
                  <w:szCs w:val="24"/>
                </w:rPr>
                <w:t xml:space="preserve">Administration, T. U. (2020, Feb 18). </w:t>
              </w:r>
              <w:r w:rsidRPr="00834681">
                <w:rPr>
                  <w:i/>
                  <w:iCs/>
                  <w:noProof/>
                  <w:sz w:val="24"/>
                  <w:szCs w:val="24"/>
                </w:rPr>
                <w:t>National Archives Frequently Asked Questions</w:t>
              </w:r>
              <w:r w:rsidRPr="00834681">
                <w:rPr>
                  <w:noProof/>
                  <w:sz w:val="24"/>
                  <w:szCs w:val="24"/>
                </w:rPr>
                <w:t>. Retrieved from https://www.archives.gov/faqs#page-header</w:t>
              </w:r>
            </w:p>
            <w:p w14:paraId="7B79EA25" w14:textId="77777777" w:rsidR="00B12C3B" w:rsidRPr="00834681" w:rsidRDefault="00B12C3B" w:rsidP="00B12C3B">
              <w:pPr>
                <w:pStyle w:val="Bibliography"/>
                <w:ind w:left="720" w:hanging="720"/>
                <w:rPr>
                  <w:noProof/>
                  <w:sz w:val="24"/>
                  <w:szCs w:val="24"/>
                </w:rPr>
              </w:pPr>
              <w:r w:rsidRPr="00834681">
                <w:rPr>
                  <w:noProof/>
                  <w:sz w:val="24"/>
                  <w:szCs w:val="24"/>
                </w:rPr>
                <w:t xml:space="preserve">Garson, A. (2017, May 12). </w:t>
              </w:r>
              <w:r w:rsidRPr="00834681">
                <w:rPr>
                  <w:i/>
                  <w:iCs/>
                  <w:noProof/>
                  <w:sz w:val="24"/>
                  <w:szCs w:val="24"/>
                </w:rPr>
                <w:t>Can State Governments Own Rights in Copyright?</w:t>
              </w:r>
              <w:r w:rsidRPr="00834681">
                <w:rPr>
                  <w:noProof/>
                  <w:sz w:val="24"/>
                  <w:szCs w:val="24"/>
                </w:rPr>
                <w:t xml:space="preserve"> Retrieved from https://garson-law.com/can-state-governments-own-rights-in-copyright/</w:t>
              </w:r>
            </w:p>
            <w:p w14:paraId="0F188ED9" w14:textId="77777777" w:rsidR="00B12C3B" w:rsidRPr="00834681" w:rsidRDefault="00B12C3B" w:rsidP="00B12C3B">
              <w:pPr>
                <w:pStyle w:val="Bibliography"/>
                <w:ind w:left="720" w:hanging="720"/>
                <w:rPr>
                  <w:noProof/>
                  <w:sz w:val="24"/>
                  <w:szCs w:val="24"/>
                </w:rPr>
              </w:pPr>
              <w:r w:rsidRPr="00834681">
                <w:rPr>
                  <w:noProof/>
                  <w:sz w:val="24"/>
                  <w:szCs w:val="24"/>
                </w:rPr>
                <w:t xml:space="preserve">LAW360. (2020, Jan 1). </w:t>
              </w:r>
              <w:r w:rsidRPr="00834681">
                <w:rPr>
                  <w:i/>
                  <w:iCs/>
                  <w:noProof/>
                  <w:sz w:val="24"/>
                  <w:szCs w:val="24"/>
                </w:rPr>
                <w:t>4 Copyright Cases to Watch in 2020</w:t>
              </w:r>
              <w:r w:rsidRPr="00834681">
                <w:rPr>
                  <w:noProof/>
                  <w:sz w:val="24"/>
                  <w:szCs w:val="24"/>
                </w:rPr>
                <w:t>. Retrieved from https://www.kirkland.com/news/in-the-news/2020/01/4-copyright-cases-to-watch-in-2020</w:t>
              </w:r>
            </w:p>
            <w:p w14:paraId="79A87517" w14:textId="23B8F301" w:rsidR="00B12C3B" w:rsidRDefault="00B12C3B" w:rsidP="00834681">
              <w:pPr>
                <w:tabs>
                  <w:tab w:val="left" w:pos="2740"/>
                </w:tabs>
              </w:pPr>
              <w:r w:rsidRPr="00834681">
                <w:rPr>
                  <w:b/>
                  <w:bCs/>
                  <w:noProof/>
                  <w:sz w:val="24"/>
                  <w:szCs w:val="24"/>
                </w:rPr>
                <w:fldChar w:fldCharType="end"/>
              </w:r>
              <w:r w:rsidR="00215C10">
                <w:rPr>
                  <w:b/>
                  <w:bCs/>
                  <w:noProof/>
                  <w:sz w:val="24"/>
                  <w:szCs w:val="24"/>
                </w:rPr>
                <w:t xml:space="preserve">Word Count: </w:t>
              </w:r>
              <w:r w:rsidR="002F703A">
                <w:rPr>
                  <w:noProof/>
                  <w:sz w:val="24"/>
                  <w:szCs w:val="24"/>
                </w:rPr>
                <w:t>1247</w:t>
              </w:r>
              <w:r w:rsidR="00834681">
                <w:rPr>
                  <w:b/>
                  <w:bCs/>
                  <w:noProof/>
                  <w:sz w:val="24"/>
                  <w:szCs w:val="24"/>
                </w:rPr>
                <w:tab/>
              </w:r>
            </w:p>
          </w:sdtContent>
        </w:sdt>
      </w:sdtContent>
    </w:sdt>
    <w:p w14:paraId="5FD0E731" w14:textId="77777777" w:rsidR="00B12C3B" w:rsidRPr="00A136EA" w:rsidRDefault="00B12C3B" w:rsidP="00A136EA">
      <w:pPr>
        <w:pStyle w:val="ListParagraph"/>
        <w:spacing w:line="360" w:lineRule="auto"/>
        <w:ind w:left="360"/>
        <w:jc w:val="both"/>
        <w:rPr>
          <w:rFonts w:cstheme="minorHAnsi"/>
          <w:shd w:val="clear" w:color="auto" w:fill="FFFFFF"/>
        </w:rPr>
      </w:pPr>
      <w:bookmarkStart w:id="0" w:name="_GoBack"/>
      <w:bookmarkEnd w:id="0"/>
    </w:p>
    <w:sectPr w:rsidR="00B12C3B" w:rsidRPr="00A136EA" w:rsidSect="00F6138E">
      <w:headerReference w:type="default" r:id="rId10"/>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731C3" w14:textId="77777777" w:rsidR="00987C19" w:rsidRDefault="00987C19" w:rsidP="00987C19">
      <w:pPr>
        <w:spacing w:after="0" w:line="240" w:lineRule="auto"/>
      </w:pPr>
      <w:r>
        <w:separator/>
      </w:r>
    </w:p>
  </w:endnote>
  <w:endnote w:type="continuationSeparator" w:id="0">
    <w:p w14:paraId="29C1C1C3" w14:textId="77777777" w:rsidR="00987C19" w:rsidRDefault="00987C19" w:rsidP="0098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70E62" w14:textId="77777777" w:rsidR="00987C19" w:rsidRDefault="00987C19" w:rsidP="00987C19">
      <w:pPr>
        <w:spacing w:after="0" w:line="240" w:lineRule="auto"/>
      </w:pPr>
      <w:r>
        <w:separator/>
      </w:r>
    </w:p>
  </w:footnote>
  <w:footnote w:type="continuationSeparator" w:id="0">
    <w:p w14:paraId="5E8A9F98" w14:textId="77777777" w:rsidR="00987C19" w:rsidRDefault="00987C19" w:rsidP="00987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8BAFF" w14:textId="7314BEFF" w:rsidR="00987C19" w:rsidRDefault="00584938" w:rsidP="00584938">
    <w:pPr>
      <w:pStyle w:val="Header"/>
      <w:jc w:val="right"/>
    </w:pPr>
    <w:r>
      <w:t>Darshan Ganesh Nayak</w:t>
    </w:r>
  </w:p>
  <w:p w14:paraId="7DF03545" w14:textId="7E70D1A2" w:rsidR="00584938" w:rsidRDefault="009A25AB" w:rsidP="00584938">
    <w:pPr>
      <w:pStyle w:val="Header"/>
      <w:jc w:val="right"/>
    </w:pPr>
    <w:r>
      <w:t>IST-618</w:t>
    </w:r>
  </w:p>
  <w:p w14:paraId="49273447" w14:textId="4444B3B0" w:rsidR="009A25AB" w:rsidRDefault="002822BB" w:rsidP="00584938">
    <w:pPr>
      <w:pStyle w:val="Header"/>
      <w:jc w:val="right"/>
    </w:pPr>
    <w:r>
      <w:t>Current Event</w:t>
    </w:r>
  </w:p>
  <w:p w14:paraId="1AAE3C5C" w14:textId="467C2246" w:rsidR="002822BB" w:rsidRDefault="00592247" w:rsidP="00584938">
    <w:pPr>
      <w:pStyle w:val="Header"/>
      <w:jc w:val="right"/>
    </w:pPr>
    <w:r>
      <w:t>March</w:t>
    </w:r>
    <w:r w:rsidR="00BA248E">
      <w:t xml:space="preserve"> 05</w:t>
    </w:r>
    <w:r w:rsidR="00BA248E" w:rsidRPr="00BA248E">
      <w:rPr>
        <w:vertAlign w:val="superscript"/>
      </w:rPr>
      <w:t>th</w:t>
    </w:r>
    <w:r w:rsidR="00BA248E">
      <w:t>,2020</w:t>
    </w:r>
  </w:p>
  <w:p w14:paraId="50A5A947" w14:textId="77777777" w:rsidR="00987C19" w:rsidRDefault="00987C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530D02"/>
    <w:multiLevelType w:val="multilevel"/>
    <w:tmpl w:val="5EE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43C90"/>
    <w:multiLevelType w:val="hybridMultilevel"/>
    <w:tmpl w:val="4AF2A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A69DD"/>
    <w:multiLevelType w:val="hybridMultilevel"/>
    <w:tmpl w:val="0D549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8E"/>
    <w:rsid w:val="0001326A"/>
    <w:rsid w:val="00070282"/>
    <w:rsid w:val="00074930"/>
    <w:rsid w:val="000902F5"/>
    <w:rsid w:val="000B3067"/>
    <w:rsid w:val="000E764F"/>
    <w:rsid w:val="000F263E"/>
    <w:rsid w:val="00105310"/>
    <w:rsid w:val="001A577F"/>
    <w:rsid w:val="001C7A35"/>
    <w:rsid w:val="001D3393"/>
    <w:rsid w:val="00210B98"/>
    <w:rsid w:val="00215C10"/>
    <w:rsid w:val="00232081"/>
    <w:rsid w:val="00254EB2"/>
    <w:rsid w:val="002822BB"/>
    <w:rsid w:val="002A178B"/>
    <w:rsid w:val="002A4D9E"/>
    <w:rsid w:val="002F703A"/>
    <w:rsid w:val="003056F0"/>
    <w:rsid w:val="003504D7"/>
    <w:rsid w:val="00377478"/>
    <w:rsid w:val="00401425"/>
    <w:rsid w:val="004170BC"/>
    <w:rsid w:val="00443A7E"/>
    <w:rsid w:val="004628FA"/>
    <w:rsid w:val="00474591"/>
    <w:rsid w:val="00484B12"/>
    <w:rsid w:val="00487A76"/>
    <w:rsid w:val="004B390F"/>
    <w:rsid w:val="004E1D5B"/>
    <w:rsid w:val="004F5078"/>
    <w:rsid w:val="005050B2"/>
    <w:rsid w:val="00512066"/>
    <w:rsid w:val="00530E10"/>
    <w:rsid w:val="00543747"/>
    <w:rsid w:val="00584938"/>
    <w:rsid w:val="00592247"/>
    <w:rsid w:val="0059487B"/>
    <w:rsid w:val="005E4EA1"/>
    <w:rsid w:val="005F0294"/>
    <w:rsid w:val="006515E2"/>
    <w:rsid w:val="00677757"/>
    <w:rsid w:val="00717568"/>
    <w:rsid w:val="00723528"/>
    <w:rsid w:val="00730B6A"/>
    <w:rsid w:val="007A166E"/>
    <w:rsid w:val="007A5A7C"/>
    <w:rsid w:val="007B13EC"/>
    <w:rsid w:val="008324D7"/>
    <w:rsid w:val="00834681"/>
    <w:rsid w:val="00893040"/>
    <w:rsid w:val="008F2952"/>
    <w:rsid w:val="00963D07"/>
    <w:rsid w:val="00987C19"/>
    <w:rsid w:val="009A25AB"/>
    <w:rsid w:val="009A3E3F"/>
    <w:rsid w:val="009B1B4D"/>
    <w:rsid w:val="009D10CF"/>
    <w:rsid w:val="009E7ED1"/>
    <w:rsid w:val="009F4EEE"/>
    <w:rsid w:val="00A11446"/>
    <w:rsid w:val="00A136EA"/>
    <w:rsid w:val="00A308E1"/>
    <w:rsid w:val="00A5560D"/>
    <w:rsid w:val="00AA53C4"/>
    <w:rsid w:val="00AE6FC2"/>
    <w:rsid w:val="00B12C3B"/>
    <w:rsid w:val="00B24B83"/>
    <w:rsid w:val="00B415E0"/>
    <w:rsid w:val="00B54C22"/>
    <w:rsid w:val="00BA0BA8"/>
    <w:rsid w:val="00BA248E"/>
    <w:rsid w:val="00BB3BA7"/>
    <w:rsid w:val="00BE684D"/>
    <w:rsid w:val="00C443E8"/>
    <w:rsid w:val="00C648BC"/>
    <w:rsid w:val="00CB5D4D"/>
    <w:rsid w:val="00CE1690"/>
    <w:rsid w:val="00CF02FD"/>
    <w:rsid w:val="00CF3481"/>
    <w:rsid w:val="00D04D50"/>
    <w:rsid w:val="00D066F7"/>
    <w:rsid w:val="00D21E14"/>
    <w:rsid w:val="00D23C17"/>
    <w:rsid w:val="00D42E42"/>
    <w:rsid w:val="00D74C6F"/>
    <w:rsid w:val="00DA6592"/>
    <w:rsid w:val="00DB48B9"/>
    <w:rsid w:val="00DC46D2"/>
    <w:rsid w:val="00E04ECE"/>
    <w:rsid w:val="00E51F23"/>
    <w:rsid w:val="00E60950"/>
    <w:rsid w:val="00E6692F"/>
    <w:rsid w:val="00E86BBF"/>
    <w:rsid w:val="00ED2FB6"/>
    <w:rsid w:val="00F228D8"/>
    <w:rsid w:val="00F2464D"/>
    <w:rsid w:val="00F3460F"/>
    <w:rsid w:val="00F3527D"/>
    <w:rsid w:val="00F558FF"/>
    <w:rsid w:val="00F6138E"/>
    <w:rsid w:val="00F913CF"/>
    <w:rsid w:val="00F94354"/>
    <w:rsid w:val="00FD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46F4"/>
  <w15:chartTrackingRefBased/>
  <w15:docId w15:val="{F3CCB2EE-1D47-43A2-A367-78F6BE91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8E"/>
    <w:pPr>
      <w:ind w:left="720"/>
      <w:contextualSpacing/>
    </w:pPr>
  </w:style>
  <w:style w:type="character" w:styleId="Hyperlink">
    <w:name w:val="Hyperlink"/>
    <w:basedOn w:val="DefaultParagraphFont"/>
    <w:uiPriority w:val="99"/>
    <w:semiHidden/>
    <w:unhideWhenUsed/>
    <w:rsid w:val="00A308E1"/>
    <w:rPr>
      <w:color w:val="0000FF"/>
      <w:u w:val="single"/>
    </w:rPr>
  </w:style>
  <w:style w:type="paragraph" w:styleId="HTMLPreformatted">
    <w:name w:val="HTML Preformatted"/>
    <w:basedOn w:val="Normal"/>
    <w:link w:val="HTMLPreformattedChar"/>
    <w:uiPriority w:val="99"/>
    <w:semiHidden/>
    <w:unhideWhenUsed/>
    <w:rsid w:val="00D21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E14"/>
    <w:rPr>
      <w:rFonts w:ascii="Courier New" w:eastAsia="Times New Roman" w:hAnsi="Courier New" w:cs="Courier New"/>
      <w:sz w:val="20"/>
      <w:szCs w:val="20"/>
    </w:rPr>
  </w:style>
  <w:style w:type="character" w:customStyle="1" w:styleId="apple-converted-space">
    <w:name w:val="apple-converted-space"/>
    <w:basedOn w:val="DefaultParagraphFont"/>
    <w:rsid w:val="00487A76"/>
  </w:style>
  <w:style w:type="paragraph" w:styleId="NormalWeb">
    <w:name w:val="Normal (Web)"/>
    <w:basedOn w:val="Normal"/>
    <w:uiPriority w:val="99"/>
    <w:semiHidden/>
    <w:unhideWhenUsed/>
    <w:rsid w:val="00D42E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C19"/>
  </w:style>
  <w:style w:type="paragraph" w:styleId="Footer">
    <w:name w:val="footer"/>
    <w:basedOn w:val="Normal"/>
    <w:link w:val="FooterChar"/>
    <w:uiPriority w:val="99"/>
    <w:unhideWhenUsed/>
    <w:rsid w:val="0098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C19"/>
  </w:style>
  <w:style w:type="character" w:styleId="FollowedHyperlink">
    <w:name w:val="FollowedHyperlink"/>
    <w:basedOn w:val="DefaultParagraphFont"/>
    <w:uiPriority w:val="99"/>
    <w:semiHidden/>
    <w:unhideWhenUsed/>
    <w:rsid w:val="005F0294"/>
    <w:rPr>
      <w:color w:val="954F72" w:themeColor="followedHyperlink"/>
      <w:u w:val="single"/>
    </w:rPr>
  </w:style>
  <w:style w:type="character" w:customStyle="1" w:styleId="Heading1Char">
    <w:name w:val="Heading 1 Char"/>
    <w:basedOn w:val="DefaultParagraphFont"/>
    <w:link w:val="Heading1"/>
    <w:uiPriority w:val="9"/>
    <w:rsid w:val="005F029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F0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20">
      <w:bodyDiv w:val="1"/>
      <w:marLeft w:val="0"/>
      <w:marRight w:val="0"/>
      <w:marTop w:val="0"/>
      <w:marBottom w:val="0"/>
      <w:divBdr>
        <w:top w:val="none" w:sz="0" w:space="0" w:color="auto"/>
        <w:left w:val="none" w:sz="0" w:space="0" w:color="auto"/>
        <w:bottom w:val="none" w:sz="0" w:space="0" w:color="auto"/>
        <w:right w:val="none" w:sz="0" w:space="0" w:color="auto"/>
      </w:divBdr>
    </w:div>
    <w:div w:id="27612965">
      <w:bodyDiv w:val="1"/>
      <w:marLeft w:val="0"/>
      <w:marRight w:val="0"/>
      <w:marTop w:val="0"/>
      <w:marBottom w:val="0"/>
      <w:divBdr>
        <w:top w:val="none" w:sz="0" w:space="0" w:color="auto"/>
        <w:left w:val="none" w:sz="0" w:space="0" w:color="auto"/>
        <w:bottom w:val="none" w:sz="0" w:space="0" w:color="auto"/>
        <w:right w:val="none" w:sz="0" w:space="0" w:color="auto"/>
      </w:divBdr>
    </w:div>
    <w:div w:id="77101158">
      <w:bodyDiv w:val="1"/>
      <w:marLeft w:val="0"/>
      <w:marRight w:val="0"/>
      <w:marTop w:val="0"/>
      <w:marBottom w:val="0"/>
      <w:divBdr>
        <w:top w:val="none" w:sz="0" w:space="0" w:color="auto"/>
        <w:left w:val="none" w:sz="0" w:space="0" w:color="auto"/>
        <w:bottom w:val="none" w:sz="0" w:space="0" w:color="auto"/>
        <w:right w:val="none" w:sz="0" w:space="0" w:color="auto"/>
      </w:divBdr>
    </w:div>
    <w:div w:id="88627834">
      <w:bodyDiv w:val="1"/>
      <w:marLeft w:val="0"/>
      <w:marRight w:val="0"/>
      <w:marTop w:val="0"/>
      <w:marBottom w:val="0"/>
      <w:divBdr>
        <w:top w:val="none" w:sz="0" w:space="0" w:color="auto"/>
        <w:left w:val="none" w:sz="0" w:space="0" w:color="auto"/>
        <w:bottom w:val="none" w:sz="0" w:space="0" w:color="auto"/>
        <w:right w:val="none" w:sz="0" w:space="0" w:color="auto"/>
      </w:divBdr>
    </w:div>
    <w:div w:id="134883928">
      <w:bodyDiv w:val="1"/>
      <w:marLeft w:val="0"/>
      <w:marRight w:val="0"/>
      <w:marTop w:val="0"/>
      <w:marBottom w:val="0"/>
      <w:divBdr>
        <w:top w:val="none" w:sz="0" w:space="0" w:color="auto"/>
        <w:left w:val="none" w:sz="0" w:space="0" w:color="auto"/>
        <w:bottom w:val="none" w:sz="0" w:space="0" w:color="auto"/>
        <w:right w:val="none" w:sz="0" w:space="0" w:color="auto"/>
      </w:divBdr>
    </w:div>
    <w:div w:id="572862572">
      <w:bodyDiv w:val="1"/>
      <w:marLeft w:val="0"/>
      <w:marRight w:val="0"/>
      <w:marTop w:val="0"/>
      <w:marBottom w:val="0"/>
      <w:divBdr>
        <w:top w:val="none" w:sz="0" w:space="0" w:color="auto"/>
        <w:left w:val="none" w:sz="0" w:space="0" w:color="auto"/>
        <w:bottom w:val="none" w:sz="0" w:space="0" w:color="auto"/>
        <w:right w:val="none" w:sz="0" w:space="0" w:color="auto"/>
      </w:divBdr>
    </w:div>
    <w:div w:id="905068799">
      <w:bodyDiv w:val="1"/>
      <w:marLeft w:val="0"/>
      <w:marRight w:val="0"/>
      <w:marTop w:val="0"/>
      <w:marBottom w:val="0"/>
      <w:divBdr>
        <w:top w:val="none" w:sz="0" w:space="0" w:color="auto"/>
        <w:left w:val="none" w:sz="0" w:space="0" w:color="auto"/>
        <w:bottom w:val="none" w:sz="0" w:space="0" w:color="auto"/>
        <w:right w:val="none" w:sz="0" w:space="0" w:color="auto"/>
      </w:divBdr>
    </w:div>
    <w:div w:id="1051885419">
      <w:bodyDiv w:val="1"/>
      <w:marLeft w:val="0"/>
      <w:marRight w:val="0"/>
      <w:marTop w:val="0"/>
      <w:marBottom w:val="0"/>
      <w:divBdr>
        <w:top w:val="none" w:sz="0" w:space="0" w:color="auto"/>
        <w:left w:val="none" w:sz="0" w:space="0" w:color="auto"/>
        <w:bottom w:val="none" w:sz="0" w:space="0" w:color="auto"/>
        <w:right w:val="none" w:sz="0" w:space="0" w:color="auto"/>
      </w:divBdr>
    </w:div>
    <w:div w:id="1100873751">
      <w:bodyDiv w:val="1"/>
      <w:marLeft w:val="0"/>
      <w:marRight w:val="0"/>
      <w:marTop w:val="0"/>
      <w:marBottom w:val="0"/>
      <w:divBdr>
        <w:top w:val="none" w:sz="0" w:space="0" w:color="auto"/>
        <w:left w:val="none" w:sz="0" w:space="0" w:color="auto"/>
        <w:bottom w:val="none" w:sz="0" w:space="0" w:color="auto"/>
        <w:right w:val="none" w:sz="0" w:space="0" w:color="auto"/>
      </w:divBdr>
    </w:div>
    <w:div w:id="1172839282">
      <w:bodyDiv w:val="1"/>
      <w:marLeft w:val="0"/>
      <w:marRight w:val="0"/>
      <w:marTop w:val="0"/>
      <w:marBottom w:val="0"/>
      <w:divBdr>
        <w:top w:val="none" w:sz="0" w:space="0" w:color="auto"/>
        <w:left w:val="none" w:sz="0" w:space="0" w:color="auto"/>
        <w:bottom w:val="none" w:sz="0" w:space="0" w:color="auto"/>
        <w:right w:val="none" w:sz="0" w:space="0" w:color="auto"/>
      </w:divBdr>
    </w:div>
    <w:div w:id="1197426951">
      <w:bodyDiv w:val="1"/>
      <w:marLeft w:val="0"/>
      <w:marRight w:val="0"/>
      <w:marTop w:val="0"/>
      <w:marBottom w:val="0"/>
      <w:divBdr>
        <w:top w:val="none" w:sz="0" w:space="0" w:color="auto"/>
        <w:left w:val="none" w:sz="0" w:space="0" w:color="auto"/>
        <w:bottom w:val="none" w:sz="0" w:space="0" w:color="auto"/>
        <w:right w:val="none" w:sz="0" w:space="0" w:color="auto"/>
      </w:divBdr>
    </w:div>
    <w:div w:id="1265649723">
      <w:bodyDiv w:val="1"/>
      <w:marLeft w:val="0"/>
      <w:marRight w:val="0"/>
      <w:marTop w:val="0"/>
      <w:marBottom w:val="0"/>
      <w:divBdr>
        <w:top w:val="none" w:sz="0" w:space="0" w:color="auto"/>
        <w:left w:val="none" w:sz="0" w:space="0" w:color="auto"/>
        <w:bottom w:val="none" w:sz="0" w:space="0" w:color="auto"/>
        <w:right w:val="none" w:sz="0" w:space="0" w:color="auto"/>
      </w:divBdr>
    </w:div>
    <w:div w:id="1319112538">
      <w:bodyDiv w:val="1"/>
      <w:marLeft w:val="0"/>
      <w:marRight w:val="0"/>
      <w:marTop w:val="0"/>
      <w:marBottom w:val="0"/>
      <w:divBdr>
        <w:top w:val="none" w:sz="0" w:space="0" w:color="auto"/>
        <w:left w:val="none" w:sz="0" w:space="0" w:color="auto"/>
        <w:bottom w:val="none" w:sz="0" w:space="0" w:color="auto"/>
        <w:right w:val="none" w:sz="0" w:space="0" w:color="auto"/>
      </w:divBdr>
    </w:div>
    <w:div w:id="1389451613">
      <w:bodyDiv w:val="1"/>
      <w:marLeft w:val="0"/>
      <w:marRight w:val="0"/>
      <w:marTop w:val="0"/>
      <w:marBottom w:val="0"/>
      <w:divBdr>
        <w:top w:val="none" w:sz="0" w:space="0" w:color="auto"/>
        <w:left w:val="none" w:sz="0" w:space="0" w:color="auto"/>
        <w:bottom w:val="none" w:sz="0" w:space="0" w:color="auto"/>
        <w:right w:val="none" w:sz="0" w:space="0" w:color="auto"/>
      </w:divBdr>
    </w:div>
    <w:div w:id="1419790689">
      <w:bodyDiv w:val="1"/>
      <w:marLeft w:val="0"/>
      <w:marRight w:val="0"/>
      <w:marTop w:val="0"/>
      <w:marBottom w:val="0"/>
      <w:divBdr>
        <w:top w:val="none" w:sz="0" w:space="0" w:color="auto"/>
        <w:left w:val="none" w:sz="0" w:space="0" w:color="auto"/>
        <w:bottom w:val="none" w:sz="0" w:space="0" w:color="auto"/>
        <w:right w:val="none" w:sz="0" w:space="0" w:color="auto"/>
      </w:divBdr>
    </w:div>
    <w:div w:id="1709792848">
      <w:bodyDiv w:val="1"/>
      <w:marLeft w:val="0"/>
      <w:marRight w:val="0"/>
      <w:marTop w:val="0"/>
      <w:marBottom w:val="0"/>
      <w:divBdr>
        <w:top w:val="none" w:sz="0" w:space="0" w:color="auto"/>
        <w:left w:val="none" w:sz="0" w:space="0" w:color="auto"/>
        <w:bottom w:val="none" w:sz="0" w:space="0" w:color="auto"/>
        <w:right w:val="none" w:sz="0" w:space="0" w:color="auto"/>
      </w:divBdr>
    </w:div>
    <w:div w:id="187218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lo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talog.archive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Ada18</b:Tag>
    <b:SourceType>JournalArticle</b:SourceType>
    <b:Guid>{0453735D-2716-4DAA-A1D1-1F364235826F}</b:Guid>
    <b:Title>Intellectual Property</b:Title>
    <b:Year>2018</b:Year>
    <b:Month>Oct</b:Month>
    <b:Day>10</b:Day>
    <b:JournalName>Stanford Encyclopedia of Philosophy</b:JournalName>
    <b:PeriodicalTitle>Stanford Encyclopedia of Philosophy</b:PeriodicalTitle>
    <b:Author>
      <b:Author>
        <b:NameList>
          <b:Person>
            <b:Last>Adam Moore</b:Last>
            <b:First>Ken</b:First>
            <b:Middle>Himma</b:Middle>
          </b:Person>
        </b:NameList>
      </b:Author>
      <b:Editor>
        <b:NameList>
          <b:Person>
            <b:Last>Zalta</b:Last>
            <b:First>Edward</b:First>
            <b:Middle>N.</b:Middle>
          </b:Person>
        </b:NameList>
      </b:Editor>
    </b:Author>
    <b:Publisher>Metaphysics Research Lab, Stanford University</b:Publisher>
    <b:StandardNumber>https://plato.stanford.edu/archives/win2018/entries/intellectual-property</b:StandardNumber>
    <b:RefOrder>1</b:RefOrder>
  </b:Source>
  <b:Source>
    <b:Tag>LAW20</b:Tag>
    <b:SourceType>InternetSite</b:SourceType>
    <b:Guid>{31F19E7D-41A0-40CD-B337-89412C985080}</b:Guid>
    <b:Title>4 Copyright Cases to Watch in 2020</b:Title>
    <b:Year>2020</b:Year>
    <b:Author>
      <b:Author>
        <b:Corporate>LAW360</b:Corporate>
      </b:Author>
    </b:Author>
    <b:Month>Jan</b:Month>
    <b:Day>1</b:Day>
    <b:URL>https://www.kirkland.com/news/in-the-news/2020/01/4-copyright-cases-to-watch-in-2020</b:URL>
    <b:RefOrder>2</b:RefOrder>
  </b:Source>
  <b:Source>
    <b:Tag>Ada17</b:Tag>
    <b:SourceType>InternetSite</b:SourceType>
    <b:Guid>{11F7CA64-F33D-401D-81B3-ED1218DF8EA6}</b:Guid>
    <b:Author>
      <b:Author>
        <b:NameList>
          <b:Person>
            <b:Last>Garson</b:Last>
            <b:First>Adam</b:First>
          </b:Person>
        </b:NameList>
      </b:Author>
    </b:Author>
    <b:Title>Can State Governments Own Rights in Copyright?</b:Title>
    <b:Year>2017</b:Year>
    <b:Month>May</b:Month>
    <b:Day>12</b:Day>
    <b:URL>https://garson-law.com/can-state-governments-own-rights-in-copyright/</b:URL>
    <b:RefOrder>3</b:RefOrder>
  </b:Source>
  <b:Source>
    <b:Tag>The20</b:Tag>
    <b:SourceType>InternetSite</b:SourceType>
    <b:Guid>{21F9D406-414B-4A6A-8EA4-42142480E5A5}</b:Guid>
    <b:Author>
      <b:Author>
        <b:NameList>
          <b:Person>
            <b:Last>Administration</b:Last>
            <b:First>The</b:First>
            <b:Middle>U.S. National Archives and Records</b:Middle>
          </b:Person>
        </b:NameList>
      </b:Author>
    </b:Author>
    <b:Title>National Archives Frequently Asked Questions</b:Title>
    <b:Year>2020</b:Year>
    <b:Month>Feb</b:Month>
    <b:Day>18</b:Day>
    <b:URL>https://www.archives.gov/faqs#page-header</b:URL>
    <b:RefOrder>4</b:RefOrder>
  </b:Source>
</b:Sources>
</file>

<file path=customXml/itemProps1.xml><?xml version="1.0" encoding="utf-8"?>
<ds:datastoreItem xmlns:ds="http://schemas.openxmlformats.org/officeDocument/2006/customXml" ds:itemID="{F359BD77-4EC7-47D8-80A6-6CD2E5EF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4</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Nayak</dc:creator>
  <cp:keywords/>
  <dc:description/>
  <cp:lastModifiedBy>Darshan Nayak</cp:lastModifiedBy>
  <cp:revision>100</cp:revision>
  <dcterms:created xsi:type="dcterms:W3CDTF">2020-03-04T02:53:00Z</dcterms:created>
  <dcterms:modified xsi:type="dcterms:W3CDTF">2020-03-05T02:19:00Z</dcterms:modified>
</cp:coreProperties>
</file>