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sz w:val="12"/>
          <w:szCs w:val="12"/>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600" w:line="300" w:lineRule="auto"/>
        <w:ind w:left="0" w:right="0" w:firstLine="0"/>
        <w:jc w:val="center"/>
        <w:rPr>
          <w:b w:val="1"/>
          <w:sz w:val="46"/>
          <w:szCs w:val="46"/>
        </w:rPr>
      </w:pPr>
      <w:r w:rsidDel="00000000" w:rsidR="00000000" w:rsidRPr="00000000">
        <w:rPr>
          <w:b w:val="1"/>
          <w:sz w:val="46"/>
          <w:szCs w:val="46"/>
          <w:rtl w:val="0"/>
        </w:rPr>
        <w:t xml:space="preserve">TSIPSTER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600" w:line="300" w:lineRule="auto"/>
        <w:ind w:left="0" w:right="0" w:firstLine="0"/>
        <w:jc w:val="center"/>
        <w:rPr>
          <w:b w:val="1"/>
          <w:sz w:val="46"/>
          <w:szCs w:val="46"/>
        </w:rPr>
      </w:pPr>
      <w:r w:rsidDel="00000000" w:rsidR="00000000" w:rsidRPr="00000000">
        <w:rPr>
          <w:b w:val="1"/>
          <w:sz w:val="46"/>
          <w:szCs w:val="46"/>
        </w:rPr>
        <w:drawing>
          <wp:inline distB="114300" distT="114300" distL="114300" distR="114300">
            <wp:extent cx="6121050" cy="449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105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40" w:lineRule="auto"/>
        <w:jc w:val="both"/>
        <w:rPr>
          <w:b w:val="1"/>
          <w:i w:val="1"/>
          <w:sz w:val="28"/>
          <w:szCs w:val="28"/>
        </w:rPr>
      </w:pPr>
      <w:r w:rsidDel="00000000" w:rsidR="00000000" w:rsidRPr="00000000">
        <w:rPr>
          <w:rtl w:val="0"/>
        </w:rPr>
      </w:r>
    </w:p>
    <w:p w:rsidR="00000000" w:rsidDel="00000000" w:rsidP="00000000" w:rsidRDefault="00000000" w:rsidRPr="00000000" w14:paraId="00000005">
      <w:pPr>
        <w:spacing w:after="0" w:line="240" w:lineRule="auto"/>
        <w:jc w:val="both"/>
        <w:rPr>
          <w:b w:val="1"/>
          <w:i w:val="1"/>
          <w:sz w:val="28"/>
          <w:szCs w:val="28"/>
        </w:rPr>
      </w:pPr>
      <w:r w:rsidDel="00000000" w:rsidR="00000000" w:rsidRPr="00000000">
        <w:rPr>
          <w:rtl w:val="0"/>
        </w:rPr>
      </w:r>
    </w:p>
    <w:p w:rsidR="00000000" w:rsidDel="00000000" w:rsidP="00000000" w:rsidRDefault="00000000" w:rsidRPr="00000000" w14:paraId="00000006">
      <w:pPr>
        <w:spacing w:after="0" w:line="240" w:lineRule="auto"/>
        <w:jc w:val="both"/>
        <w:rPr>
          <w:b w:val="1"/>
          <w:i w:val="1"/>
          <w:sz w:val="28"/>
          <w:szCs w:val="28"/>
        </w:rPr>
      </w:pPr>
      <w:r w:rsidDel="00000000" w:rsidR="00000000" w:rsidRPr="00000000">
        <w:rPr>
          <w:b w:val="1"/>
          <w:i w:val="1"/>
          <w:sz w:val="28"/>
          <w:szCs w:val="28"/>
          <w:rtl w:val="0"/>
        </w:rPr>
        <w:t xml:space="preserve">Your ultimate personalised AI Bet Mentor</w:t>
      </w:r>
    </w:p>
    <w:p w:rsidR="00000000" w:rsidDel="00000000" w:rsidP="00000000" w:rsidRDefault="00000000" w:rsidRPr="00000000" w14:paraId="00000007">
      <w:pPr>
        <w:spacing w:after="0" w:line="240" w:lineRule="auto"/>
        <w:jc w:val="both"/>
        <w:rPr>
          <w:b w:val="1"/>
          <w:i w:val="1"/>
          <w:sz w:val="28"/>
          <w:szCs w:val="28"/>
        </w:rPr>
      </w:pPr>
      <w:r w:rsidDel="00000000" w:rsidR="00000000" w:rsidRPr="00000000">
        <w:rPr>
          <w:rtl w:val="0"/>
        </w:rPr>
      </w:r>
    </w:p>
    <w:p w:rsidR="00000000" w:rsidDel="00000000" w:rsidP="00000000" w:rsidRDefault="00000000" w:rsidRPr="00000000" w14:paraId="00000008">
      <w:pPr>
        <w:spacing w:after="0" w:line="240" w:lineRule="auto"/>
        <w:jc w:val="both"/>
        <w:rPr>
          <w:b w:val="1"/>
          <w:i w:val="1"/>
          <w:sz w:val="28"/>
          <w:szCs w:val="28"/>
        </w:rPr>
      </w:pPr>
      <w:r w:rsidDel="00000000" w:rsidR="00000000" w:rsidRPr="00000000">
        <w:rPr>
          <w:rtl w:val="0"/>
        </w:rPr>
      </w:r>
    </w:p>
    <w:p w:rsidR="00000000" w:rsidDel="00000000" w:rsidP="00000000" w:rsidRDefault="00000000" w:rsidRPr="00000000" w14:paraId="00000009">
      <w:pPr>
        <w:spacing w:after="0" w:line="240" w:lineRule="auto"/>
        <w:jc w:val="both"/>
        <w:rPr>
          <w:b w:val="1"/>
          <w:i w:val="1"/>
          <w:sz w:val="28"/>
          <w:szCs w:val="28"/>
        </w:rPr>
      </w:pPr>
      <w:r w:rsidDel="00000000" w:rsidR="00000000" w:rsidRPr="00000000">
        <w:rPr>
          <w:b w:val="1"/>
          <w:i w:val="1"/>
          <w:sz w:val="28"/>
          <w:szCs w:val="28"/>
          <w:rtl w:val="0"/>
        </w:rPr>
        <w:t xml:space="preserve">Tsipster.gr</w:t>
      </w:r>
    </w:p>
    <w:p w:rsidR="00000000" w:rsidDel="00000000" w:rsidP="00000000" w:rsidRDefault="00000000" w:rsidRPr="00000000" w14:paraId="0000000A">
      <w:pPr>
        <w:spacing w:after="0" w:line="240" w:lineRule="auto"/>
        <w:jc w:val="both"/>
        <w:rPr>
          <w:b w:val="1"/>
          <w:i w:val="1"/>
          <w:sz w:val="28"/>
          <w:szCs w:val="28"/>
        </w:rPr>
      </w:pPr>
      <w:r w:rsidDel="00000000" w:rsidR="00000000" w:rsidRPr="00000000">
        <w:rPr>
          <w:rtl w:val="0"/>
        </w:rPr>
      </w:r>
    </w:p>
    <w:p w:rsidR="00000000" w:rsidDel="00000000" w:rsidP="00000000" w:rsidRDefault="00000000" w:rsidRPr="00000000" w14:paraId="0000000B">
      <w:pPr>
        <w:jc w:val="left"/>
        <w:rPr>
          <w:b w:val="1"/>
          <w:sz w:val="28"/>
          <w:szCs w:val="28"/>
        </w:rPr>
      </w:pPr>
      <w:r w:rsidDel="00000000" w:rsidR="00000000" w:rsidRPr="00000000">
        <w:rPr>
          <w:rtl w:val="0"/>
        </w:rPr>
      </w:r>
    </w:p>
    <w:p w:rsidR="00000000" w:rsidDel="00000000" w:rsidP="00000000" w:rsidRDefault="00000000" w:rsidRPr="00000000" w14:paraId="0000000C">
      <w:pPr>
        <w:jc w:val="left"/>
        <w:rPr>
          <w:b w:val="1"/>
          <w:sz w:val="28"/>
          <w:szCs w:val="28"/>
        </w:rPr>
        <w:sectPr>
          <w:headerReference r:id="rId7" w:type="default"/>
          <w:headerReference r:id="rId8" w:type="first"/>
          <w:pgSz w:h="16838" w:w="11906" w:orient="portrait"/>
          <w:pgMar w:bottom="1440" w:top="1440" w:left="1133.8582677165355" w:right="1132.2047244094488" w:header="708" w:footer="708"/>
          <w:pgNumType w:start="1"/>
          <w:titlePg w:val="1"/>
        </w:sectPr>
      </w:pPr>
      <w:r w:rsidDel="00000000" w:rsidR="00000000" w:rsidRPr="00000000">
        <w:rPr>
          <w:b w:val="1"/>
          <w:sz w:val="28"/>
          <w:szCs w:val="28"/>
          <w:rtl w:val="0"/>
        </w:rPr>
        <w:t xml:space="preserve">26/03/2025</w:t>
      </w:r>
    </w:p>
    <w:p w:rsidR="00000000" w:rsidDel="00000000" w:rsidP="00000000" w:rsidRDefault="00000000" w:rsidRPr="00000000" w14:paraId="0000000D">
      <w:pPr>
        <w:pStyle w:val="Heading1"/>
        <w:numPr>
          <w:ilvl w:val="0"/>
          <w:numId w:val="2"/>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ABOUT YOUR PRODUCT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sz w:val="28"/>
          <w:szCs w:val="28"/>
          <w:rtl w:val="0"/>
        </w:rPr>
        <w:t xml:space="preserve">Describe the Product / service that you Offer </w:t>
      </w:r>
      <w:r w:rsidDel="00000000" w:rsidR="00000000" w:rsidRPr="00000000">
        <w:rPr>
          <w:b w:val="1"/>
          <w:rtl w:val="0"/>
        </w:rPr>
        <w:t xml:space="preserve">(up to 100 words)</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Tsipster is a personalized betting platform for Greek users. It uses AI and web scraping to collect data from legal betting sites like Stoiximan, Novibet etc. Users create profiles based on their betting preferences (e.g., Over/Under, risk tolerance, favorite teams), and the platform generates tailored betting slips they can adjust. AI learns from user behavior, improving recommendations over time. A unique feature compares slip returns across platforms, helping users maximize their profits.</w:t>
      </w:r>
    </w:p>
    <w:p w:rsidR="00000000" w:rsidDel="00000000" w:rsidP="00000000" w:rsidRDefault="00000000" w:rsidRPr="00000000" w14:paraId="00000011">
      <w:pPr>
        <w:jc w:val="both"/>
        <w:rPr>
          <w:b w:val="1"/>
        </w:rPr>
      </w:pPr>
      <w:r w:rsidDel="00000000" w:rsidR="00000000" w:rsidRPr="00000000">
        <w:rPr>
          <w:b w:val="1"/>
          <w:sz w:val="28"/>
          <w:szCs w:val="28"/>
          <w:rtl w:val="0"/>
        </w:rPr>
        <w:t xml:space="preserve">Describe the Product Features </w:t>
      </w:r>
      <w:r w:rsidDel="00000000" w:rsidR="00000000" w:rsidRPr="00000000">
        <w:rPr>
          <w:b w:val="1"/>
          <w:rtl w:val="0"/>
        </w:rPr>
        <w:t xml:space="preserve">(up to 100 words)</w:t>
      </w:r>
    </w:p>
    <w:p w:rsidR="00000000" w:rsidDel="00000000" w:rsidP="00000000" w:rsidRDefault="00000000" w:rsidRPr="00000000" w14:paraId="00000012">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Automated data collection via web scraping and multithreading.</w:t>
      </w:r>
      <w:r w:rsidDel="00000000" w:rsidR="00000000" w:rsidRPr="00000000">
        <w:rPr>
          <w:rtl w:val="0"/>
        </w:rPr>
      </w:r>
    </w:p>
    <w:p w:rsidR="00000000" w:rsidDel="00000000" w:rsidP="00000000" w:rsidRDefault="00000000" w:rsidRPr="00000000" w14:paraId="00000013">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User profiles based on betting preferences.</w:t>
      </w:r>
      <w:r w:rsidDel="00000000" w:rsidR="00000000" w:rsidRPr="00000000">
        <w:rPr>
          <w:rtl w:val="0"/>
        </w:rPr>
      </w:r>
    </w:p>
    <w:p w:rsidR="00000000" w:rsidDel="00000000" w:rsidP="00000000" w:rsidRDefault="00000000" w:rsidRPr="00000000" w14:paraId="00000014">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AI-generated, adjustable betting slips.</w:t>
      </w:r>
      <w:r w:rsidDel="00000000" w:rsidR="00000000" w:rsidRPr="00000000">
        <w:rPr>
          <w:rtl w:val="0"/>
        </w:rPr>
      </w:r>
    </w:p>
    <w:p w:rsidR="00000000" w:rsidDel="00000000" w:rsidP="00000000" w:rsidRDefault="00000000" w:rsidRPr="00000000" w14:paraId="00000015">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Real-time odds updates.(with some latency)</w:t>
      </w:r>
      <w:r w:rsidDel="00000000" w:rsidR="00000000" w:rsidRPr="00000000">
        <w:rPr>
          <w:rtl w:val="0"/>
        </w:rPr>
      </w:r>
    </w:p>
    <w:p w:rsidR="00000000" w:rsidDel="00000000" w:rsidP="00000000" w:rsidRDefault="00000000" w:rsidRPr="00000000" w14:paraId="00000016">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AI adapts to user choices.</w:t>
      </w:r>
      <w:r w:rsidDel="00000000" w:rsidR="00000000" w:rsidRPr="00000000">
        <w:rPr>
          <w:rtl w:val="0"/>
        </w:rPr>
      </w:r>
    </w:p>
    <w:p w:rsidR="00000000" w:rsidDel="00000000" w:rsidP="00000000" w:rsidRDefault="00000000" w:rsidRPr="00000000" w14:paraId="00000017">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Slip return comparison across platforms, matching complex bets (e.g., GG &amp; Over 2.5) using advanced AI, encouraging exploration of new betting sites.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sz w:val="28"/>
          <w:szCs w:val="28"/>
          <w:rtl w:val="0"/>
        </w:rPr>
        <w:t xml:space="preserve">Value Proposition </w:t>
      </w:r>
      <w:r w:rsidDel="00000000" w:rsidR="00000000" w:rsidRPr="00000000">
        <w:rPr>
          <w:b w:val="1"/>
          <w:rtl w:val="0"/>
        </w:rPr>
        <w:t xml:space="preserve">(up to 100 words)</w:t>
      </w:r>
    </w:p>
    <w:p w:rsidR="00000000" w:rsidDel="00000000" w:rsidP="00000000" w:rsidRDefault="00000000" w:rsidRPr="00000000" w14:paraId="0000001A">
      <w:pPr>
        <w:widowControl w:val="0"/>
        <w:spacing w:after="0" w:line="240" w:lineRule="auto"/>
        <w:rPr>
          <w:sz w:val="24"/>
          <w:szCs w:val="24"/>
        </w:rPr>
      </w:pPr>
      <w:r w:rsidDel="00000000" w:rsidR="00000000" w:rsidRPr="00000000">
        <w:rPr>
          <w:sz w:val="24"/>
          <w:szCs w:val="24"/>
          <w:rtl w:val="0"/>
        </w:rPr>
        <w:t xml:space="preserve">Tsipster saves time by automating data collection and delivering personalized betting slips tailored to user preferences. It boosts returns with a slip return comparison feature, helping users find the best payouts across platforms. Continuous Machine Learning, ensures recommendations improve, while transparent data sourcing builds trust. It simplifies betting and enhances user experience.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sz w:val="28"/>
          <w:szCs w:val="28"/>
          <w:rtl w:val="0"/>
        </w:rPr>
        <w:t xml:space="preserve">Solution Testing/ Minimum Viable Product </w:t>
      </w:r>
      <w:r w:rsidDel="00000000" w:rsidR="00000000" w:rsidRPr="00000000">
        <w:rPr>
          <w:b w:val="1"/>
          <w:rtl w:val="0"/>
        </w:rPr>
        <w:t xml:space="preserve">(up to 150 words)</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Tsipster is in development, with an MVP and beta launch planned to collect feedback. No market testing or customers yet; the target is Greek betting enthusiasts seeking personalized advice. Potential customers include tech-savvy bettors aged 18-45. Strategic partnerships with betting platforms are possible via advertising or data-sharing deals, leveraging the slip return feature to promote platforms. Post-beta, Tsipster aims to refine features based on user input before scaling.</w:t>
      </w:r>
    </w:p>
    <w:p w:rsidR="00000000" w:rsidDel="00000000" w:rsidP="00000000" w:rsidRDefault="00000000" w:rsidRPr="00000000" w14:paraId="0000001E">
      <w:pPr>
        <w:pStyle w:val="Heading1"/>
        <w:numPr>
          <w:ilvl w:val="0"/>
          <w:numId w:val="2"/>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ABOUT YOUR MARKET </w:t>
      </w:r>
    </w:p>
    <w:p w:rsidR="00000000" w:rsidDel="00000000" w:rsidP="00000000" w:rsidRDefault="00000000" w:rsidRPr="00000000" w14:paraId="0000001F">
      <w:pPr>
        <w:jc w:val="both"/>
        <w:rPr>
          <w:b w:val="1"/>
          <w:sz w:val="28"/>
          <w:szCs w:val="28"/>
        </w:rPr>
      </w:pPr>
      <w:r w:rsidDel="00000000" w:rsidR="00000000" w:rsidRPr="00000000">
        <w:rPr>
          <w:rtl w:val="0"/>
        </w:rPr>
      </w:r>
    </w:p>
    <w:p w:rsidR="00000000" w:rsidDel="00000000" w:rsidP="00000000" w:rsidRDefault="00000000" w:rsidRPr="00000000" w14:paraId="00000020">
      <w:pPr>
        <w:jc w:val="both"/>
        <w:rPr>
          <w:b w:val="1"/>
          <w:sz w:val="28"/>
          <w:szCs w:val="28"/>
        </w:rPr>
      </w:pPr>
      <w:r w:rsidDel="00000000" w:rsidR="00000000" w:rsidRPr="00000000">
        <w:rPr>
          <w:b w:val="1"/>
          <w:sz w:val="28"/>
          <w:szCs w:val="28"/>
          <w:rtl w:val="0"/>
        </w:rPr>
        <w:t xml:space="preserve">Total Addressable Market </w:t>
      </w:r>
      <w:r w:rsidDel="00000000" w:rsidR="00000000" w:rsidRPr="00000000">
        <w:rPr>
          <w:b w:val="1"/>
          <w:rtl w:val="0"/>
        </w:rPr>
        <w:t xml:space="preserve">(up to 100 words)</w:t>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The Greek Sports Betting market (</w:t>
      </w:r>
      <w:hyperlink r:id="rId9">
        <w:r w:rsidDel="00000000" w:rsidR="00000000" w:rsidRPr="00000000">
          <w:rPr>
            <w:color w:val="1155cc"/>
            <w:sz w:val="24"/>
            <w:szCs w:val="24"/>
            <w:u w:val="single"/>
            <w:rtl w:val="0"/>
          </w:rPr>
          <w:t xml:space="preserve">Statista 2025</w:t>
        </w:r>
      </w:hyperlink>
      <w:r w:rsidDel="00000000" w:rsidR="00000000" w:rsidRPr="00000000">
        <w:rPr>
          <w:sz w:val="24"/>
          <w:szCs w:val="24"/>
          <w:rtl w:val="0"/>
        </w:rPr>
        <w:t xml:space="preserve">) is projected to reach US$636.82 million in 2025, growing at a 3.27% CAGR to US$724.17 million by 2029. Fueled by increased online engagement, it’s a prime target for innovation. Greece’s AI market (</w:t>
      </w:r>
      <w:hyperlink r:id="rId10">
        <w:r w:rsidDel="00000000" w:rsidR="00000000" w:rsidRPr="00000000">
          <w:rPr>
            <w:color w:val="1155cc"/>
            <w:sz w:val="24"/>
            <w:szCs w:val="24"/>
            <w:u w:val="single"/>
            <w:rtl w:val="0"/>
          </w:rPr>
          <w:t xml:space="preserve">Statista 2025</w:t>
        </w:r>
      </w:hyperlink>
      <w:r w:rsidDel="00000000" w:rsidR="00000000" w:rsidRPr="00000000">
        <w:rPr>
          <w:sz w:val="24"/>
          <w:szCs w:val="24"/>
          <w:rtl w:val="0"/>
        </w:rPr>
        <w:t xml:space="preserve">), valued at US$410.80 million in 2024 with a 28.54% CAGR, enhances betting through personalization and analytics, supporting Tsipster’s tech-driven approach. Together, these markets offer a robust opportunity for AI-enhanced betting solutions in Greece.</w:t>
      </w:r>
    </w:p>
    <w:p w:rsidR="00000000" w:rsidDel="00000000" w:rsidP="00000000" w:rsidRDefault="00000000" w:rsidRPr="00000000" w14:paraId="00000022">
      <w:pPr>
        <w:jc w:val="both"/>
        <w:rPr>
          <w:b w:val="1"/>
          <w:sz w:val="28"/>
          <w:szCs w:val="28"/>
        </w:rPr>
      </w:pPr>
      <w:r w:rsidDel="00000000" w:rsidR="00000000" w:rsidRPr="00000000">
        <w:rPr>
          <w:b w:val="1"/>
          <w:sz w:val="28"/>
          <w:szCs w:val="28"/>
          <w:rtl w:val="0"/>
        </w:rPr>
        <w:t xml:space="preserve">Competition </w:t>
      </w:r>
      <w:r w:rsidDel="00000000" w:rsidR="00000000" w:rsidRPr="00000000">
        <w:rPr>
          <w:b w:val="1"/>
          <w:rtl w:val="0"/>
        </w:rPr>
        <w:t xml:space="preserve">(up to 100 words)</w:t>
      </w: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No direct competitors exist with Tsipster’s AI-driven personalization. Traditional tipster services (e.g., Paiktarades) or individuals offer generic bets based on their experience, not user preferences. Unlike Tsipster, they lack automation, personalization, and slip return comparisons, making them less efficient and user-focused.</w:t>
      </w:r>
    </w:p>
    <w:p w:rsidR="00000000" w:rsidDel="00000000" w:rsidP="00000000" w:rsidRDefault="00000000" w:rsidRPr="00000000" w14:paraId="00000024">
      <w:pPr>
        <w:jc w:val="both"/>
        <w:rPr>
          <w:b w:val="1"/>
          <w:sz w:val="28"/>
          <w:szCs w:val="28"/>
        </w:rPr>
      </w:pPr>
      <w:r w:rsidDel="00000000" w:rsidR="00000000" w:rsidRPr="00000000">
        <w:rPr>
          <w:b w:val="1"/>
          <w:sz w:val="28"/>
          <w:szCs w:val="28"/>
          <w:rtl w:val="0"/>
        </w:rPr>
        <w:t xml:space="preserve">Competitive Advantage </w:t>
      </w:r>
      <w:r w:rsidDel="00000000" w:rsidR="00000000" w:rsidRPr="00000000">
        <w:rPr>
          <w:b w:val="1"/>
          <w:rtl w:val="0"/>
        </w:rPr>
        <w:t xml:space="preserve">(up to 100 words)</w:t>
      </w: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Tsipster stands out with AI personalization tied to user experience, unlike generic tipster advice. Its slip return comparison feature, powered by advanced AI, matches complex bets across platforms, saving time and boosting profits. Data aggregation and transparency enhance efficiency and trust, outpacing traditional methods in effectiveness and convenience.</w:t>
      </w:r>
    </w:p>
    <w:p w:rsidR="00000000" w:rsidDel="00000000" w:rsidP="00000000" w:rsidRDefault="00000000" w:rsidRPr="00000000" w14:paraId="00000026">
      <w:pPr>
        <w:jc w:val="both"/>
        <w:rPr>
          <w:b w:val="1"/>
          <w:sz w:val="28"/>
          <w:szCs w:val="28"/>
        </w:rPr>
      </w:pPr>
      <w:r w:rsidDel="00000000" w:rsidR="00000000" w:rsidRPr="00000000">
        <w:rPr>
          <w:b w:val="1"/>
          <w:sz w:val="28"/>
          <w:szCs w:val="28"/>
          <w:rtl w:val="0"/>
        </w:rPr>
        <w:t xml:space="preserve">Market Served, Target Customer </w:t>
      </w:r>
      <w:r w:rsidDel="00000000" w:rsidR="00000000" w:rsidRPr="00000000">
        <w:rPr>
          <w:b w:val="1"/>
          <w:rtl w:val="0"/>
        </w:rPr>
        <w:t xml:space="preserve">(up to 100 words)</w:t>
      </w: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sz w:val="24"/>
          <w:szCs w:val="24"/>
          <w:rtl w:val="0"/>
        </w:rPr>
        <w:t xml:space="preserve">Tsipster targets concurrently Greece’s sports betting and AI market. The ideal customer is a tech-savvy bettor, aged 18-45, passionate about sports and betting. They’re regular online bettors who value efficiency, personalization, and transparency, frustrated by time-consuming research and generic advice. With moderate to high income, they seek tailored betting slips and better returns. Tsipster’s AI-driven recommendations and slip return comparisons save time and boost profits, perfectly suiting their need for a streamlined, customized experience that enhances their strategic betting in a growing market.</w:t>
      </w:r>
      <w:r w:rsidDel="00000000" w:rsidR="00000000" w:rsidRPr="00000000">
        <w:rPr>
          <w:rtl w:val="0"/>
        </w:rPr>
      </w:r>
    </w:p>
    <w:p w:rsidR="00000000" w:rsidDel="00000000" w:rsidP="00000000" w:rsidRDefault="00000000" w:rsidRPr="00000000" w14:paraId="00000028">
      <w:pPr>
        <w:jc w:val="both"/>
        <w:rPr>
          <w:b w:val="1"/>
          <w:sz w:val="28"/>
          <w:szCs w:val="28"/>
        </w:rPr>
      </w:pPr>
      <w:r w:rsidDel="00000000" w:rsidR="00000000" w:rsidRPr="00000000">
        <w:rPr>
          <w:b w:val="1"/>
          <w:sz w:val="28"/>
          <w:szCs w:val="28"/>
          <w:rtl w:val="0"/>
        </w:rPr>
        <w:t xml:space="preserve">Other Markets/ Applications </w:t>
      </w:r>
      <w:r w:rsidDel="00000000" w:rsidR="00000000" w:rsidRPr="00000000">
        <w:rPr>
          <w:b w:val="1"/>
          <w:rtl w:val="0"/>
        </w:rPr>
        <w:t xml:space="preserve">(up to 100 words)</w:t>
      </w: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Tsipster’s model, rooted in sports betting and AI, can extend beyond Greece to other countries with robust betting cultures, such as the UK, Italy, or Spain. The same market categories—personalized betting for users and data sales to companies—apply, leveraging its AI-driven personalization and web scraping technology. Expansion could tap into larger betting markets of other countries, while utilizing Greece’s AI growth (US$410.80M in 2024, Statista) as a blueprint. This scalability offers opportunities to adapt the platform to diverse regulatory and user landscapes, broadening its impact without shifting its core focus.</w:t>
      </w:r>
    </w:p>
    <w:p w:rsidR="00000000" w:rsidDel="00000000" w:rsidP="00000000" w:rsidRDefault="00000000" w:rsidRPr="00000000" w14:paraId="0000002A">
      <w:pPr>
        <w:jc w:val="both"/>
        <w:rPr>
          <w:b w:val="1"/>
          <w:sz w:val="28"/>
          <w:szCs w:val="28"/>
        </w:rPr>
      </w:pPr>
      <w:r w:rsidDel="00000000" w:rsidR="00000000" w:rsidRPr="00000000">
        <w:rPr>
          <w:b w:val="1"/>
          <w:sz w:val="28"/>
          <w:szCs w:val="28"/>
          <w:rtl w:val="0"/>
        </w:rPr>
        <w:t xml:space="preserve">Revenue model </w:t>
      </w:r>
      <w:r w:rsidDel="00000000" w:rsidR="00000000" w:rsidRPr="00000000">
        <w:rPr>
          <w:b w:val="1"/>
          <w:rtl w:val="0"/>
        </w:rPr>
        <w:t xml:space="preserve">(up to 100 words)</w:t>
      </w:r>
      <w:r w:rsidDel="00000000" w:rsidR="00000000" w:rsidRPr="00000000">
        <w:rPr>
          <w:rtl w:val="0"/>
        </w:rPr>
      </w:r>
    </w:p>
    <w:p w:rsidR="00000000" w:rsidDel="00000000" w:rsidP="00000000" w:rsidRDefault="00000000" w:rsidRPr="00000000" w14:paraId="0000002B">
      <w:pPr>
        <w:widowControl w:val="0"/>
        <w:spacing w:after="0" w:before="2" w:line="252.00000000000003" w:lineRule="auto"/>
        <w:rPr>
          <w:sz w:val="24"/>
          <w:szCs w:val="24"/>
        </w:rPr>
      </w:pPr>
      <w:r w:rsidDel="00000000" w:rsidR="00000000" w:rsidRPr="00000000">
        <w:rPr>
          <w:sz w:val="24"/>
          <w:szCs w:val="24"/>
          <w:rtl w:val="0"/>
        </w:rPr>
        <w:t xml:space="preserve">Tsipster generates revenue through multiple streams: </w:t>
      </w:r>
    </w:p>
    <w:p w:rsidR="00000000" w:rsidDel="00000000" w:rsidP="00000000" w:rsidRDefault="00000000" w:rsidRPr="00000000" w14:paraId="0000002C">
      <w:pPr>
        <w:widowControl w:val="0"/>
        <w:numPr>
          <w:ilvl w:val="0"/>
          <w:numId w:val="3"/>
        </w:numPr>
        <w:spacing w:after="0" w:before="2" w:line="252.00000000000003" w:lineRule="auto"/>
        <w:ind w:left="720" w:hanging="360"/>
        <w:rPr>
          <w:sz w:val="24"/>
          <w:szCs w:val="24"/>
        </w:rPr>
      </w:pPr>
      <w:r w:rsidDel="00000000" w:rsidR="00000000" w:rsidRPr="00000000">
        <w:rPr>
          <w:b w:val="1"/>
          <w:sz w:val="24"/>
          <w:szCs w:val="24"/>
          <w:rtl w:val="0"/>
        </w:rPr>
        <w:t xml:space="preserve">Subscriptions</w:t>
      </w:r>
      <w:r w:rsidDel="00000000" w:rsidR="00000000" w:rsidRPr="00000000">
        <w:rPr>
          <w:sz w:val="24"/>
          <w:szCs w:val="24"/>
          <w:rtl w:val="0"/>
        </w:rPr>
        <w:t xml:space="preserve"> offer free initial bets, then charge for premium features like personalized slips (est. $50-100/month). </w:t>
      </w:r>
      <w:r w:rsidDel="00000000" w:rsidR="00000000" w:rsidRPr="00000000">
        <w:rPr>
          <w:rtl w:val="0"/>
        </w:rPr>
      </w:r>
    </w:p>
    <w:p w:rsidR="00000000" w:rsidDel="00000000" w:rsidP="00000000" w:rsidRDefault="00000000" w:rsidRPr="00000000" w14:paraId="0000002D">
      <w:pPr>
        <w:widowControl w:val="0"/>
        <w:numPr>
          <w:ilvl w:val="0"/>
          <w:numId w:val="3"/>
        </w:numPr>
        <w:spacing w:after="0" w:before="0" w:line="252.00000000000003" w:lineRule="auto"/>
        <w:ind w:left="720" w:hanging="360"/>
        <w:rPr>
          <w:sz w:val="24"/>
          <w:szCs w:val="24"/>
        </w:rPr>
      </w:pPr>
      <w:r w:rsidDel="00000000" w:rsidR="00000000" w:rsidRPr="00000000">
        <w:rPr>
          <w:b w:val="1"/>
          <w:sz w:val="24"/>
          <w:szCs w:val="24"/>
          <w:rtl w:val="0"/>
        </w:rPr>
        <w:t xml:space="preserve">Advertising</w:t>
      </w:r>
      <w:r w:rsidDel="00000000" w:rsidR="00000000" w:rsidRPr="00000000">
        <w:rPr>
          <w:sz w:val="24"/>
          <w:szCs w:val="24"/>
          <w:rtl w:val="0"/>
        </w:rPr>
        <w:t xml:space="preserve"> provides targeted ad space for betting platforms. </w:t>
      </w:r>
      <w:r w:rsidDel="00000000" w:rsidR="00000000" w:rsidRPr="00000000">
        <w:rPr>
          <w:rtl w:val="0"/>
        </w:rPr>
      </w:r>
    </w:p>
    <w:p w:rsidR="00000000" w:rsidDel="00000000" w:rsidP="00000000" w:rsidRDefault="00000000" w:rsidRPr="00000000" w14:paraId="0000002E">
      <w:pPr>
        <w:widowControl w:val="0"/>
        <w:numPr>
          <w:ilvl w:val="0"/>
          <w:numId w:val="3"/>
        </w:numPr>
        <w:spacing w:after="0" w:before="0" w:line="252.00000000000003" w:lineRule="auto"/>
        <w:ind w:left="720" w:hanging="360"/>
        <w:rPr>
          <w:sz w:val="24"/>
          <w:szCs w:val="24"/>
        </w:rPr>
      </w:pPr>
      <w:r w:rsidDel="00000000" w:rsidR="00000000" w:rsidRPr="00000000">
        <w:rPr>
          <w:b w:val="1"/>
          <w:sz w:val="24"/>
          <w:szCs w:val="24"/>
          <w:rtl w:val="0"/>
        </w:rPr>
        <w:t xml:space="preserve">Data Sales</w:t>
      </w:r>
      <w:r w:rsidDel="00000000" w:rsidR="00000000" w:rsidRPr="00000000">
        <w:rPr>
          <w:sz w:val="24"/>
          <w:szCs w:val="24"/>
          <w:rtl w:val="0"/>
        </w:rPr>
        <w:t xml:space="preserve"> sell anonymized user behavior insights to companies. </w:t>
      </w:r>
      <w:r w:rsidDel="00000000" w:rsidR="00000000" w:rsidRPr="00000000">
        <w:rPr>
          <w:rtl w:val="0"/>
        </w:rPr>
      </w:r>
    </w:p>
    <w:p w:rsidR="00000000" w:rsidDel="00000000" w:rsidP="00000000" w:rsidRDefault="00000000" w:rsidRPr="00000000" w14:paraId="0000002F">
      <w:pPr>
        <w:widowControl w:val="0"/>
        <w:numPr>
          <w:ilvl w:val="0"/>
          <w:numId w:val="3"/>
        </w:numPr>
        <w:spacing w:after="0" w:before="0" w:line="252.00000000000003" w:lineRule="auto"/>
        <w:ind w:left="720" w:hanging="360"/>
        <w:rPr>
          <w:sz w:val="24"/>
          <w:szCs w:val="24"/>
        </w:rPr>
      </w:pPr>
      <w:r w:rsidDel="00000000" w:rsidR="00000000" w:rsidRPr="00000000">
        <w:rPr>
          <w:b w:val="1"/>
          <w:sz w:val="24"/>
          <w:szCs w:val="24"/>
          <w:rtl w:val="0"/>
        </w:rPr>
        <w:t xml:space="preserve">Rewards Plan</w:t>
      </w:r>
      <w:r w:rsidDel="00000000" w:rsidR="00000000" w:rsidRPr="00000000">
        <w:rPr>
          <w:sz w:val="24"/>
          <w:szCs w:val="24"/>
          <w:rtl w:val="0"/>
        </w:rPr>
        <w:t xml:space="preserve"> gives points or bonuses for engagement, redeemable for services. </w:t>
      </w:r>
      <w:r w:rsidDel="00000000" w:rsidR="00000000" w:rsidRPr="00000000">
        <w:rPr>
          <w:rtl w:val="0"/>
        </w:rPr>
      </w:r>
    </w:p>
    <w:p w:rsidR="00000000" w:rsidDel="00000000" w:rsidP="00000000" w:rsidRDefault="00000000" w:rsidRPr="00000000" w14:paraId="00000030">
      <w:pPr>
        <w:widowControl w:val="0"/>
        <w:numPr>
          <w:ilvl w:val="0"/>
          <w:numId w:val="3"/>
        </w:numPr>
        <w:spacing w:after="0" w:before="0" w:line="252.00000000000003" w:lineRule="auto"/>
        <w:ind w:left="720" w:hanging="360"/>
        <w:rPr>
          <w:sz w:val="24"/>
          <w:szCs w:val="24"/>
        </w:rPr>
      </w:pPr>
      <w:r w:rsidDel="00000000" w:rsidR="00000000" w:rsidRPr="00000000">
        <w:rPr>
          <w:sz w:val="24"/>
          <w:szCs w:val="24"/>
          <w:rtl w:val="0"/>
        </w:rPr>
        <w:t xml:space="preserve">Future plans include an </w:t>
      </w:r>
      <w:r w:rsidDel="00000000" w:rsidR="00000000" w:rsidRPr="00000000">
        <w:rPr>
          <w:b w:val="1"/>
          <w:sz w:val="24"/>
          <w:szCs w:val="24"/>
          <w:rtl w:val="0"/>
        </w:rPr>
        <w:t xml:space="preserve">Internal Balance</w:t>
      </w:r>
      <w:r w:rsidDel="00000000" w:rsidR="00000000" w:rsidRPr="00000000">
        <w:rPr>
          <w:sz w:val="24"/>
          <w:szCs w:val="24"/>
          <w:rtl w:val="0"/>
        </w:rPr>
        <w:t xml:space="preserve">, taking a 1% commission on winning bets. This diversified model ensures steady income, leveraging user growth and partnerships while aligning with Greece’s betting market dynamics.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2.00000000000003"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sectPr>
      <w:type w:val="nextPage"/>
      <w:pgSz w:h="16838" w:w="11906" w:orient="portrait"/>
      <w:pgMar w:bottom="1440" w:top="1440" w:left="1800" w:right="991"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216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57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000000"/>
      <w:sz w:val="28"/>
      <w:szCs w:val="28"/>
    </w:rPr>
  </w:style>
  <w:style w:type="paragraph" w:styleId="Heading2">
    <w:name w:val="heading 2"/>
    <w:basedOn w:val="Normal"/>
    <w:next w:val="Normal"/>
    <w:pPr>
      <w:keepNext w:val="1"/>
      <w:keepLines w:val="1"/>
      <w:spacing w:after="120" w:before="200" w:lineRule="auto"/>
    </w:pPr>
    <w:rPr>
      <w:rFonts w:ascii="Cambria" w:cs="Cambria" w:eastAsia="Cambria" w:hAnsi="Cambria"/>
      <w:b w:val="1"/>
      <w:color w:val="000000"/>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00000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0" w:line="240" w:lineRule="auto"/>
    </w:pPr>
    <w:rPr>
      <w:rFonts w:ascii="Cambria" w:cs="Cambria" w:eastAsia="Cambria" w:hAnsi="Cambria"/>
      <w:color w:val="4f81bd"/>
      <w:sz w:val="96"/>
      <w:szCs w:val="96"/>
    </w:rPr>
  </w:style>
  <w:style w:type="paragraph" w:styleId="Subtitle">
    <w:name w:val="Subtitle"/>
    <w:basedOn w:val="Normal"/>
    <w:next w:val="Normal"/>
    <w:pPr>
      <w:spacing w:after="0" w:line="240" w:lineRule="auto"/>
    </w:pPr>
    <w:rPr>
      <w:color w:val="1f497d"/>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tatista.com/outlook/tmo/artificial-intelligence/greece" TargetMode="External"/><Relationship Id="rId9" Type="http://schemas.openxmlformats.org/officeDocument/2006/relationships/hyperlink" Target="https://www.statista.com/outlook/amo/gambling/sports-betting/greece?currency=US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