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folio-template-requirements-review"/>
    <w:p>
      <w:pPr>
        <w:pStyle w:val="Heading1"/>
      </w:pPr>
      <w:r>
        <w:t xml:space="preserve">Folio Template Requirements Review</w:t>
      </w:r>
    </w:p>
    <w:p>
      <w:pPr>
        <w:pStyle w:val="FirstParagraph"/>
      </w:pPr>
      <w:r>
        <w:t xml:space="preserve">Oct 18, 2026 ·</w:t>
      </w:r>
      <w:r>
        <w:t xml:space="preserve"> </w:t>
      </w:r>
      <w:r>
        <w:t xml:space="preserve">@Hamza</w:t>
      </w:r>
      <w:r>
        <w:t xml:space="preserve"> </w:t>
      </w:r>
      <w:r>
        <w:t xml:space="preserve">Aminu Kani</w:t>
      </w:r>
    </w:p>
    <w:p>
      <w:pPr>
        <w:pStyle w:val="BodyText"/>
      </w:pPr>
      <w:r>
        <w:t xml:space="preserve">The email catalogue holds 44 templates for 48 messages and is complete for the 21 mail-sending flows that have a flow package. It is one of six places templates live: of Folio’s 32 required email notifications it carries 18, and 3 have no template anywhere.</w:t>
      </w:r>
    </w:p>
    <w:bookmarkStart w:id="20" w:name="where-folios-templates-live"/>
    <w:p>
      <w:pPr>
        <w:pStyle w:val="Heading2"/>
      </w:pPr>
      <w:r>
        <w:t xml:space="preserve">Where Folio’s templates live</w:t>
      </w:r>
    </w:p>
    <w:p>
      <w:pPr>
        <w:pStyle w:val="FirstParagraph"/>
      </w:pPr>
      <w:r>
        <w:t xml:space="preserve">Only the first row is the owner’s 2026-10-18 brand set. Repository checks still hold the staff notices and Correspondence Desk letters to the brand palette (see the revalidation below). The 43 you may have seen is the number of templates sent to the reviewer on 2026-10-16; a 44th (Folio_Failure_Watch) was added on 2026-10-18; 48 is messages, since some templates are shared.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 the templates are</w:t>
            </w:r>
          </w:p>
        </w:tc>
        <w:tc>
          <w:tcPr/>
          <w:p>
            <w:pPr>
              <w:pStyle w:val="Compact"/>
              <w:jc w:val="left"/>
            </w:pPr>
            <w:r>
              <w:t xml:space="preserve">Count</w:t>
            </w:r>
          </w:p>
        </w:tc>
        <w:tc>
          <w:tcPr/>
          <w:p>
            <w:pPr>
              <w:pStyle w:val="Compact"/>
              <w:jc w:val="left"/>
            </w:pPr>
            <w:r>
              <w:t xml:space="preserve">In the owner’s 2026-10-18 brand set?</w:t>
            </w:r>
          </w:p>
        </w:tc>
      </w:tr>
      <w:tr>
        <w:tc>
          <w:tcPr/>
          <w:p>
            <w:pPr>
              <w:pStyle w:val="Compact"/>
              <w:jc w:val="left"/>
            </w:pPr>
            <w:r>
              <w:t xml:space="preserve">Email catalogue (21 flows)</w:t>
            </w:r>
          </w:p>
        </w:tc>
        <w:tc>
          <w:tcPr/>
          <w:p>
            <w:pPr>
              <w:pStyle w:val="Compact"/>
              <w:jc w:val="left"/>
            </w:pPr>
            <w:r>
              <w:t xml:space="preserve">44 templates, 48 messages</w:t>
            </w:r>
          </w:p>
        </w:tc>
        <w:tc>
          <w:tcPr/>
          <w:p>
            <w:pPr>
              <w:pStyle w:val="Compact"/>
              <w:jc w:val="left"/>
            </w:pPr>
            <w:r>
              <w:t xml:space="preserve">Yes</w:t>
            </w:r>
          </w:p>
        </w:tc>
      </w:tr>
      <w:tr>
        <w:tc>
          <w:tcPr/>
          <w:p>
            <w:pPr>
              <w:pStyle w:val="Compact"/>
              <w:jc w:val="left"/>
            </w:pPr>
            <w:r>
              <w:t xml:space="preserve">The 8 governance (GOV) flows, which have no flow package</w:t>
            </w:r>
          </w:p>
        </w:tc>
        <w:tc>
          <w:tcPr/>
          <w:p>
            <w:pPr>
              <w:pStyle w:val="Compact"/>
              <w:jc w:val="left"/>
            </w:pPr>
            <w:r>
              <w:t xml:space="preserve">16 mails from 9 distinct bodies</w:t>
            </w:r>
          </w:p>
        </w:tc>
        <w:tc>
          <w:tcPr/>
          <w:p>
            <w:pPr>
              <w:pStyle w:val="Compact"/>
              <w:jc w:val="left"/>
            </w:pPr>
            <w:r>
              <w:t xml:space="preserve">No</w:t>
            </w:r>
          </w:p>
        </w:tc>
      </w:tr>
      <w:tr>
        <w:tc>
          <w:tcPr/>
          <w:p>
            <w:pPr>
              <w:pStyle w:val="Compact"/>
              <w:jc w:val="left"/>
            </w:pPr>
            <w:r>
              <w:t xml:space="preserve">Mailer flows: sign-in code mail, letter sender</w:t>
            </w:r>
          </w:p>
        </w:tc>
        <w:tc>
          <w:tcPr/>
          <w:p>
            <w:pPr>
              <w:pStyle w:val="Compact"/>
              <w:jc w:val="left"/>
            </w:pPr>
            <w:r>
              <w:t xml:space="preserve">1 code mail; the sender passes letters through</w:t>
            </w:r>
          </w:p>
        </w:tc>
        <w:tc>
          <w:tcPr/>
          <w:p>
            <w:pPr>
              <w:pStyle w:val="Compact"/>
              <w:jc w:val="left"/>
            </w:pPr>
            <w:r>
              <w:t xml:space="preserve">No</w:t>
            </w:r>
          </w:p>
        </w:tc>
      </w:tr>
      <w:tr>
        <w:tc>
          <w:tcPr/>
          <w:p>
            <w:pPr>
              <w:pStyle w:val="Compact"/>
              <w:jc w:val="left"/>
            </w:pPr>
            <w:r>
              <w:t xml:space="preserve">Workspace staff notices (</w:t>
            </w:r>
            <w:r>
              <w:rPr>
                <w:rStyle w:val="VerbatimChar"/>
              </w:rPr>
              <w:t xml:space="preserve">config/staff-notice-templates.config.js</w:t>
            </w:r>
            <w:r>
              <w:t xml:space="preserve">)</w:t>
            </w:r>
          </w:p>
        </w:tc>
        <w:tc>
          <w:tcPr/>
          <w:p>
            <w:pPr>
              <w:pStyle w:val="Compact"/>
              <w:jc w:val="left"/>
            </w:pPr>
            <w:r>
              <w:t xml:space="preserve">8</w:t>
            </w:r>
          </w:p>
        </w:tc>
        <w:tc>
          <w:tcPr/>
          <w:p>
            <w:pPr>
              <w:pStyle w:val="Compact"/>
              <w:jc w:val="left"/>
            </w:pPr>
            <w:r>
              <w:t xml:space="preserve">No</w:t>
            </w:r>
          </w:p>
        </w:tc>
      </w:tr>
      <w:tr>
        <w:tc>
          <w:tcPr/>
          <w:p>
            <w:pPr>
              <w:pStyle w:val="Compact"/>
              <w:jc w:val="left"/>
            </w:pPr>
            <w:r>
              <w:t xml:space="preserve">Workspace Correspondence Desk (</w:t>
            </w:r>
            <w:r>
              <w:rPr>
                <w:rStyle w:val="VerbatimChar"/>
              </w:rPr>
              <w:t xml:space="preserve">config/correspondence-email-templates.config.js</w:t>
            </w:r>
            <w:r>
              <w:t xml:space="preserve">)</w:t>
            </w:r>
          </w:p>
        </w:tc>
        <w:tc>
          <w:tcPr/>
          <w:p>
            <w:pPr>
              <w:pStyle w:val="Compact"/>
              <w:jc w:val="left"/>
            </w:pPr>
            <w:r>
              <w:t xml:space="preserve">6</w:t>
            </w:r>
          </w:p>
        </w:tc>
        <w:tc>
          <w:tcPr/>
          <w:p>
            <w:pPr>
              <w:pStyle w:val="Compact"/>
              <w:jc w:val="left"/>
            </w:pPr>
            <w:r>
              <w:t xml:space="preserve">No</w:t>
            </w:r>
          </w:p>
        </w:tc>
      </w:tr>
      <w:tr>
        <w:tc>
          <w:tcPr/>
          <w:p>
            <w:pPr>
              <w:pStyle w:val="Compact"/>
              <w:jc w:val="left"/>
            </w:pPr>
            <w:r>
              <w:t xml:space="preserve">Workspace reports and statistics emails (</w:t>
            </w:r>
            <w:r>
              <w:rPr>
                <w:rStyle w:val="VerbatimChar"/>
              </w:rPr>
              <w:t xml:space="preserve">modules/reports.js</w:t>
            </w:r>
            <w:r>
              <w:t xml:space="preserve">,</w:t>
            </w:r>
            <w:r>
              <w:t xml:space="preserve"> </w:t>
            </w:r>
            <w:r>
              <w:rPr>
                <w:rStyle w:val="VerbatimChar"/>
              </w:rPr>
              <w:t xml:space="preserve">modules/statistics.js</w:t>
            </w:r>
            <w:r>
              <w:t xml:space="preserve">)</w:t>
            </w:r>
          </w:p>
        </w:tc>
        <w:tc>
          <w:tcPr/>
          <w:p>
            <w:pPr>
              <w:pStyle w:val="Compact"/>
              <w:jc w:val="left"/>
            </w:pPr>
            <w:r>
              <w:t xml:space="preserve">2, written inline</w:t>
            </w:r>
          </w:p>
        </w:tc>
        <w:tc>
          <w:tcPr/>
          <w:p>
            <w:pPr>
              <w:pStyle w:val="Compact"/>
              <w:jc w:val="left"/>
            </w:pPr>
            <w:r>
              <w:t xml:space="preserve">No</w:t>
            </w:r>
          </w:p>
        </w:tc>
      </w:tr>
      <w:tr>
        <w:tc>
          <w:tcPr/>
          <w:p>
            <w:pPr>
              <w:pStyle w:val="Compact"/>
              <w:jc w:val="left"/>
            </w:pPr>
            <w:r>
              <w:t xml:space="preserve">Mailer letters</w:t>
            </w:r>
          </w:p>
        </w:tc>
        <w:tc>
          <w:tcPr/>
          <w:p>
            <w:pPr>
              <w:pStyle w:val="Compact"/>
              <w:jc w:val="left"/>
            </w:pPr>
            <w:r>
              <w:t xml:space="preserve">3 starter letters, the same 6 letterheads, plus letters operators write</w:t>
            </w:r>
          </w:p>
        </w:tc>
        <w:tc>
          <w:tcPr/>
          <w:p>
            <w:pPr>
              <w:pStyle w:val="Compact"/>
              <w:jc w:val="left"/>
            </w:pPr>
            <w:r>
              <w:t xml:space="preserve">No</w:t>
            </w:r>
          </w:p>
        </w:tc>
      </w:tr>
      <w:tr>
        <w:tc>
          <w:tcPr/>
          <w:p>
            <w:pPr>
              <w:pStyle w:val="Compact"/>
              <w:jc w:val="left"/>
            </w:pPr>
            <w:r>
              <w:t xml:space="preserve">Older template library (</w:t>
            </w:r>
            <w:r>
              <w:rPr>
                <w:rStyle w:val="VerbatimChar"/>
              </w:rPr>
              <w:t xml:space="preserve">notification-instrument/email-templates/</w:t>
            </w:r>
            <w:r>
              <w:t xml:space="preserve">)</w:t>
            </w:r>
          </w:p>
        </w:tc>
        <w:tc>
          <w:tcPr/>
          <w:p>
            <w:pPr>
              <w:pStyle w:val="Compact"/>
              <w:jc w:val="left"/>
            </w:pPr>
            <w:r>
              <w:t xml:space="preserve">20</w:t>
            </w:r>
          </w:p>
        </w:tc>
        <w:tc>
          <w:tcPr/>
          <w:p>
            <w:pPr>
              <w:pStyle w:val="Compact"/>
              <w:jc w:val="left"/>
            </w:pPr>
            <w:r>
              <w:t xml:space="preserve">Never connected to any flow</w:t>
            </w:r>
          </w:p>
        </w:tc>
      </w:tr>
    </w:tbl>
    <w:bookmarkEnd w:id="20"/>
    <w:bookmarkStart w:id="21" w:name="required-notifications"/>
    <w:p>
      <w:pPr>
        <w:pStyle w:val="Heading2"/>
      </w:pPr>
      <w:r>
        <w:t xml:space="preserve">Required notifications</w:t>
      </w:r>
    </w:p>
    <w:p>
      <w:pPr>
        <w:pStyle w:val="FirstParagraph"/>
      </w:pPr>
      <w:r>
        <w:t xml:space="preserve">Of the 32 required email notifications in</w:t>
      </w:r>
      <w:r>
        <w:t xml:space="preserve"> </w:t>
      </w:r>
      <w:r>
        <w:rPr>
          <w:rStyle w:val="VerbatimChar"/>
        </w:rPr>
        <w:t xml:space="preserve">config/notification-matrix.config.js</w:t>
      </w:r>
      <w:r>
        <w:t xml:space="preserve">, 18 are carried by catalogue templates and 3 by nothing.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Template source</w:t>
            </w:r>
          </w:p>
        </w:tc>
        <w:tc>
          <w:tcPr/>
          <w:p>
            <w:pPr>
              <w:pStyle w:val="Compact"/>
              <w:jc w:val="left"/>
            </w:pPr>
            <w:r>
              <w:t xml:space="preserve">Rows</w:t>
            </w:r>
          </w:p>
        </w:tc>
        <w:tc>
          <w:tcPr/>
          <w:p>
            <w:pPr>
              <w:pStyle w:val="Compact"/>
              <w:jc w:val="left"/>
            </w:pPr>
            <w:r>
              <w:t xml:space="preserve">Notifications</w:t>
            </w:r>
          </w:p>
        </w:tc>
      </w:tr>
      <w:tr>
        <w:tc>
          <w:tcPr/>
          <w:p>
            <w:pPr>
              <w:pStyle w:val="Compact"/>
              <w:jc w:val="left"/>
            </w:pPr>
            <w:r>
              <w:t xml:space="preserve">Email catalogue</w:t>
            </w:r>
          </w:p>
        </w:tc>
        <w:tc>
          <w:tcPr/>
          <w:p>
            <w:pPr>
              <w:pStyle w:val="Compact"/>
              <w:jc w:val="left"/>
            </w:pPr>
            <w:r>
              <w:t xml:space="preserve">18</w:t>
            </w:r>
          </w:p>
        </w:tc>
        <w:tc>
          <w:tcPr/>
          <w:p>
            <w:pPr>
              <w:pStyle w:val="Compact"/>
              <w:jc w:val="left"/>
            </w:pPr>
            <w:r>
              <w:t xml:space="preserve">RN-001 to RN-011, RN-013, RN-014, RN-016, RN-026, RN-029, RN-037, RN-038</w:t>
            </w:r>
          </w:p>
        </w:tc>
      </w:tr>
      <w:tr>
        <w:tc>
          <w:tcPr/>
          <w:p>
            <w:pPr>
              <w:pStyle w:val="Compact"/>
              <w:jc w:val="left"/>
            </w:pPr>
            <w:r>
              <w:t xml:space="preserve">Workspace staff notices</w:t>
            </w:r>
          </w:p>
        </w:tc>
        <w:tc>
          <w:tcPr/>
          <w:p>
            <w:pPr>
              <w:pStyle w:val="Compact"/>
              <w:jc w:val="left"/>
            </w:pPr>
            <w:r>
              <w:t xml:space="preserve">7</w:t>
            </w:r>
          </w:p>
        </w:tc>
        <w:tc>
          <w:tcPr/>
          <w:p>
            <w:pPr>
              <w:pStyle w:val="Compact"/>
              <w:jc w:val="left"/>
            </w:pPr>
            <w:r>
              <w:t xml:space="preserve">RN-012, RN-015, RN-017, RN-018, RN-019, RN-034, RN-036</w:t>
            </w:r>
          </w:p>
        </w:tc>
      </w:tr>
      <w:tr>
        <w:tc>
          <w:tcPr/>
          <w:p>
            <w:pPr>
              <w:pStyle w:val="Compact"/>
              <w:jc w:val="left"/>
            </w:pPr>
            <w:r>
              <w:t xml:space="preserve">Correspondence Desk</w:t>
            </w:r>
          </w:p>
        </w:tc>
        <w:tc>
          <w:tcPr/>
          <w:p>
            <w:pPr>
              <w:pStyle w:val="Compact"/>
              <w:jc w:val="left"/>
            </w:pPr>
            <w:r>
              <w:t xml:space="preserve">1</w:t>
            </w:r>
          </w:p>
        </w:tc>
        <w:tc>
          <w:tcPr/>
          <w:p>
            <w:pPr>
              <w:pStyle w:val="Compact"/>
              <w:jc w:val="left"/>
            </w:pPr>
            <w:r>
              <w:t xml:space="preserve">RN-021</w:t>
            </w:r>
          </w:p>
        </w:tc>
      </w:tr>
      <w:tr>
        <w:tc>
          <w:tcPr/>
          <w:p>
            <w:pPr>
              <w:pStyle w:val="Compact"/>
              <w:jc w:val="left"/>
            </w:pPr>
            <w:r>
              <w:t xml:space="preserve">Inline report email</w:t>
            </w:r>
          </w:p>
        </w:tc>
        <w:tc>
          <w:tcPr/>
          <w:p>
            <w:pPr>
              <w:pStyle w:val="Compact"/>
              <w:jc w:val="left"/>
            </w:pPr>
            <w:r>
              <w:t xml:space="preserve">1</w:t>
            </w:r>
          </w:p>
        </w:tc>
        <w:tc>
          <w:tcPr/>
          <w:p>
            <w:pPr>
              <w:pStyle w:val="Compact"/>
              <w:jc w:val="left"/>
            </w:pPr>
            <w:r>
              <w:t xml:space="preserve">RN-024</w:t>
            </w:r>
          </w:p>
        </w:tc>
      </w:tr>
      <w:tr>
        <w:tc>
          <w:tcPr/>
          <w:p>
            <w:pPr>
              <w:pStyle w:val="Compact"/>
              <w:jc w:val="left"/>
            </w:pPr>
            <w:r>
              <w:t xml:space="preserve">GOV flows, outside the catalogue</w:t>
            </w:r>
          </w:p>
        </w:tc>
        <w:tc>
          <w:tcPr/>
          <w:p>
            <w:pPr>
              <w:pStyle w:val="Compact"/>
              <w:jc w:val="left"/>
            </w:pPr>
            <w:r>
              <w:t xml:space="preserve">2</w:t>
            </w:r>
          </w:p>
        </w:tc>
        <w:tc>
          <w:tcPr/>
          <w:p>
            <w:pPr>
              <w:pStyle w:val="Compact"/>
              <w:jc w:val="left"/>
            </w:pPr>
            <w:r>
              <w:t xml:space="preserve">RN-028, RN-039</w:t>
            </w:r>
          </w:p>
        </w:tc>
      </w:tr>
      <w:tr>
        <w:tc>
          <w:tcPr/>
          <w:p>
            <w:pPr>
              <w:pStyle w:val="Compact"/>
              <w:jc w:val="left"/>
            </w:pPr>
            <w:r>
              <w:t xml:space="preserve">No template anywhere</w:t>
            </w:r>
          </w:p>
        </w:tc>
        <w:tc>
          <w:tcPr/>
          <w:p>
            <w:pPr>
              <w:pStyle w:val="Compact"/>
              <w:jc w:val="left"/>
            </w:pPr>
            <w:r>
              <w:t xml:space="preserve">3</w:t>
            </w:r>
          </w:p>
        </w:tc>
        <w:tc>
          <w:tcPr/>
          <w:p>
            <w:pPr>
              <w:pStyle w:val="Compact"/>
              <w:jc w:val="left"/>
            </w:pPr>
            <w:r>
              <w:t xml:space="preserve">RN-022, RN-025, RN-035</w:t>
            </w:r>
          </w:p>
        </w:tc>
      </w:tr>
    </w:tbl>
    <w:bookmarkEnd w:id="21"/>
    <w:bookmarkStart w:id="22" w:name="findings"/>
    <w:p>
      <w:pPr>
        <w:pStyle w:val="Heading2"/>
      </w:pPr>
      <w:r>
        <w:t xml:space="preserve">Findings</w:t>
      </w:r>
    </w:p>
    <w:p>
      <w:pPr>
        <w:numPr>
          <w:ilvl w:val="0"/>
          <w:numId w:val="1001"/>
        </w:numPr>
        <w:pStyle w:val="Compact"/>
      </w:pPr>
      <w:r>
        <w:rPr>
          <w:bCs/>
          <w:b/>
        </w:rPr>
        <w:t xml:space="preserve">Release 36 wraps every email-endpoint message in a second frame.</w:t>
      </w:r>
      <w:r>
        <w:t xml:space="preserve"> </w:t>
      </w:r>
      <w:r>
        <w:t xml:space="preserve">Before 2026-10-18, the email-sending flow (IP_SEND_EMAIL) passed the body through unchanged. Release 36, live from 19:09 UTC, wraps it in a branded frame that adds</w:t>
      </w:r>
      <w:r>
        <w:t xml:space="preserve"> </w:t>
      </w:r>
      <w:r>
        <w:t xml:space="preserve">“</w:t>
      </w:r>
      <w:r>
        <w:t xml:space="preserve">Dear Sir/Madam,</w:t>
      </w:r>
      <w:r>
        <w:t xml:space="preserve">”</w:t>
      </w:r>
      <w:r>
        <w:t xml:space="preserve"> </w:t>
      </w:r>
      <w:r>
        <w:t xml:space="preserve">and labels everything</w:t>
      </w:r>
      <w:r>
        <w:t xml:space="preserve"> </w:t>
      </w:r>
      <w:r>
        <w:t xml:space="preserve">“</w:t>
      </w:r>
      <w:r>
        <w:t xml:space="preserve">Official correspondence</w:t>
      </w:r>
      <w:r>
        <w:t xml:space="preserve">”</w:t>
      </w:r>
      <w:r>
        <w:t xml:space="preserve">.</w:t>
      </w:r>
    </w:p>
    <w:p>
      <w:pPr>
        <w:numPr>
          <w:ilvl w:val="1"/>
          <w:numId w:val="1002"/>
        </w:numPr>
        <w:pStyle w:val="Compact"/>
      </w:pPr>
      <w:r>
        <w:t xml:space="preserve">Staff notices and Correspondence Desk letters are already complete pages with their own header and greeting. Recipients now see two greetings, two agency headers and a page inside a page.</w:t>
      </w:r>
    </w:p>
    <w:p>
      <w:pPr>
        <w:numPr>
          <w:ilvl w:val="1"/>
          <w:numId w:val="1002"/>
        </w:numPr>
        <w:pStyle w:val="Compact"/>
      </w:pPr>
      <w:r>
        <w:t xml:space="preserve">Affects 9 required notifications: RN-012, 015, 017, 018, 019, 021, 024, 034, 036.</w:t>
      </w:r>
    </w:p>
    <w:p>
      <w:pPr>
        <w:numPr>
          <w:ilvl w:val="1"/>
          <w:numId w:val="1002"/>
        </w:numPr>
        <w:pStyle w:val="Compact"/>
      </w:pPr>
      <w:r>
        <w:t xml:space="preserve">No test checks this combination. One real send went out after the release: subject</w:t>
      </w:r>
      <w:r>
        <w:t xml:space="preserve"> </w:t>
      </w:r>
      <w:r>
        <w:t xml:space="preserve">“</w:t>
      </w:r>
      <w:r>
        <w:t xml:space="preserve">ZTEST RN-021 outward correspondence 2026-10-18</w:t>
      </w:r>
      <w:r>
        <w:t xml:space="preserve">”</w:t>
      </w:r>
      <w:r>
        <w:t xml:space="preserve">, in the registry mailbox; its evidence records only that the send succeeded.</w:t>
      </w:r>
    </w:p>
    <w:p>
      <w:pPr>
        <w:numPr>
          <w:ilvl w:val="1"/>
          <w:numId w:val="1002"/>
        </w:numPr>
        <w:pStyle w:val="Compact"/>
      </w:pPr>
      <w:r>
        <w:t xml:space="preserve">The fix that needs no new flow release is on the Workspace side: send body fragments instead of full pages.</w:t>
      </w:r>
    </w:p>
    <w:p>
      <w:pPr>
        <w:numPr>
          <w:ilvl w:val="0"/>
          <w:numId w:val="1001"/>
        </w:numPr>
        <w:pStyle w:val="Compact"/>
      </w:pPr>
      <w:r>
        <w:rPr>
          <w:bCs/>
          <w:b/>
        </w:rPr>
        <w:t xml:space="preserve">Three required notifications have no template anywhere.</w:t>
      </w:r>
    </w:p>
    <w:p>
      <w:pPr>
        <w:numPr>
          <w:ilvl w:val="1"/>
          <w:numId w:val="1003"/>
        </w:numPr>
        <w:pStyle w:val="Compact"/>
      </w:pPr>
      <w:r>
        <w:t xml:space="preserve">RN-022, dispatching an approved response (critical; not implemented; risk accepted 2026-10-16).</w:t>
      </w:r>
    </w:p>
    <w:p>
      <w:pPr>
        <w:numPr>
          <w:ilvl w:val="1"/>
          <w:numId w:val="1003"/>
        </w:numPr>
        <w:pStyle w:val="Compact"/>
      </w:pPr>
      <w:r>
        <w:t xml:space="preserve">RN-025, the flow run record.</w:t>
      </w:r>
    </w:p>
    <w:p>
      <w:pPr>
        <w:numPr>
          <w:ilvl w:val="1"/>
          <w:numId w:val="1003"/>
        </w:numPr>
        <w:pStyle w:val="Compact"/>
      </w:pPr>
      <w:r>
        <w:t xml:space="preserve">RN-035, a task reminder falling due.</w:t>
      </w:r>
    </w:p>
    <w:p>
      <w:pPr>
        <w:numPr>
          <w:ilvl w:val="1"/>
          <w:numId w:val="1003"/>
        </w:numPr>
        <w:pStyle w:val="Compact"/>
      </w:pPr>
      <w:r>
        <w:t xml:space="preserve">RN-020 (comment notice) is left out: the owner decided on 2026-10-18 not to build it.</w:t>
      </w:r>
    </w:p>
    <w:p>
      <w:pPr>
        <w:numPr>
          <w:ilvl w:val="0"/>
          <w:numId w:val="1001"/>
        </w:numPr>
        <w:pStyle w:val="Compact"/>
      </w:pPr>
      <w:r>
        <w:rPr>
          <w:bCs/>
          <w:b/>
        </w:rPr>
        <w:t xml:space="preserve">The GOV flows’ 16 mails are outside the catalogue</w:t>
      </w:r>
      <w:r>
        <w:t xml:space="preserve">, as ITEM-68’s own wording sets out.</w:t>
      </w:r>
    </w:p>
    <w:p>
      <w:pPr>
        <w:numPr>
          <w:ilvl w:val="1"/>
          <w:numId w:val="1004"/>
        </w:numPr>
        <w:pStyle w:val="Compact"/>
      </w:pPr>
      <w:r>
        <w:t xml:space="preserve">11 are bare pages with no logo, including the provisioning report (RN-028, still sent to a fixed mailbox) and the exception notice (RN-039).</w:t>
      </w:r>
    </w:p>
    <w:p>
      <w:pPr>
        <w:numPr>
          <w:ilvl w:val="1"/>
          <w:numId w:val="1004"/>
        </w:numPr>
        <w:pStyle w:val="Compact"/>
      </w:pPr>
      <w:r>
        <w:t xml:space="preserve">GOV flow 04’s 5 branded alerts load the logo from</w:t>
      </w:r>
      <w:r>
        <w:t xml:space="preserve"> </w:t>
      </w:r>
      <w:r>
        <w:rPr>
          <w:rStyle w:val="VerbatimChar"/>
        </w:rPr>
        <w:t xml:space="preserve">nitda.gov.ng/assets/</w:t>
      </w:r>
      <w:r>
        <w:t xml:space="preserve">, not the catalogue’s image host. That host moved on 2026-10-19 (release 39) from</w:t>
      </w:r>
      <w:r>
        <w:t xml:space="preserve"> </w:t>
      </w:r>
      <w:r>
        <w:rPr>
          <w:rStyle w:val="VerbatimChar"/>
        </w:rPr>
        <w:t xml:space="preserve">correspondence-gateway.rf.gd</w:t>
      </w:r>
      <w:r>
        <w:t xml:space="preserve">, now suspended, to</w:t>
      </w:r>
      <w:r>
        <w:t xml:space="preserve"> </w:t>
      </w:r>
      <w:r>
        <w:rPr>
          <w:rStyle w:val="VerbatimChar"/>
        </w:rPr>
        <w:t xml:space="preserve">folio-portal.page.gd/email-assets/</w:t>
      </w:r>
      <w:r>
        <w:t xml:space="preserve">. Whether the nitda.gov.ng image loads could not be checked from the review session.</w:t>
      </w:r>
    </w:p>
    <w:p>
      <w:pPr>
        <w:numPr>
          <w:ilvl w:val="0"/>
          <w:numId w:val="1001"/>
        </w:numPr>
        <w:pStyle w:val="Compact"/>
      </w:pPr>
      <w:r>
        <w:rPr>
          <w:bCs/>
          <w:b/>
        </w:rPr>
        <w:t xml:space="preserve">The Workspace and Mailer templates are outside the catalogue and the owner’s brand set.</w:t>
      </w:r>
      <w:r>
        <w:t xml:space="preserve"> </w:t>
      </w:r>
      <w:r>
        <w:t xml:space="preserve">Corrected 2026-10-19: this said they never went through any brand check. In fact</w:t>
      </w:r>
      <w:r>
        <w:t xml:space="preserve"> </w:t>
      </w:r>
      <w:r>
        <w:rPr>
          <w:rStyle w:val="VerbatimChar"/>
        </w:rPr>
        <w:t xml:space="preserve">tests/staff-notice.test.mjs</w:t>
      </w:r>
      <w:r>
        <w:t xml:space="preserve"> </w:t>
      </w:r>
      <w:r>
        <w:t xml:space="preserve">holds the staff notices to the brand palette, and</w:t>
      </w:r>
      <w:r>
        <w:t xml:space="preserve"> </w:t>
      </w:r>
      <w:r>
        <w:rPr>
          <w:rStyle w:val="VerbatimChar"/>
        </w:rPr>
        <w:t xml:space="preserve">test:brand</w:t>
      </w:r>
      <w:r>
        <w:t xml:space="preserve"> </w:t>
      </w:r>
      <w:r>
        <w:t xml:space="preserve">holds the Correspondence Desk letters to the palette and to NITDA alone. What no check covers is listed below.</w:t>
      </w:r>
    </w:p>
    <w:p>
      <w:pPr>
        <w:numPr>
          <w:ilvl w:val="1"/>
          <w:numId w:val="1005"/>
        </w:numPr>
        <w:pStyle w:val="Compact"/>
      </w:pPr>
      <w:r>
        <w:t xml:space="preserve">Correspondence Desk (6): colours on the palette and NITDA alone, but no language tag, no preview text, 760 px wide against a 640 px limit, no logo, Arial as the main face, and a shadow effect Outlook ignores.</w:t>
      </w:r>
    </w:p>
    <w:p>
      <w:pPr>
        <w:numPr>
          <w:ilvl w:val="1"/>
          <w:numId w:val="1005"/>
        </w:numPr>
        <w:pStyle w:val="Compact"/>
      </w:pPr>
      <w:r>
        <w:t xml:space="preserve">Staff notices (8, RN-020 added): well built and on the palette, but a text heading, no logo, and no DGO Digital Ops mark although they are internal mail.</w:t>
      </w:r>
    </w:p>
    <w:p>
      <w:pPr>
        <w:numPr>
          <w:ilvl w:val="1"/>
          <w:numId w:val="1005"/>
        </w:numPr>
        <w:pStyle w:val="Compact"/>
      </w:pPr>
      <w:r>
        <w:t xml:space="preserve">Reports and statistics: plain HTML with no template and no inline styling. Their tables rely on Workspace CSS classes that do not travel with the e-mail.</w:t>
      </w:r>
    </w:p>
    <w:p>
      <w:pPr>
        <w:numPr>
          <w:ilvl w:val="1"/>
          <w:numId w:val="1005"/>
        </w:numPr>
        <w:pStyle w:val="Compact"/>
      </w:pPr>
      <w:r>
        <w:t xml:space="preserve">Mailer: the 6 letterhead letters are byte-identical to the Desk letters and share their gaps (they are checked for NITDA alone). The 3 starter letters are set in Cambria serif with</w:t>
      </w:r>
      <w:r>
        <w:t xml:space="preserve"> </w:t>
      </w:r>
      <w:r>
        <w:rPr>
          <w:rStyle w:val="VerbatimChar"/>
        </w:rPr>
        <w:t xml:space="preserve">#1B1B1B</w:t>
      </w:r>
      <w:r>
        <w:t xml:space="preserve">, which is neither a brand face nor a palette value. The Mailer sign-in mail is three bare paragraphs and puts the code in the subject line.</w:t>
      </w:r>
    </w:p>
    <w:p>
      <w:pPr>
        <w:numPr>
          <w:ilvl w:val="0"/>
          <w:numId w:val="1001"/>
        </w:numPr>
        <w:pStyle w:val="Compact"/>
      </w:pPr>
      <w:r>
        <w:rPr>
          <w:bCs/>
          <w:b/>
        </w:rPr>
        <w:t xml:space="preserve">Two messages are implied but nothing sends them, and the notification list does not include them.</w:t>
      </w:r>
    </w:p>
    <w:p>
      <w:pPr>
        <w:numPr>
          <w:ilvl w:val="1"/>
          <w:numId w:val="1006"/>
        </w:numPr>
        <w:pStyle w:val="Compact"/>
      </w:pPr>
      <w:r>
        <w:t xml:space="preserve">The Workspace</w:t>
      </w:r>
      <w:r>
        <w:t xml:space="preserve"> </w:t>
      </w:r>
      <w:r>
        <w:t xml:space="preserve">“</w:t>
      </w:r>
      <w:r>
        <w:t xml:space="preserve">Ask the support team</w:t>
      </w:r>
      <w:r>
        <w:t xml:space="preserve">”</w:t>
      </w:r>
      <w:r>
        <w:t xml:space="preserve"> </w:t>
      </w:r>
      <w:r>
        <w:t xml:space="preserve">panel names</w:t>
      </w:r>
      <w:r>
        <w:t xml:space="preserve"> </w:t>
      </w:r>
      <w:r>
        <w:rPr>
          <w:rStyle w:val="VerbatimChar"/>
        </w:rPr>
        <w:t xml:space="preserve">dgs@nitda.gov.ng</w:t>
      </w:r>
      <w:r>
        <w:t xml:space="preserve"> </w:t>
      </w:r>
      <w:r>
        <w:t xml:space="preserve">as the support address, but the flow that receives the request has no handler for it, so no mail goes out.</w:t>
      </w:r>
    </w:p>
    <w:p>
      <w:pPr>
        <w:numPr>
          <w:ilvl w:val="1"/>
          <w:numId w:val="1006"/>
        </w:numPr>
        <w:pStyle w:val="Compact"/>
      </w:pPr>
      <w:r>
        <w:t xml:space="preserve">The Portal promises acknowledgement within 3 working days. When that is missed, only the registry digest mentions it; the citizen is not emailed. This is a candidate for decision, not an existing obligation.</w:t>
      </w:r>
    </w:p>
    <w:p>
      <w:pPr>
        <w:numPr>
          <w:ilvl w:val="0"/>
          <w:numId w:val="1001"/>
        </w:numPr>
        <w:pStyle w:val="Compact"/>
      </w:pPr>
      <w:r>
        <w:rPr>
          <w:bCs/>
          <w:b/>
        </w:rPr>
        <w:t xml:space="preserve">Three specified flows not yet in the tenant carry their own inline templates:</w:t>
      </w:r>
      <w:r>
        <w:t xml:space="preserve"> </w:t>
      </w:r>
      <w:r>
        <w:t xml:space="preserve">the user directory sync, the endpoint inventory and the Flow Estate live report. They will arrive outside the catalogue unless they get flow packages.</w:t>
      </w:r>
    </w:p>
    <w:p>
      <w:pPr>
        <w:numPr>
          <w:ilvl w:val="0"/>
          <w:numId w:val="1001"/>
        </w:numPr>
        <w:pStyle w:val="Compact"/>
      </w:pPr>
      <w:r>
        <w:rPr>
          <w:bCs/>
          <w:b/>
        </w:rPr>
        <w:t xml:space="preserve">Records that no longer match the live templates</w:t>
      </w:r>
      <w:r>
        <w:t xml:space="preserve"> </w:t>
      </w:r>
      <w:r>
        <w:t xml:space="preserve">(nothing breaks):</w:t>
      </w:r>
    </w:p>
    <w:p>
      <w:pPr>
        <w:numPr>
          <w:ilvl w:val="1"/>
          <w:numId w:val="1007"/>
        </w:numPr>
        <w:pStyle w:val="Compact"/>
      </w:pPr>
      <w:r>
        <w:t xml:space="preserve">RN-013 and RN-014 still name the sweep’s old per-task loops, which the live package replaced with the digest.</w:t>
      </w:r>
    </w:p>
    <w:p>
      <w:pPr>
        <w:numPr>
          <w:ilvl w:val="1"/>
          <w:numId w:val="1007"/>
        </w:numPr>
        <w:pStyle w:val="Compact"/>
      </w:pPr>
      <w:r>
        <w:t xml:space="preserve">The correspondence templates README still says the email flow</w:t>
      </w:r>
      <w:r>
        <w:t xml:space="preserve"> </w:t>
      </w:r>
      <w:r>
        <w:t xml:space="preserve">“</w:t>
      </w:r>
      <w:r>
        <w:t xml:space="preserve">adds one thing</w:t>
      </w:r>
      <w:r>
        <w:t xml:space="preserve">”</w:t>
      </w:r>
      <w:r>
        <w:t xml:space="preserve">, the attachment list.</w:t>
      </w:r>
    </w:p>
    <w:p>
      <w:pPr>
        <w:numPr>
          <w:ilvl w:val="1"/>
          <w:numId w:val="1007"/>
        </w:numPr>
        <w:pStyle w:val="Compact"/>
      </w:pPr>
      <w:r>
        <w:t xml:space="preserve">ITEM-68’s text still says the scheduled sweep is outside the catalogue and gives old counts (47 sends, 42 templates, 19 packages).</w:t>
      </w:r>
    </w:p>
    <w:p>
      <w:pPr>
        <w:numPr>
          <w:ilvl w:val="1"/>
          <w:numId w:val="1007"/>
        </w:numPr>
        <w:pStyle w:val="Compact"/>
      </w:pPr>
      <w:r>
        <w:t xml:space="preserve">The older 20-template library still sits beside the catalogue, unwired. ITEM-68 is closed, so this is recorded, not reopened. The brand README still describes these 20 as the live notification e-mails (finding B1 below).</w:t>
      </w:r>
    </w:p>
    <w:bookmarkEnd w:id="22"/>
    <w:bookmarkStart w:id="23" w:name="live-verification-2026-10-19"/>
    <w:p>
      <w:pPr>
        <w:pStyle w:val="Heading2"/>
      </w:pPr>
      <w:r>
        <w:t xml:space="preserve">Live verification, 2026-10-19</w:t>
      </w:r>
    </w:p>
    <w:p>
      <w:pPr>
        <w:pStyle w:val="FirstParagraph"/>
      </w:pPr>
      <w:r>
        <w:t xml:space="preserve">All 43 Folio flows were read live by flow ID at 02:32 UTC (run 08584092297923146268802111059CU06). Every finding above holds, with the changes below; the comparison is against the baseline as it stood at 00:46 (commit</w:t>
      </w:r>
      <w:r>
        <w:t xml:space="preserve"> </w:t>
      </w:r>
      <w:r>
        <w:rPr>
          <w:rStyle w:val="VerbatimChar"/>
        </w:rPr>
        <w:t xml:space="preserve">71f5e62</w:t>
      </w:r>
      <w:r>
        <w:t xml:space="preserve">), which built RN-020, RN-022 and RN-028 after this review was written.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was checked</w:t>
            </w:r>
          </w:p>
        </w:tc>
        <w:tc>
          <w:tcPr/>
          <w:p>
            <w:pPr>
              <w:pStyle w:val="Compact"/>
              <w:jc w:val="left"/>
            </w:pPr>
            <w:r>
              <w:t xml:space="preserve">Live result</w:t>
            </w:r>
          </w:p>
        </w:tc>
      </w:tr>
      <w:tr>
        <w:tc>
          <w:tcPr/>
          <w:p>
            <w:pPr>
              <w:pStyle w:val="Compact"/>
              <w:jc w:val="left"/>
            </w:pPr>
            <w:r>
              <w:t xml:space="preserve">The 48 catalogue messages</w:t>
            </w:r>
          </w:p>
        </w:tc>
        <w:tc>
          <w:tcPr/>
          <w:p>
            <w:pPr>
              <w:pStyle w:val="Compact"/>
              <w:jc w:val="left"/>
            </w:pPr>
            <w:r>
              <w:t xml:space="preserve">All 48 live bodies match their catalogue templates character for character. Release 36 is what the tenant runs.</w:t>
            </w:r>
          </w:p>
        </w:tc>
      </w:tr>
      <w:tr>
        <w:tc>
          <w:tcPr/>
          <w:p>
            <w:pPr>
              <w:pStyle w:val="Compact"/>
              <w:jc w:val="left"/>
            </w:pPr>
            <w:r>
              <w:t xml:space="preserve">Finding 1, the double frame</w:t>
            </w:r>
          </w:p>
        </w:tc>
        <w:tc>
          <w:tcPr/>
          <w:p>
            <w:pPr>
              <w:pStyle w:val="Compact"/>
              <w:jc w:val="left"/>
            </w:pPr>
            <w:r>
              <w:t xml:space="preserve">Confirmed live: IP_SEND_EMAIL wraps every body in the branded frame, labels it</w:t>
            </w:r>
            <w:r>
              <w:t xml:space="preserve"> </w:t>
            </w:r>
            <w:r>
              <w:t xml:space="preserve">“</w:t>
            </w:r>
            <w:r>
              <w:t xml:space="preserve">Official correspondence</w:t>
            </w:r>
            <w:r>
              <w:t xml:space="preserve">”</w:t>
            </w:r>
            <w:r>
              <w:t xml:space="preserve"> </w:t>
            </w:r>
            <w:r>
              <w:t xml:space="preserve">and adds</w:t>
            </w:r>
            <w:r>
              <w:t xml:space="preserve"> </w:t>
            </w:r>
            <w:r>
              <w:t xml:space="preserve">“</w:t>
            </w:r>
            <w:r>
              <w:t xml:space="preserve">Dear Sir/Madam,</w:t>
            </w:r>
            <w:r>
              <w:t xml:space="preserve">”</w:t>
            </w:r>
            <w:r>
              <w:t xml:space="preserve">. It now affects 11 required notifications: the 8 staff notices (RN-020 added overnight) and RN-021, RN-022 and RN-024, all sent as complete documents through that frame.</w:t>
            </w:r>
          </w:p>
        </w:tc>
      </w:tr>
      <w:tr>
        <w:tc>
          <w:tcPr/>
          <w:p>
            <w:pPr>
              <w:pStyle w:val="Compact"/>
              <w:jc w:val="left"/>
            </w:pPr>
            <w:r>
              <w:t xml:space="preserve">Finding 2, no template</w:t>
            </w:r>
          </w:p>
        </w:tc>
        <w:tc>
          <w:tcPr/>
          <w:p>
            <w:pPr>
              <w:pStyle w:val="Compact"/>
              <w:jc w:val="left"/>
            </w:pPr>
            <w:r>
              <w:t xml:space="preserve">RN-020 and RN-022 now have carriers (a staff notice and the Correspondence Desk), so both inherit finding 1. RN-025 and RN-035 are being built in the tenant (next row).</w:t>
            </w:r>
          </w:p>
        </w:tc>
      </w:tr>
      <w:tr>
        <w:tc>
          <w:tcPr/>
          <w:p>
            <w:pPr>
              <w:pStyle w:val="Compact"/>
              <w:jc w:val="left"/>
            </w:pPr>
            <w:r>
              <w:t xml:space="preserve">Finding 3, GOV flows</w:t>
            </w:r>
          </w:p>
        </w:tc>
        <w:tc>
          <w:tcPr/>
          <w:p>
            <w:pPr>
              <w:pStyle w:val="Compact"/>
              <w:jc w:val="left"/>
            </w:pPr>
            <w:r>
              <w:t xml:space="preserve">All 16 GOV mails are unchanged from the captures. GOV-04’s five alerts still load the logo from</w:t>
            </w:r>
            <w:r>
              <w:t xml:space="preserve"> </w:t>
            </w:r>
            <w:r>
              <w:rPr>
                <w:rStyle w:val="VerbatimChar"/>
              </w:rPr>
              <w:t xml:space="preserve">nitda.gov.ng/assets/</w:t>
            </w:r>
            <w:r>
              <w:t xml:space="preserve">. GOV-01 now also reports to the caller (RN-028).</w:t>
            </w:r>
          </w:p>
        </w:tc>
      </w:tr>
      <w:tr>
        <w:tc>
          <w:tcPr/>
          <w:p>
            <w:pPr>
              <w:pStyle w:val="Compact"/>
              <w:jc w:val="left"/>
            </w:pPr>
            <w:r>
              <w:t xml:space="preserve">Mailer and DGSO</w:t>
            </w:r>
          </w:p>
        </w:tc>
        <w:tc>
          <w:tcPr/>
          <w:p>
            <w:pPr>
              <w:pStyle w:val="Compact"/>
              <w:jc w:val="left"/>
            </w:pPr>
            <w:r>
              <w:t xml:space="preserve">The three Mailer sends and the two DGSO sends are unchanged; DGSO INCOMING AI PROCESSING is Stopped. Its New E-Scan mail loads images from a cloudfront.net and a flaticon.com address. (Revalidated 2026-10-19: the rebuilt scan flow’s live New E-Scan uses the brand image host; third-party images remain only in steps nothing sends, finding B5.)</w:t>
            </w:r>
          </w:p>
        </w:tc>
      </w:tr>
    </w:tbl>
    <w:p>
      <w:pPr>
        <w:pStyle w:val="BodyText"/>
      </w:pPr>
      <w:r>
        <w:rPr>
          <w:bCs/>
          <w:b/>
        </w:rPr>
        <w:t xml:space="preserve">The tenant is ahead of the repository.</w:t>
      </w:r>
      <w:r>
        <w:t xml:space="preserve"> </w:t>
      </w:r>
      <w:r>
        <w:t xml:space="preserve">Eight flows were changed live at 01:30 UTC today (CG_Upload_Endpoint, CG_Portal_Writeback_Endpoint, IP_FETCH_ALL_BOOTSTRAP, IP_Dynamic_Global_Actions_Endpoint, IP_User_Admin_Endpoint, IP_Activity_Lifecycle_Endpoint, AUTO_SCHEDULED_SWEEP, Folio_Failure_Watch), and no branch holds those changes. Three of them add email sends that have no catalogue template:</w:t>
      </w:r>
    </w:p>
    <w:p>
      <w:pPr>
        <w:numPr>
          <w:ilvl w:val="0"/>
          <w:numId w:val="1008"/>
        </w:numPr>
        <w:pStyle w:val="Compact"/>
      </w:pPr>
      <w:r>
        <w:rPr>
          <w:rStyle w:val="VerbatimChar"/>
        </w:rPr>
        <w:t xml:space="preserve">Send_Telemetry_Email</w:t>
      </w:r>
      <w:r>
        <w:t xml:space="preserve"> </w:t>
      </w:r>
      <w:r>
        <w:t xml:space="preserve">in CG_Upload_Endpoint and CG_Portal_Writeback_Endpoint: a branded</w:t>
      </w:r>
      <w:r>
        <w:t xml:space="preserve"> </w:t>
      </w:r>
      <w:r>
        <w:t xml:space="preserve">“</w:t>
      </w:r>
      <w:r>
        <w:t xml:space="preserve">Flow Run Record</w:t>
      </w:r>
      <w:r>
        <w:t xml:space="preserve">”</w:t>
      </w:r>
      <w:r>
        <w:t xml:space="preserve"> </w:t>
      </w:r>
      <w:r>
        <w:t xml:space="preserve">to the registry mailbox (RN-025).</w:t>
      </w:r>
    </w:p>
    <w:p>
      <w:pPr>
        <w:numPr>
          <w:ilvl w:val="0"/>
          <w:numId w:val="1008"/>
        </w:numPr>
        <w:pStyle w:val="Compact"/>
      </w:pPr>
      <w:r>
        <w:rPr>
          <w:rStyle w:val="VerbatimChar"/>
        </w:rPr>
        <w:t xml:space="preserve">Send_Task_Reminder_Email</w:t>
      </w:r>
      <w:r>
        <w:t xml:space="preserve"> </w:t>
      </w:r>
      <w:r>
        <w:t xml:space="preserve">in AUTO_SCHEDULED_SWEEP: a branded task reminder (RN-035).</w:t>
      </w:r>
    </w:p>
    <w:p>
      <w:pPr>
        <w:numPr>
          <w:ilvl w:val="0"/>
          <w:numId w:val="1008"/>
        </w:numPr>
        <w:pStyle w:val="Compact"/>
      </w:pPr>
      <w:r>
        <w:t xml:space="preserve">BULK_OPS_DATA_RETRIEVAL_HTTP still sends a 249-character telemetry mail from outside its package’s scope.</w:t>
      </w:r>
    </w:p>
    <w:p>
      <w:pPr>
        <w:pStyle w:val="FirstParagraph"/>
      </w:pPr>
      <w:r>
        <w:t xml:space="preserve">Until those changes are committed and their templates added to the catalogue, the next release built from the repository would remove the new sends from the tenant.</w:t>
      </w:r>
    </w:p>
    <w:p>
      <w:pPr>
        <w:pStyle w:val="BodyText"/>
      </w:pPr>
      <w:r>
        <w:rPr>
          <w:bCs/>
          <w:b/>
        </w:rPr>
        <w:t xml:space="preserve">Update, 02:41 UTC.</w:t>
      </w:r>
      <w:r>
        <w:t xml:space="preserve"> </w:t>
      </w:r>
      <w:r>
        <w:t xml:space="preserve">Release 38 (commit</w:t>
      </w:r>
      <w:r>
        <w:t xml:space="preserve"> </w:t>
      </w:r>
      <w:r>
        <w:rPr>
          <w:rStyle w:val="VerbatimChar"/>
        </w:rPr>
        <w:t xml:space="preserve">c33ed52</w:t>
      </w:r>
      <w:r>
        <w:t xml:space="preserve">) committed those changes: the catalogue now holds 51 messages, all 51 match the live flows, and every live flow matches its Release 38 package. Every required notification now has a carrier except RN-033 (SMS, withdrawn). What stays outside the catalogue live: the 16 governance mails, the 3 Mailer sends, the 2 sends of the stopped DGSO flow and the BULK telemetry mail.</w:t>
      </w:r>
    </w:p>
    <w:p>
      <w:pPr>
        <w:pStyle w:val="BodyText"/>
      </w:pPr>
      <w:r>
        <w:rPr>
          <w:bCs/>
          <w:b/>
        </w:rPr>
        <w:t xml:space="preserve">Consolidated register.</w:t>
      </w:r>
      <w:r>
        <w:t xml:space="preserve"> </w:t>
      </w:r>
      <w:r>
        <w:t xml:space="preserve">A draft register lists all 268 templates and messages with nothing exempted, each traced to its source, flow ID and live state: 46 GAP, 12 DECISION, 5 NOT DEPLOYED, 15 INFO, 80 OK, 109 RETIRED, 1 WITHDRAWN (after the brand revalidation moved 8 internal messages without the DGO logo from OK to DECISION, B2). It is the workbook</w:t>
      </w:r>
      <w:r>
        <w:t xml:space="preserve"> </w:t>
      </w:r>
      <w:r>
        <w:rPr>
          <w:rStyle w:val="VerbatimChar"/>
        </w:rPr>
        <w:t xml:space="preserve">Folio-Template-Register-DRAFT-2026-10-19.xlsx</w:t>
      </w:r>
      <w:r>
        <w:t xml:space="preserve">.</w:t>
      </w:r>
    </w:p>
    <w:bookmarkEnd w:id="23"/>
    <w:bookmarkStart w:id="24" w:name="Xe93847650a7b367dc89ab9bed76d705068b9bfc"/>
    <w:p>
      <w:pPr>
        <w:pStyle w:val="Heading2"/>
      </w:pPr>
      <w:r>
        <w:t xml:space="preserve">Brand and design-system revalidation, 2026-10-19</w:t>
      </w:r>
    </w:p>
    <w:p>
      <w:pPr>
        <w:pStyle w:val="FirstParagraph"/>
      </w:pPr>
      <w:r>
        <w:t xml:space="preserve">Rechecked against the baseline branch at</w:t>
      </w:r>
      <w:r>
        <w:t xml:space="preserve"> </w:t>
      </w:r>
      <w:r>
        <w:rPr>
          <w:rStyle w:val="VerbatimChar"/>
        </w:rPr>
        <w:t xml:space="preserve">d1a8bd0</w:t>
      </w:r>
      <w:r>
        <w:t xml:space="preserve"> </w:t>
      </w:r>
      <w:r>
        <w:t xml:space="preserve">(21:26 UTC), 12 commits after</w:t>
      </w:r>
      <w:r>
        <w:t xml:space="preserve"> </w:t>
      </w:r>
      <w:r>
        <w:rPr>
          <w:rStyle w:val="VerbatimChar"/>
        </w:rPr>
        <w:t xml:space="preserve">c33ed52</w:t>
      </w:r>
      <w:r>
        <w:t xml:space="preserve">, for branding, sub-branding, the design system, styling, visual assets and templates only. The design system folder (</w:t>
      </w:r>
      <w:r>
        <w:rPr>
          <w:rStyle w:val="VerbatimChar"/>
        </w:rPr>
        <w:t xml:space="preserve">styles/dgo-design-system/</w:t>
      </w:r>
      <w:r>
        <w:t xml:space="preserve">) is unchanged since 2026-10-07. The repository’s brand checks pass:</w:t>
      </w:r>
    </w:p>
    <w:p>
      <w:pPr>
        <w:numPr>
          <w:ilvl w:val="0"/>
          <w:numId w:val="1009"/>
        </w:numPr>
        <w:pStyle w:val="Compact"/>
      </w:pPr>
      <w:r>
        <w:rPr>
          <w:rStyle w:val="VerbatimChar"/>
        </w:rPr>
        <w:t xml:space="preserve">test:tokens</w:t>
      </w:r>
      <w:r>
        <w:t xml:space="preserve">: 9 shared token files identical in the Workspace and the Portal.</w:t>
      </w:r>
    </w:p>
    <w:p>
      <w:pPr>
        <w:numPr>
          <w:ilvl w:val="0"/>
          <w:numId w:val="1009"/>
        </w:numPr>
        <w:pStyle w:val="Compact"/>
      </w:pPr>
      <w:r>
        <w:rPr>
          <w:rStyle w:val="VerbatimChar"/>
        </w:rPr>
        <w:t xml:space="preserve">test:brand</w:t>
      </w:r>
      <w:r>
        <w:t xml:space="preserve">: 469 checks; 115 outputs classified, 113 on the design system, 2 pending.</w:t>
      </w:r>
    </w:p>
    <w:p>
      <w:pPr>
        <w:numPr>
          <w:ilvl w:val="0"/>
          <w:numId w:val="1009"/>
        </w:numPr>
        <w:pStyle w:val="Compact"/>
      </w:pPr>
      <w:r>
        <w:rPr>
          <w:rStyle w:val="VerbatimChar"/>
        </w:rPr>
        <w:t xml:space="preserve">test:emailtemplates</w:t>
      </w:r>
      <w:r>
        <w:t xml:space="preserve">: 16 files.</w:t>
      </w:r>
    </w:p>
    <w:p>
      <w:pPr>
        <w:numPr>
          <w:ilvl w:val="0"/>
          <w:numId w:val="1009"/>
        </w:numPr>
        <w:pStyle w:val="Compact"/>
      </w:pPr>
      <w:r>
        <w:rPr>
          <w:rStyle w:val="VerbatimChar"/>
        </w:rPr>
        <w:t xml:space="preserve">test:emailcatalogue</w:t>
      </w:r>
      <w:r>
        <w:t xml:space="preserve">: 5 of 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Earlier claim</w:t>
            </w:r>
          </w:p>
        </w:tc>
        <w:tc>
          <w:tcPr/>
          <w:p>
            <w:pPr>
              <w:pStyle w:val="Compact"/>
              <w:jc w:val="left"/>
            </w:pPr>
            <w:r>
              <w:t xml:space="preserve">Verdict</w:t>
            </w:r>
          </w:p>
        </w:tc>
        <w:tc>
          <w:tcPr/>
          <w:p>
            <w:pPr>
              <w:pStyle w:val="Compact"/>
              <w:jc w:val="left"/>
            </w:pPr>
            <w:r>
              <w:t xml:space="preserve">Evidence at</w:t>
            </w:r>
            <w:r>
              <w:t xml:space="preserve"> </w:t>
            </w:r>
            <w:r>
              <w:rPr>
                <w:rStyle w:val="VerbatimChar"/>
              </w:rPr>
              <w:t xml:space="preserve">d1a8bd0</w:t>
            </w:r>
          </w:p>
        </w:tc>
      </w:tr>
      <w:tr>
        <w:tc>
          <w:tcPr/>
          <w:p>
            <w:pPr>
              <w:pStyle w:val="Compact"/>
              <w:jc w:val="left"/>
            </w:pPr>
            <w:r>
              <w:t xml:space="preserve">The brand master is the NITDA Portfolio Brand package 1.0.0 (core 2.1): Deep Green #05583B, Smart Green #17B255, ink #373435; Outfit, Inter, Verdana, Cascadia Mono; radius 2/6/10/18; light, dark and high-contrast themes</w:t>
            </w:r>
          </w:p>
        </w:tc>
        <w:tc>
          <w:tcPr/>
          <w:p>
            <w:pPr>
              <w:pStyle w:val="Compact"/>
              <w:jc w:val="left"/>
            </w:pPr>
            <w:r>
              <w:t xml:space="preserve">Confirmed</w:t>
            </w:r>
          </w:p>
        </w:tc>
        <w:tc>
          <w:tcPr/>
          <w:p>
            <w:pPr>
              <w:pStyle w:val="Compact"/>
              <w:jc w:val="left"/>
            </w:pPr>
            <w:r>
              <w:rPr>
                <w:rStyle w:val="VerbatimChar"/>
              </w:rPr>
              <w:t xml:space="preserve">styles/dgo-design-system/README.md</w:t>
            </w:r>
            <w:r>
              <w:t xml:space="preserve">,</w:t>
            </w:r>
            <w:r>
              <w:t xml:space="preserve"> </w:t>
            </w:r>
            <w:r>
              <w:rPr>
                <w:rStyle w:val="VerbatimChar"/>
              </w:rPr>
              <w:t xml:space="preserve">tokens/tokens.primitive.css</w:t>
            </w:r>
          </w:p>
        </w:tc>
      </w:tr>
      <w:tr>
        <w:tc>
          <w:tcPr/>
          <w:p>
            <w:pPr>
              <w:pStyle w:val="Compact"/>
              <w:jc w:val="left"/>
            </w:pPr>
            <w:r>
              <w:t xml:space="preserve">RX-01: NITDA alone on external surfaces, DGO Digital Ops on internal ones only</w:t>
            </w:r>
          </w:p>
        </w:tc>
        <w:tc>
          <w:tcPr/>
          <w:p>
            <w:pPr>
              <w:pStyle w:val="Compact"/>
              <w:jc w:val="left"/>
            </w:pPr>
            <w:r>
              <w:t xml:space="preserve">Confirmed</w:t>
            </w:r>
          </w:p>
        </w:tc>
        <w:tc>
          <w:tcPr/>
          <w:p>
            <w:pPr>
              <w:pStyle w:val="Compact"/>
              <w:jc w:val="left"/>
            </w:pPr>
            <w:r>
              <w:rPr>
                <w:rStyle w:val="VerbatimChar"/>
              </w:rPr>
              <w:t xml:space="preserve">test:brand</w:t>
            </w:r>
            <w:r>
              <w:t xml:space="preserve"> </w:t>
            </w:r>
            <w:r>
              <w:t xml:space="preserve">section 4b checks the Portal, the Desk letters and the Mailer letterhead. The 14 citizen-facing catalogue messages carry NITDA alone.</w:t>
            </w:r>
          </w:p>
        </w:tc>
      </w:tr>
      <w:tr>
        <w:tc>
          <w:tcPr/>
          <w:p>
            <w:pPr>
              <w:pStyle w:val="Compact"/>
              <w:jc w:val="left"/>
            </w:pPr>
            <w:r>
              <w:t xml:space="preserve">E-mail images are served from</w:t>
            </w:r>
            <w:r>
              <w:t xml:space="preserve"> </w:t>
            </w:r>
            <w:r>
              <w:rPr>
                <w:rStyle w:val="VerbatimChar"/>
              </w:rPr>
              <w:t xml:space="preserve">correspondence-gateway.rf.gd/email-assets/</w:t>
            </w:r>
          </w:p>
        </w:tc>
        <w:tc>
          <w:tcPr/>
          <w:p>
            <w:pPr>
              <w:pStyle w:val="Compact"/>
              <w:jc w:val="left"/>
            </w:pPr>
            <w:r>
              <w:t xml:space="preserve">Corrected</w:t>
            </w:r>
          </w:p>
        </w:tc>
        <w:tc>
          <w:tcPr/>
          <w:p>
            <w:pPr>
              <w:pStyle w:val="Compact"/>
              <w:jc w:val="left"/>
            </w:pPr>
            <w:r>
              <w:t xml:space="preserve">Since release 39 (commit</w:t>
            </w:r>
            <w:r>
              <w:t xml:space="preserve"> </w:t>
            </w:r>
            <w:r>
              <w:rPr>
                <w:rStyle w:val="VerbatimChar"/>
              </w:rPr>
              <w:t xml:space="preserve">d73c57a0</w:t>
            </w:r>
            <w:r>
              <w:t xml:space="preserve">), all 51 catalogue messages load from</w:t>
            </w:r>
            <w:r>
              <w:t xml:space="preserve"> </w:t>
            </w:r>
            <w:r>
              <w:rPr>
                <w:rStyle w:val="VerbatimChar"/>
              </w:rPr>
              <w:t xml:space="preserve">folio-portal.page.gd/email-assets/</w:t>
            </w:r>
            <w:r>
              <w:t xml:space="preserve">, and the rf.gd hosts are suspended. No live template still names rf.gd.</w:t>
            </w:r>
            <w:r>
              <w:t xml:space="preserve"> </w:t>
            </w:r>
            <w:r>
              <w:rPr>
                <w:rStyle w:val="VerbatimChar"/>
              </w:rPr>
              <w:t xml:space="preserve">ACCEPTANCE.md</w:t>
            </w:r>
            <w:r>
              <w:t xml:space="preserve"> </w:t>
            </w:r>
            <w:r>
              <w:t xml:space="preserve">and ITEM-68’s decision text still name the old host; ITEM-68 is closed, so this is recorded only.</w:t>
            </w:r>
          </w:p>
        </w:tc>
      </w:tr>
      <w:tr>
        <w:tc>
          <w:tcPr/>
          <w:p>
            <w:pPr>
              <w:pStyle w:val="Compact"/>
              <w:jc w:val="left"/>
            </w:pPr>
            <w:r>
              <w:t xml:space="preserve">Finding 1: the IP_SEND_EMAIL frame</w:t>
            </w:r>
          </w:p>
        </w:tc>
        <w:tc>
          <w:tcPr/>
          <w:p>
            <w:pPr>
              <w:pStyle w:val="Compact"/>
              <w:jc w:val="left"/>
            </w:pPr>
            <w:r>
              <w:t xml:space="preserve">Confirmed</w:t>
            </w:r>
          </w:p>
        </w:tc>
        <w:tc>
          <w:tcPr/>
          <w:p>
            <w:pPr>
              <w:pStyle w:val="Compact"/>
              <w:jc w:val="left"/>
            </w:pPr>
            <w:r>
              <w:t xml:space="preserve">The frame is unchanged apart from the image host. It still says</w:t>
            </w:r>
            <w:r>
              <w:t xml:space="preserve"> </w:t>
            </w:r>
            <w:r>
              <w:t xml:space="preserve">“</w:t>
            </w:r>
            <w:r>
              <w:t xml:space="preserve">Official correspondence</w:t>
            </w:r>
            <w:r>
              <w:t xml:space="preserve">”</w:t>
            </w:r>
            <w:r>
              <w:t xml:space="preserve"> </w:t>
            </w:r>
            <w:r>
              <w:t xml:space="preserve">and still adds</w:t>
            </w:r>
            <w:r>
              <w:t xml:space="preserve"> </w:t>
            </w:r>
            <w:r>
              <w:t xml:space="preserve">“</w:t>
            </w:r>
            <w:r>
              <w:t xml:space="preserve">Dear Sir/Madam,</w:t>
            </w:r>
            <w:r>
              <w:t xml:space="preserve">”</w:t>
            </w:r>
            <w:r>
              <w:t xml:space="preserve"> </w:t>
            </w:r>
            <w:r>
              <w:t xml:space="preserve">when the first 600 characters have no greeting.</w:t>
            </w:r>
          </w:p>
        </w:tc>
      </w:tr>
      <w:tr>
        <w:tc>
          <w:tcPr/>
          <w:p>
            <w:pPr>
              <w:pStyle w:val="Compact"/>
              <w:jc w:val="left"/>
            </w:pPr>
            <w:r>
              <w:t xml:space="preserve">Finding 3: the GOV mails are off-brand</w:t>
            </w:r>
          </w:p>
        </w:tc>
        <w:tc>
          <w:tcPr/>
          <w:p>
            <w:pPr>
              <w:pStyle w:val="Compact"/>
              <w:jc w:val="left"/>
            </w:pPr>
            <w:r>
              <w:t xml:space="preserve">Confirmed, more specific</w:t>
            </w:r>
          </w:p>
        </w:tc>
        <w:tc>
          <w:tcPr/>
          <w:p>
            <w:pPr>
              <w:pStyle w:val="Compact"/>
              <w:jc w:val="left"/>
            </w:pPr>
            <w:r>
              <w:t xml:space="preserve">The captured GOV bodies use colours outside the palette (</w:t>
            </w:r>
            <w:r>
              <w:rPr>
                <w:rStyle w:val="VerbatimChar"/>
              </w:rPr>
              <w:t xml:space="preserve">#004578</w:t>
            </w:r>
            <w:r>
              <w:t xml:space="preserve">,</w:t>
            </w:r>
            <w:r>
              <w:t xml:space="preserve"> </w:t>
            </w:r>
            <w:r>
              <w:rPr>
                <w:rStyle w:val="VerbatimChar"/>
              </w:rPr>
              <w:t xml:space="preserve">#005A9E</w:t>
            </w:r>
            <w:r>
              <w:t xml:space="preserve"> </w:t>
            </w:r>
            <w:r>
              <w:t xml:space="preserve">and others) and Segoe UI. No brand check covers flow captures.</w:t>
            </w:r>
          </w:p>
        </w:tc>
      </w:tr>
      <w:tr>
        <w:tc>
          <w:tcPr/>
          <w:p>
            <w:pPr>
              <w:pStyle w:val="Compact"/>
              <w:jc w:val="left"/>
            </w:pPr>
            <w:r>
              <w:t xml:space="preserve">Finding 4: never brand-checked</w:t>
            </w:r>
          </w:p>
        </w:tc>
        <w:tc>
          <w:tcPr/>
          <w:p>
            <w:pPr>
              <w:pStyle w:val="Compact"/>
              <w:jc w:val="left"/>
            </w:pPr>
            <w:r>
              <w:t xml:space="preserve">Corrected</w:t>
            </w:r>
          </w:p>
        </w:tc>
        <w:tc>
          <w:tcPr/>
          <w:p>
            <w:pPr>
              <w:pStyle w:val="Compact"/>
              <w:jc w:val="left"/>
            </w:pPr>
            <w:r>
              <w:t xml:space="preserve">See finding 4 above.</w:t>
            </w:r>
          </w:p>
        </w:tc>
      </w:tr>
      <w:tr>
        <w:tc>
          <w:tcPr/>
          <w:p>
            <w:pPr>
              <w:pStyle w:val="Compact"/>
              <w:jc w:val="left"/>
            </w:pPr>
            <w:r>
              <w:t xml:space="preserve">The older 20-template library</w:t>
            </w:r>
          </w:p>
        </w:tc>
        <w:tc>
          <w:tcPr/>
          <w:p>
            <w:pPr>
              <w:pStyle w:val="Compact"/>
              <w:jc w:val="left"/>
            </w:pPr>
            <w:r>
              <w:t xml:space="preserve">Qualified</w:t>
            </w:r>
          </w:p>
        </w:tc>
        <w:tc>
          <w:tcPr/>
          <w:p>
            <w:pPr>
              <w:pStyle w:val="Compact"/>
              <w:jc w:val="left"/>
            </w:pPr>
            <w:r>
              <w:t xml:space="preserve">See finding 7 above.</w:t>
            </w:r>
          </w:p>
        </w:tc>
      </w:tr>
      <w:tr>
        <w:tc>
          <w:tcPr/>
          <w:p>
            <w:pPr>
              <w:pStyle w:val="Compact"/>
              <w:jc w:val="left"/>
            </w:pPr>
            <w:r>
              <w:t xml:space="preserve">The DGSO New E-Scan loads third-party images</w:t>
            </w:r>
          </w:p>
        </w:tc>
        <w:tc>
          <w:tcPr/>
          <w:p>
            <w:pPr>
              <w:pStyle w:val="Compact"/>
              <w:jc w:val="left"/>
            </w:pPr>
            <w:r>
              <w:t xml:space="preserve">Qualified</w:t>
            </w:r>
          </w:p>
        </w:tc>
        <w:tc>
          <w:tcPr/>
          <w:p>
            <w:pPr>
              <w:pStyle w:val="Compact"/>
              <w:jc w:val="left"/>
            </w:pPr>
            <w:r>
              <w:t xml:space="preserve">See the live verification table and B5.</w:t>
            </w:r>
          </w:p>
        </w:tc>
      </w:tr>
      <w:tr>
        <w:tc>
          <w:tcPr/>
          <w:p>
            <w:pPr>
              <w:pStyle w:val="Compact"/>
              <w:jc w:val="left"/>
            </w:pPr>
            <w:r>
              <w:t xml:space="preserve">The logos in the Folio Brand System artifact</w:t>
            </w:r>
          </w:p>
        </w:tc>
        <w:tc>
          <w:tcPr/>
          <w:p>
            <w:pPr>
              <w:pStyle w:val="Compact"/>
              <w:jc w:val="left"/>
            </w:pPr>
            <w:r>
              <w:t xml:space="preserve">Confirmed</w:t>
            </w:r>
          </w:p>
        </w:tc>
        <w:tc>
          <w:tcPr/>
          <w:p>
            <w:pPr>
              <w:pStyle w:val="Compact"/>
              <w:jc w:val="left"/>
            </w:pPr>
            <w:r>
              <w:t xml:space="preserve">All 9 uploads are byte-identical (SHA-256) to</w:t>
            </w:r>
            <w:r>
              <w:t xml:space="preserve"> </w:t>
            </w:r>
            <w:r>
              <w:rPr>
                <w:rStyle w:val="VerbatimChar"/>
              </w:rPr>
              <w:t xml:space="preserve">styles/dgo-design-system/brand/</w:t>
            </w:r>
            <w:r>
              <w:t xml:space="preserve"> </w:t>
            </w:r>
            <w:r>
              <w:t xml:space="preserve">and</w:t>
            </w:r>
            <w:r>
              <w:t xml:space="preserve"> </w:t>
            </w:r>
            <w:r>
              <w:rPr>
                <w:rStyle w:val="VerbatimChar"/>
              </w:rPr>
              <w:t xml:space="preserve">document-portal/email-assets/</w:t>
            </w:r>
            <w:r>
              <w:t xml:space="preserve">. Its stated image host is corrected to</w:t>
            </w:r>
            <w:r>
              <w:t xml:space="preserve"> </w:t>
            </w:r>
            <w:r>
              <w:rPr>
                <w:rStyle w:val="VerbatimChar"/>
              </w:rPr>
              <w:t xml:space="preserve">folio-portal.page.gd</w:t>
            </w:r>
            <w:r>
              <w:t xml:space="preserve">.</w:t>
            </w:r>
          </w:p>
        </w:tc>
      </w:tr>
      <w:tr>
        <w:tc>
          <w:tcPr/>
          <w:p>
            <w:pPr>
              <w:pStyle w:val="Compact"/>
              <w:jc w:val="left"/>
            </w:pPr>
            <w:r>
              <w:t xml:space="preserve">The GAP template designs and the download</w:t>
            </w:r>
          </w:p>
        </w:tc>
        <w:tc>
          <w:tcPr/>
          <w:p>
            <w:pPr>
              <w:pStyle w:val="Compact"/>
              <w:jc w:val="left"/>
            </w:pPr>
            <w:r>
              <w:t xml:space="preserve">Confirmed</w:t>
            </w:r>
          </w:p>
        </w:tc>
        <w:tc>
          <w:tcPr/>
          <w:p>
            <w:pPr>
              <w:pStyle w:val="Compact"/>
              <w:jc w:val="left"/>
            </w:pPr>
            <w:r>
              <w:t xml:space="preserve">Every colour is a palette value. External designs carry NITDA alone, and internal designs carry the DGO logo, as the owner’s 2026-10-18 resolution does.</w:t>
            </w:r>
          </w:p>
        </w:tc>
      </w:tr>
    </w:tbl>
    <w:p>
      <w:pPr>
        <w:pStyle w:val="BodyText"/>
      </w:pPr>
      <w:r>
        <w:rPr>
          <w:bCs/>
          <w:b/>
        </w:rPr>
        <w:t xml:space="preserve">New findings, in scope:</w:t>
      </w:r>
    </w:p>
    <w:p>
      <w:pPr>
        <w:numPr>
          <w:ilvl w:val="0"/>
          <w:numId w:val="1010"/>
        </w:numPr>
        <w:pStyle w:val="Compact"/>
      </w:pPr>
      <w:r>
        <w:rPr>
          <w:bCs/>
          <w:b/>
        </w:rPr>
        <w:t xml:space="preserve">B1 · The brand README describes an older state.</w:t>
      </w:r>
    </w:p>
    <w:p>
      <w:pPr>
        <w:numPr>
          <w:ilvl w:val="1"/>
          <w:numId w:val="1011"/>
        </w:numPr>
        <w:pStyle w:val="Compact"/>
      </w:pPr>
      <w:r>
        <w:t xml:space="preserve">It says the pending list is empty and counts 59 outputs; the check finds 2 pending and 115 classified.</w:t>
      </w:r>
    </w:p>
    <w:p>
      <w:pPr>
        <w:numPr>
          <w:ilvl w:val="1"/>
          <w:numId w:val="1011"/>
        </w:numPr>
        <w:pStyle w:val="Compact"/>
      </w:pPr>
      <w:r>
        <w:t xml:space="preserve">Its e-mail row (</w:t>
      </w:r>
      <w:r>
        <w:t xml:space="preserve">“</w:t>
      </w:r>
      <w:r>
        <w:t xml:space="preserve">20 notification templates, 6 correspondence templates</w:t>
      </w:r>
      <w:r>
        <w:t xml:space="preserve">”</w:t>
      </w:r>
      <w:r>
        <w:t xml:space="preserve">) and RX-01’s</w:t>
      </w:r>
      <w:r>
        <w:t xml:space="preserve"> </w:t>
      </w:r>
      <w:r>
        <w:t xml:space="preserve">“</w:t>
      </w:r>
      <w:r>
        <w:t xml:space="preserve">12 internal staff emails (as text)</w:t>
      </w:r>
      <w:r>
        <w:t xml:space="preserve">”</w:t>
      </w:r>
      <w:r>
        <w:t xml:space="preserve"> </w:t>
      </w:r>
      <w:r>
        <w:t xml:space="preserve">describe the unwired older library, not the 51-message catalogue.</w:t>
      </w:r>
    </w:p>
    <w:p>
      <w:pPr>
        <w:numPr>
          <w:ilvl w:val="1"/>
          <w:numId w:val="1011"/>
        </w:numPr>
        <w:pStyle w:val="Compact"/>
      </w:pPr>
      <w:r>
        <w:t xml:space="preserve">Its lists of packaged and embedded outputs (3 and 16) are shorter than the check’s (6 and 17).</w:t>
      </w:r>
    </w:p>
    <w:p>
      <w:pPr>
        <w:numPr>
          <w:ilvl w:val="0"/>
          <w:numId w:val="1010"/>
        </w:numPr>
        <w:pStyle w:val="Compact"/>
      </w:pPr>
      <w:r>
        <w:rPr>
          <w:bCs/>
          <w:b/>
        </w:rPr>
        <w:t xml:space="preserve">B2 · The sub-brand is applied unevenly in internal e-mail.</w:t>
      </w:r>
    </w:p>
    <w:p>
      <w:pPr>
        <w:numPr>
          <w:ilvl w:val="1"/>
          <w:numId w:val="1012"/>
        </w:numPr>
        <w:pStyle w:val="Compact"/>
      </w:pPr>
      <w:r>
        <w:t xml:space="preserve">The owner’s resolution (</w:t>
      </w:r>
      <w:r>
        <w:rPr>
          <w:rStyle w:val="VerbatimChar"/>
        </w:rPr>
        <w:t xml:space="preserve">email-catalogue/ACCEPTANCE.md</w:t>
      </w:r>
      <w:r>
        <w:t xml:space="preserve">, 2026-10-18) is the DGO Digital Ops logo on internal mail. 27 catalogue messages carry it.</w:t>
      </w:r>
    </w:p>
    <w:p>
      <w:pPr>
        <w:numPr>
          <w:ilvl w:val="1"/>
          <w:numId w:val="1012"/>
        </w:numPr>
        <w:pStyle w:val="Compact"/>
      </w:pPr>
      <w:r>
        <w:t xml:space="preserve">8 internal messages do not: the single and bulk task-assignment mails, the bulk failure, the e-mail-related task, the digest, the task reminder, the New E-Scan and the Workspace sign-in code.</w:t>
      </w:r>
    </w:p>
    <w:p>
      <w:pPr>
        <w:numPr>
          <w:ilvl w:val="1"/>
          <w:numId w:val="1012"/>
        </w:numPr>
        <w:pStyle w:val="Compact"/>
      </w:pPr>
      <w:r>
        <w:t xml:space="preserve">6 of those 8 sign as</w:t>
      </w:r>
      <w:r>
        <w:t xml:space="preserve"> </w:t>
      </w:r>
      <w:r>
        <w:t xml:space="preserve">“</w:t>
      </w:r>
      <w:r>
        <w:t xml:space="preserve">Folio · NITDA Digital Correspondence</w:t>
      </w:r>
      <w:r>
        <w:t xml:space="preserve">”</w:t>
      </w:r>
      <w:r>
        <w:t xml:space="preserve">, a name in neither the brand README nor</w:t>
      </w:r>
      <w:r>
        <w:t xml:space="preserve"> </w:t>
      </w:r>
      <w:r>
        <w:rPr>
          <w:rStyle w:val="VerbatimChar"/>
        </w:rPr>
        <w:t xml:space="preserve">PLATFORM_NAMING.md</w:t>
      </w:r>
      <w:r>
        <w:t xml:space="preserve">.</w:t>
      </w:r>
    </w:p>
    <w:p>
      <w:pPr>
        <w:numPr>
          <w:ilvl w:val="1"/>
          <w:numId w:val="1012"/>
        </w:numPr>
        <w:pStyle w:val="Compact"/>
      </w:pPr>
      <w:r>
        <w:t xml:space="preserve">The staff notices carry no DGO mark either.</w:t>
      </w:r>
    </w:p>
    <w:p>
      <w:pPr>
        <w:numPr>
          <w:ilvl w:val="0"/>
          <w:numId w:val="1010"/>
        </w:numPr>
        <w:pStyle w:val="Compact"/>
      </w:pPr>
      <w:r>
        <w:rPr>
          <w:bCs/>
          <w:b/>
        </w:rPr>
        <w:t xml:space="preserve">B3 · A stale pending entry.</w:t>
      </w:r>
    </w:p>
    <w:p>
      <w:pPr>
        <w:numPr>
          <w:ilvl w:val="1"/>
          <w:numId w:val="1013"/>
        </w:numPr>
        <w:pStyle w:val="Compact"/>
      </w:pPr>
      <w:r>
        <w:rPr>
          <w:rStyle w:val="VerbatimChar"/>
        </w:rPr>
        <w:t xml:space="preserve">tests/brand-authority.test.mjs</w:t>
      </w:r>
      <w:r>
        <w:t xml:space="preserve"> </w:t>
      </w:r>
      <w:r>
        <w:t xml:space="preserve">still lists the New E-Scan template as pending, giving its off-brand colours as the reason.</w:t>
      </w:r>
    </w:p>
    <w:p>
      <w:pPr>
        <w:numPr>
          <w:ilvl w:val="1"/>
          <w:numId w:val="1013"/>
        </w:numPr>
        <w:pStyle w:val="Compact"/>
      </w:pPr>
      <w:r>
        <w:t xml:space="preserve">It now uses only palette colours and the brand image host.</w:t>
      </w:r>
    </w:p>
    <w:p>
      <w:pPr>
        <w:numPr>
          <w:ilvl w:val="1"/>
          <w:numId w:val="1013"/>
        </w:numPr>
        <w:pStyle w:val="Compact"/>
      </w:pPr>
      <w:r>
        <w:t xml:space="preserve">Classifying it as e-mail is a change to the test, not a flow release.</w:t>
      </w:r>
    </w:p>
    <w:p>
      <w:pPr>
        <w:numPr>
          <w:ilvl w:val="0"/>
          <w:numId w:val="1010"/>
        </w:numPr>
        <w:pStyle w:val="Compact"/>
      </w:pPr>
      <w:r>
        <w:rPr>
          <w:bCs/>
          <w:b/>
        </w:rPr>
        <w:t xml:space="preserve">B4 · The Portal’s logos are earlier exports.</w:t>
      </w:r>
    </w:p>
    <w:p>
      <w:pPr>
        <w:numPr>
          <w:ilvl w:val="1"/>
          <w:numId w:val="1014"/>
        </w:numPr>
        <w:pStyle w:val="Compact"/>
      </w:pPr>
      <w:r>
        <w:rPr>
          <w:rStyle w:val="VerbatimChar"/>
        </w:rPr>
        <w:t xml:space="preserve">document-portal/ds/logo/</w:t>
      </w:r>
      <w:r>
        <w:t xml:space="preserve"> </w:t>
      </w:r>
      <w:r>
        <w:t xml:space="preserve">is not byte-identical to the masters.</w:t>
      </w:r>
    </w:p>
    <w:p>
      <w:pPr>
        <w:numPr>
          <w:ilvl w:val="1"/>
          <w:numId w:val="1014"/>
        </w:numPr>
        <w:pStyle w:val="Compact"/>
      </w:pPr>
      <w:r>
        <w:t xml:space="preserve">The README itself says to replace them at the next Portal review. Open.</w:t>
      </w:r>
    </w:p>
    <w:p>
      <w:pPr>
        <w:numPr>
          <w:ilvl w:val="0"/>
          <w:numId w:val="1010"/>
        </w:numPr>
        <w:pStyle w:val="Compact"/>
      </w:pPr>
      <w:r>
        <w:rPr>
          <w:bCs/>
          <w:b/>
        </w:rPr>
        <w:t xml:space="preserve">B5 · Leftover HTML in released packages carries third-party images.</w:t>
      </w:r>
    </w:p>
    <w:p>
      <w:pPr>
        <w:numPr>
          <w:ilvl w:val="1"/>
          <w:numId w:val="1015"/>
        </w:numPr>
        <w:pStyle w:val="Compact"/>
      </w:pPr>
      <w:r>
        <w:t xml:space="preserve">Single_Task_Assignment (3 steps) and BULK_OPS_DATA_RETRIEVAL_HTTP (2) load a NITDA logo from</w:t>
      </w:r>
      <w:r>
        <w:t xml:space="preserve"> </w:t>
      </w:r>
      <w:r>
        <w:rPr>
          <w:rStyle w:val="VerbatimChar"/>
        </w:rPr>
        <w:t xml:space="preserve">d15k2d11r6t6rl.cloudfront.net</w:t>
      </w:r>
      <w:r>
        <w:t xml:space="preserve">.</w:t>
      </w:r>
    </w:p>
    <w:p>
      <w:pPr>
        <w:numPr>
          <w:ilvl w:val="1"/>
          <w:numId w:val="1015"/>
        </w:numPr>
        <w:pStyle w:val="Compact"/>
      </w:pPr>
      <w:r>
        <w:t xml:space="preserve">The scan flow (5 steps) also loads images from flaticon.com, myfiles.space and the placeholder</w:t>
      </w:r>
      <w:r>
        <w:t xml:space="preserve"> </w:t>
      </w:r>
      <w:r>
        <w:rPr>
          <w:rStyle w:val="VerbatimChar"/>
        </w:rPr>
        <w:t xml:space="preserve">yourcdn.com</w:t>
      </w:r>
      <w:r>
        <w:t xml:space="preserve">.</w:t>
      </w:r>
    </w:p>
    <w:p>
      <w:pPr>
        <w:numPr>
          <w:ilvl w:val="1"/>
          <w:numId w:val="1015"/>
        </w:numPr>
        <w:pStyle w:val="Compact"/>
      </w:pPr>
      <w:r>
        <w:t xml:space="preserve">Tracing their references shows none of these steps feeds a send; removing them can wait for a release made for another reason.</w:t>
      </w:r>
    </w:p>
    <w:p>
      <w:pPr>
        <w:numPr>
          <w:ilvl w:val="0"/>
          <w:numId w:val="1010"/>
        </w:numPr>
        <w:pStyle w:val="Compact"/>
      </w:pPr>
      <w:r>
        <w:rPr>
          <w:bCs/>
          <w:b/>
        </w:rPr>
        <w:t xml:space="preserve">B6 · What no brand check covers:</w:t>
      </w:r>
    </w:p>
    <w:p>
      <w:pPr>
        <w:numPr>
          <w:ilvl w:val="1"/>
          <w:numId w:val="1016"/>
        </w:numPr>
        <w:pStyle w:val="Compact"/>
      </w:pPr>
      <w:r>
        <w:t xml:space="preserve">the GOV mails;</w:t>
      </w:r>
    </w:p>
    <w:p>
      <w:pPr>
        <w:numPr>
          <w:ilvl w:val="1"/>
          <w:numId w:val="1016"/>
        </w:numPr>
        <w:pStyle w:val="Compact"/>
      </w:pPr>
      <w:r>
        <w:t xml:space="preserve">the Mailer starter letters;</w:t>
      </w:r>
    </w:p>
    <w:p>
      <w:pPr>
        <w:numPr>
          <w:ilvl w:val="1"/>
          <w:numId w:val="1016"/>
        </w:numPr>
        <w:pStyle w:val="Compact"/>
      </w:pPr>
      <w:r>
        <w:t xml:space="preserve">the report e-mails;</w:t>
      </w:r>
    </w:p>
    <w:p>
      <w:pPr>
        <w:numPr>
          <w:ilvl w:val="1"/>
          <w:numId w:val="1016"/>
        </w:numPr>
        <w:pStyle w:val="Compact"/>
      </w:pPr>
      <w:r>
        <w:t xml:space="preserve">the type and layout of the Desk letters (the check covers their colours and the sub-brand only).</w:t>
      </w:r>
    </w:p>
    <w:bookmarkEnd w:id="24"/>
    <w:bookmarkStart w:id="25" w:name="other-templates-and-limits"/>
    <w:p>
      <w:pPr>
        <w:pStyle w:val="Heading2"/>
      </w:pPr>
      <w:r>
        <w:t xml:space="preserve">Other templates and limits</w:t>
      </w:r>
    </w:p>
    <w:p>
      <w:pPr>
        <w:pStyle w:val="FirstParagraph"/>
      </w:pPr>
      <w:r>
        <w:t xml:space="preserve">Non-email templates have no gaps: config examples, record forms, registry templates, flow templates, tool templates and printable records are all present, and all 7 Portal statuses send a citizen email.</w:t>
      </w:r>
    </w:p>
    <w:p>
      <w:pPr>
        <w:pStyle w:val="BodyText"/>
      </w:pPr>
      <w:r>
        <w:t xml:space="preserve">The review was read-only against the baseline branch at commit</w:t>
      </w:r>
      <w:r>
        <w:t xml:space="preserve"> </w:t>
      </w:r>
      <w:r>
        <w:rPr>
          <w:rStyle w:val="VerbatimChar"/>
        </w:rPr>
        <w:t xml:space="preserve">3dda6d9</w:t>
      </w:r>
      <w:r>
        <w:t xml:space="preserve">; nothing was edited or committed, and the repository’s own checks all pass (catalogue, release, notifications 62/62, staff notices 75/75). The tenant was not visible: the GOV and Mailer flows were judged from their 2026-10-01 captures, and a hash check showed the 2026-10-08 update added receipts only. ITEM-68 stays closed; findings 1, 3 and 4 fall outside what it covered or came after it closed, and none of this changes a register until the owner decides.</w:t>
      </w:r>
    </w:p>
    <w:p>
      <w:pPr>
        <w:pStyle w:val="BodyText"/>
      </w:pPr>
      <w:r>
        <w:t xml:space="preserve">Coverage is the whole Folio estate as the repository holds it: the 43 adopted flows, the specified flows not yet deployed, every endpoint the Workspace, Portal and Mailer call, and the tools. A second pass on 2026-10-19 closed what the first left out, and found no further template need:</w:t>
      </w:r>
    </w:p>
    <w:p>
      <w:pPr>
        <w:numPr>
          <w:ilvl w:val="0"/>
          <w:numId w:val="1017"/>
        </w:numPr>
        <w:pStyle w:val="Compact"/>
      </w:pPr>
      <w:r>
        <w:rPr>
          <w:bCs/>
          <w:b/>
        </w:rPr>
        <w:t xml:space="preserve">All 21 zip files, including zips nested inside them</w:t>
      </w:r>
      <w:r>
        <w:t xml:space="preserve"> </w:t>
      </w:r>
      <w:r>
        <w:t xml:space="preserve">(tenant exports, the Mailer flow packages, the matched packages of 2026-09-24, the release bundles): every send in them is an earlier version of a send now in the catalogue, one the packages deliberately removed, or one in a retired flow.</w:t>
      </w:r>
    </w:p>
    <w:p>
      <w:pPr>
        <w:numPr>
          <w:ilvl w:val="0"/>
          <w:numId w:val="1017"/>
        </w:numPr>
        <w:pStyle w:val="Compact"/>
      </w:pPr>
      <w:r>
        <w:rPr>
          <w:bCs/>
          <w:b/>
        </w:rPr>
        <w:t xml:space="preserve">Flow bodies kept as plain text</w:t>
      </w:r>
      <w:r>
        <w:t xml:space="preserve">: one, the Single_Task_Assignment deep-link patch, superseded by that flow’s catalogue template.</w:t>
      </w:r>
    </w:p>
    <w:p>
      <w:pPr>
        <w:numPr>
          <w:ilvl w:val="0"/>
          <w:numId w:val="1017"/>
        </w:numPr>
        <w:pStyle w:val="Compact"/>
      </w:pPr>
      <w:r>
        <w:rPr>
          <w:bCs/>
          <w:b/>
        </w:rPr>
        <w:t xml:space="preserve">The tools</w:t>
      </w:r>
      <w:r>
        <w:t xml:space="preserve"> </w:t>
      </w:r>
      <w:r>
        <w:t xml:space="preserve">(Admin Centre, Estate Console, Flow Workbench, Flow Capsule, the hubs): none composes a message of its own; they only read flow steps.</w:t>
      </w:r>
    </w:p>
    <w:p>
      <w:pPr>
        <w:numPr>
          <w:ilvl w:val="0"/>
          <w:numId w:val="1017"/>
        </w:numPr>
        <w:pStyle w:val="Compact"/>
      </w:pPr>
      <w:r>
        <w:rPr>
          <w:bCs/>
          <w:b/>
        </w:rPr>
        <w:t xml:space="preserve">Prewritten mail links</w:t>
      </w:r>
      <w:r>
        <w:t xml:space="preserve">: every</w:t>
      </w:r>
      <w:r>
        <w:t xml:space="preserve"> </w:t>
      </w:r>
      <w:r>
        <w:rPr>
          <w:rStyle w:val="VerbatimChar"/>
        </w:rPr>
        <w:t xml:space="preserve">mailto:</w:t>
      </w:r>
      <w:r>
        <w:t xml:space="preserve"> </w:t>
      </w:r>
      <w:r>
        <w:t xml:space="preserve">on the Portal and Workspace is a bare address with no prefilled subject or body.</w:t>
      </w:r>
    </w:p>
    <w:p>
      <w:pPr>
        <w:pStyle w:val="FirstParagraph"/>
      </w:pPr>
      <w:r>
        <w:t xml:space="preserve">Only two things stay out of reach of a repository review: letters operators save in the Mailer’s</w:t>
      </w:r>
      <w:r>
        <w:t xml:space="preserve"> </w:t>
      </w:r>
      <w:r>
        <w:rPr>
          <w:rStyle w:val="VerbatimChar"/>
        </w:rPr>
        <w:t xml:space="preserve">DGOMailTemplates</w:t>
      </w:r>
      <w:r>
        <w:t xml:space="preserve"> </w:t>
      </w:r>
      <w:r>
        <w:t xml:space="preserve">SharePoint list, and how each message renders in a real mail client.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2026-10-19T22:35:53Z</dcterms:created>
  <dcterms:modified xsi:type="dcterms:W3CDTF">2026-10-19T22:35:53Z</dcterms:modified>
</cp:coreProperties>
</file>

<file path=docProps/custom.xml><?xml version="1.0" encoding="utf-8"?>
<Properties xmlns="http://schemas.openxmlformats.org/officeDocument/2006/custom-properties" xmlns:vt="http://schemas.openxmlformats.org/officeDocument/2006/docPropsVTypes"/>
</file>