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2C9B" w14:textId="77777777" w:rsidR="00B07955" w:rsidRDefault="00B07955" w:rsidP="00B07955">
      <w:pPr>
        <w:pStyle w:val="Ttulo1"/>
        <w:tabs>
          <w:tab w:val="left" w:pos="7371"/>
        </w:tabs>
        <w:spacing w:before="67"/>
        <w:ind w:left="2835" w:right="2474" w:hanging="709"/>
        <w:jc w:val="center"/>
      </w:pPr>
      <w:r>
        <w:t>La guerra cibernética que se vive detrás de la guerra en Ucrania</w:t>
      </w:r>
    </w:p>
    <w:p w14:paraId="0403152C" w14:textId="77777777" w:rsidR="00B07955" w:rsidRDefault="00B07955" w:rsidP="00B07955">
      <w:pPr>
        <w:rPr>
          <w:sz w:val="24"/>
          <w:szCs w:val="24"/>
        </w:rPr>
      </w:pPr>
      <w:r w:rsidRPr="008D160F">
        <w:rPr>
          <w:sz w:val="24"/>
          <w:szCs w:val="24"/>
        </w:rPr>
        <w:t>Rusia ha intentado 'hackear' a más de 40 países aliados de Ucrania desde el inicio de la guerra</w:t>
      </w:r>
      <w:r>
        <w:rPr>
          <w:sz w:val="24"/>
          <w:szCs w:val="24"/>
        </w:rPr>
        <w:t>.</w:t>
      </w:r>
    </w:p>
    <w:p w14:paraId="054FEAD1" w14:textId="77777777" w:rsidR="00B07955" w:rsidRPr="00A27AEE" w:rsidRDefault="00B07955" w:rsidP="00B07955">
      <w:pPr>
        <w:rPr>
          <w:sz w:val="24"/>
          <w:szCs w:val="24"/>
          <w:u w:val="single"/>
        </w:rPr>
      </w:pPr>
    </w:p>
    <w:p w14:paraId="65EFFF62" w14:textId="77777777" w:rsidR="00B07955" w:rsidRDefault="00B07955" w:rsidP="00B07955">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David Gómez Correa</w:t>
      </w:r>
    </w:p>
    <w:p w14:paraId="432539EE" w14:textId="77777777" w:rsidR="00B07955" w:rsidRDefault="00B07955" w:rsidP="00B07955">
      <w:pPr>
        <w:jc w:val="right"/>
        <w:rPr>
          <w:sz w:val="24"/>
          <w:szCs w:val="24"/>
        </w:rPr>
      </w:pPr>
      <w:r>
        <w:rPr>
          <w:sz w:val="24"/>
          <w:szCs w:val="24"/>
        </w:rPr>
        <w:t>Edición Textual</w:t>
      </w:r>
    </w:p>
    <w:p w14:paraId="062C2573" w14:textId="77777777" w:rsidR="00B07955" w:rsidRPr="008D160F" w:rsidRDefault="00B07955" w:rsidP="00B07955">
      <w:pPr>
        <w:jc w:val="right"/>
        <w:rPr>
          <w:sz w:val="24"/>
          <w:szCs w:val="24"/>
        </w:rPr>
      </w:pPr>
      <w:r>
        <w:rPr>
          <w:sz w:val="24"/>
          <w:szCs w:val="24"/>
        </w:rPr>
        <w:t>Agosto 24 del 2022</w:t>
      </w:r>
    </w:p>
    <w:p w14:paraId="66A552EA" w14:textId="77777777" w:rsidR="00B07955" w:rsidRDefault="00B07955" w:rsidP="00B07955">
      <w:pPr>
        <w:pStyle w:val="Ttulo1"/>
        <w:spacing w:before="67"/>
        <w:ind w:left="2959" w:right="2961"/>
        <w:jc w:val="center"/>
      </w:pPr>
    </w:p>
    <w:p w14:paraId="6F6AC64D" w14:textId="77777777" w:rsidR="00B07955" w:rsidRDefault="00B07955" w:rsidP="00B07955">
      <w:pPr>
        <w:pStyle w:val="Textoindependiente"/>
        <w:spacing w:before="10"/>
        <w:ind w:left="0"/>
        <w:rPr>
          <w:b/>
          <w:sz w:val="26"/>
        </w:rPr>
      </w:pPr>
      <w:r>
        <w:rPr>
          <w:b/>
          <w:sz w:val="26"/>
        </w:rPr>
        <w:tab/>
      </w:r>
    </w:p>
    <w:p w14:paraId="6E467C5E" w14:textId="4675A303" w:rsidR="00B07955" w:rsidRDefault="00B07955" w:rsidP="00B07955">
      <w:pPr>
        <w:pStyle w:val="Textoindependiente"/>
        <w:spacing w:before="10"/>
        <w:ind w:left="0"/>
        <w:rPr>
          <w:bCs/>
        </w:rPr>
      </w:pPr>
      <w:r w:rsidRPr="003C2A44">
        <w:rPr>
          <w:b/>
        </w:rPr>
        <w:t>Tema del articulo:</w:t>
      </w:r>
      <w:r>
        <w:rPr>
          <w:b/>
        </w:rPr>
        <w:t xml:space="preserve"> </w:t>
      </w:r>
      <w:r w:rsidRPr="00175F41">
        <w:rPr>
          <w:bCs/>
        </w:rPr>
        <w:t>Estudio realizado por Microsoft revela que se han intentado hacke</w:t>
      </w:r>
      <w:r w:rsidR="00344145">
        <w:rPr>
          <w:bCs/>
        </w:rPr>
        <w:t>a</w:t>
      </w:r>
      <w:r w:rsidRPr="00175F41">
        <w:rPr>
          <w:bCs/>
        </w:rPr>
        <w:t>r</w:t>
      </w:r>
      <w:r>
        <w:rPr>
          <w:bCs/>
        </w:rPr>
        <w:t xml:space="preserve"> por lo menos</w:t>
      </w:r>
      <w:r w:rsidRPr="00175F41">
        <w:rPr>
          <w:bCs/>
        </w:rPr>
        <w:t xml:space="preserve"> 40 países por parte de Rusia.</w:t>
      </w:r>
    </w:p>
    <w:p w14:paraId="211E20DB" w14:textId="77777777" w:rsidR="00B07955" w:rsidRPr="003C2A44" w:rsidRDefault="00B07955" w:rsidP="00B07955">
      <w:pPr>
        <w:pStyle w:val="Textoindependiente"/>
        <w:spacing w:before="10"/>
        <w:ind w:left="0"/>
        <w:jc w:val="both"/>
        <w:rPr>
          <w:b/>
        </w:rPr>
      </w:pPr>
    </w:p>
    <w:p w14:paraId="1BDF2B08" w14:textId="55582931" w:rsidR="00B07955" w:rsidRPr="003C2A44" w:rsidRDefault="00B07955" w:rsidP="00B07955">
      <w:pPr>
        <w:pStyle w:val="Textoindependiente"/>
        <w:spacing w:before="10"/>
        <w:ind w:left="0"/>
        <w:jc w:val="both"/>
        <w:rPr>
          <w:b/>
        </w:rPr>
      </w:pPr>
      <w:r w:rsidRPr="003C2A44">
        <w:rPr>
          <w:b/>
        </w:rPr>
        <w:t xml:space="preserve">Tesis del articulo: </w:t>
      </w:r>
      <w:r w:rsidRPr="000716E5">
        <w:rPr>
          <w:bCs/>
        </w:rPr>
        <w:t xml:space="preserve">Durante los 4 mes transcurridos desde el inicio de la guerra en Ucrania, Rusia ha lanzado ciberataques contra dicho país y </w:t>
      </w:r>
      <w:r>
        <w:rPr>
          <w:bCs/>
        </w:rPr>
        <w:t xml:space="preserve">sus </w:t>
      </w:r>
      <w:r w:rsidRPr="000716E5">
        <w:rPr>
          <w:bCs/>
        </w:rPr>
        <w:t xml:space="preserve">países aliados. Pese a esto, </w:t>
      </w:r>
      <w:r w:rsidR="00344145">
        <w:rPr>
          <w:bCs/>
        </w:rPr>
        <w:t xml:space="preserve">la empresa Microsoft en su informe </w:t>
      </w:r>
      <w:r w:rsidRPr="000716E5">
        <w:rPr>
          <w:bCs/>
        </w:rPr>
        <w:t xml:space="preserve">resaltan la poca efectividad de los ataques. Igualmente, mencionan la posible mesura tomada por </w:t>
      </w:r>
      <w:r>
        <w:rPr>
          <w:bCs/>
        </w:rPr>
        <w:t xml:space="preserve">Rusia </w:t>
      </w:r>
      <w:r w:rsidRPr="000716E5">
        <w:rPr>
          <w:bCs/>
        </w:rPr>
        <w:t>para no escalar el conflicto.</w:t>
      </w:r>
    </w:p>
    <w:p w14:paraId="5B829198" w14:textId="77777777" w:rsidR="00B07955" w:rsidRDefault="00B07955" w:rsidP="00B07955">
      <w:pPr>
        <w:pStyle w:val="Textoindependiente"/>
        <w:spacing w:before="10"/>
        <w:ind w:left="0"/>
        <w:jc w:val="both"/>
        <w:rPr>
          <w:b/>
          <w:sz w:val="26"/>
        </w:rPr>
      </w:pPr>
    </w:p>
    <w:p w14:paraId="3B185D32" w14:textId="77777777" w:rsidR="00B07955" w:rsidRPr="007D22D2" w:rsidRDefault="00B07955" w:rsidP="00B07955">
      <w:pPr>
        <w:pStyle w:val="Prrafodelista"/>
        <w:numPr>
          <w:ilvl w:val="0"/>
          <w:numId w:val="1"/>
        </w:numPr>
        <w:jc w:val="both"/>
        <w:rPr>
          <w:sz w:val="24"/>
          <w:szCs w:val="24"/>
        </w:rPr>
      </w:pPr>
      <w:r w:rsidRPr="007D22D2">
        <w:rPr>
          <w:sz w:val="24"/>
          <w:szCs w:val="24"/>
        </w:rPr>
        <w:t>La guerra de Ucrania ha tenido y sigue teniendo un importante eco en el ciberespacio. De acuerdo con un reciente estudio elaborado por Microsoft, durante los cuatro meses que llevamos de guerra, Rusia ha lanzado ciberataques contra, al menos, 128 infraestructuras de 42 países aliados del estado invadido.</w:t>
      </w:r>
    </w:p>
    <w:p w14:paraId="30BC0D00" w14:textId="77777777" w:rsidR="00B07955" w:rsidRPr="007D22D2" w:rsidRDefault="00B07955" w:rsidP="00B07955">
      <w:pPr>
        <w:pStyle w:val="Textoindependiente"/>
        <w:spacing w:before="3"/>
        <w:ind w:left="0"/>
        <w:jc w:val="both"/>
      </w:pPr>
    </w:p>
    <w:p w14:paraId="394B7791" w14:textId="77777777" w:rsidR="00B07955" w:rsidRDefault="00B07955" w:rsidP="00B07955">
      <w:pPr>
        <w:pStyle w:val="Ttulo1"/>
        <w:jc w:val="both"/>
      </w:pPr>
      <w:r>
        <w:t>Habla</w:t>
      </w:r>
      <w:r>
        <w:rPr>
          <w:spacing w:val="-1"/>
        </w:rPr>
        <w:t xml:space="preserve"> </w:t>
      </w:r>
      <w:r>
        <w:t>de:</w:t>
      </w:r>
    </w:p>
    <w:p w14:paraId="1F36C2DB" w14:textId="77777777" w:rsidR="00B07955" w:rsidRDefault="00B07955" w:rsidP="00B07955">
      <w:pPr>
        <w:pStyle w:val="Textoindependiente"/>
        <w:spacing w:before="204"/>
        <w:jc w:val="both"/>
      </w:pPr>
      <w:r>
        <w:t>Importancia del ciberespacio en la guerra de Ucrania.</w:t>
      </w:r>
    </w:p>
    <w:p w14:paraId="12DE027C" w14:textId="77777777" w:rsidR="00B07955" w:rsidRDefault="00B07955" w:rsidP="00B07955">
      <w:pPr>
        <w:pStyle w:val="Ttulo1"/>
        <w:spacing w:before="199"/>
        <w:jc w:val="both"/>
      </w:pPr>
      <w:r>
        <w:t>Dice</w:t>
      </w:r>
      <w:r>
        <w:rPr>
          <w:spacing w:val="-2"/>
        </w:rPr>
        <w:t xml:space="preserve"> </w:t>
      </w:r>
      <w:r>
        <w:t>que:</w:t>
      </w:r>
    </w:p>
    <w:p w14:paraId="6A1207FD" w14:textId="77777777" w:rsidR="00B07955" w:rsidRDefault="00B07955" w:rsidP="00B07955">
      <w:pPr>
        <w:pStyle w:val="Textoindependiente"/>
        <w:spacing w:before="199" w:line="280" w:lineRule="auto"/>
        <w:ind w:right="815"/>
        <w:jc w:val="both"/>
      </w:pPr>
      <w:r>
        <w:t>Rusia ha realizado ataques cibernéticos contra 42 países aliados de Ucrania; según informe elaborado por Microsoft.</w:t>
      </w:r>
    </w:p>
    <w:p w14:paraId="50C976E9" w14:textId="77777777" w:rsidR="00B07955" w:rsidRDefault="00B07955" w:rsidP="00B07955">
      <w:pPr>
        <w:pStyle w:val="Textoindependiente"/>
        <w:ind w:left="0"/>
        <w:jc w:val="both"/>
        <w:rPr>
          <w:sz w:val="26"/>
        </w:rPr>
      </w:pPr>
    </w:p>
    <w:p w14:paraId="5BE3A81A" w14:textId="77777777" w:rsidR="00B07955" w:rsidRDefault="00B07955" w:rsidP="00B07955">
      <w:pPr>
        <w:pStyle w:val="Textoindependiente"/>
        <w:spacing w:before="1"/>
        <w:ind w:left="0"/>
        <w:jc w:val="both"/>
        <w:rPr>
          <w:sz w:val="28"/>
        </w:rPr>
      </w:pPr>
    </w:p>
    <w:p w14:paraId="47B4D705" w14:textId="77777777" w:rsidR="00B07955" w:rsidRPr="002E1036" w:rsidRDefault="00B07955" w:rsidP="00B07955">
      <w:pPr>
        <w:pStyle w:val="Prrafodelista"/>
        <w:numPr>
          <w:ilvl w:val="0"/>
          <w:numId w:val="1"/>
        </w:numPr>
        <w:jc w:val="both"/>
        <w:rPr>
          <w:sz w:val="24"/>
          <w:szCs w:val="24"/>
        </w:rPr>
      </w:pPr>
      <w:r w:rsidRPr="002E1036">
        <w:rPr>
          <w:sz w:val="24"/>
          <w:szCs w:val="24"/>
        </w:rPr>
        <w:t>«Si bien Estados Unidos ha sido el objetivo número uno de Rusia, esta actividad también ha sido prioridad en Polonia, donde se coordina gran parte de la entrega logística de asistencia militar y humanitaria. Las actividades rusas también se han dirigido a los países bálticos, y durante los últimos dos meses ha habido un aumento en actividades similares dirigidas a redes informáticas en Dinamarca, Noruega, Finlandia, Suecia y Turquía», apunta el presidente de la tecnológica estadounidense, Brad Smith, en un comunicado.</w:t>
      </w:r>
    </w:p>
    <w:p w14:paraId="7FA9B208" w14:textId="77777777" w:rsidR="00B07955" w:rsidRDefault="00B07955" w:rsidP="00B07955">
      <w:pPr>
        <w:pStyle w:val="Textoindependiente"/>
        <w:spacing w:before="7"/>
        <w:ind w:left="0"/>
        <w:jc w:val="both"/>
      </w:pPr>
    </w:p>
    <w:p w14:paraId="2C1FC73B" w14:textId="77777777" w:rsidR="00B07955" w:rsidRDefault="00B07955" w:rsidP="00B07955">
      <w:pPr>
        <w:pStyle w:val="Ttulo1"/>
        <w:jc w:val="both"/>
      </w:pPr>
      <w:r>
        <w:t>Habla</w:t>
      </w:r>
      <w:r>
        <w:rPr>
          <w:spacing w:val="-1"/>
        </w:rPr>
        <w:t xml:space="preserve"> </w:t>
      </w:r>
      <w:r>
        <w:t>de:</w:t>
      </w:r>
    </w:p>
    <w:p w14:paraId="5A2AF2AE" w14:textId="77777777" w:rsidR="00B07955" w:rsidRDefault="00B07955" w:rsidP="00B07955">
      <w:pPr>
        <w:pStyle w:val="Textoindependiente"/>
        <w:spacing w:before="199"/>
        <w:jc w:val="both"/>
      </w:pPr>
      <w:r>
        <w:t>Blancos de ataque del gobierno ruso.</w:t>
      </w:r>
    </w:p>
    <w:p w14:paraId="3CACEBA8" w14:textId="77777777" w:rsidR="00B07955" w:rsidRDefault="00B07955" w:rsidP="00B07955">
      <w:pPr>
        <w:pStyle w:val="Ttulo1"/>
        <w:spacing w:before="204"/>
        <w:jc w:val="both"/>
      </w:pPr>
      <w:r>
        <w:t>Dice</w:t>
      </w:r>
      <w:r>
        <w:rPr>
          <w:spacing w:val="-2"/>
        </w:rPr>
        <w:t xml:space="preserve"> </w:t>
      </w:r>
      <w:r>
        <w:t>que:</w:t>
      </w:r>
    </w:p>
    <w:p w14:paraId="50D95BD4" w14:textId="77777777" w:rsidR="00B07955" w:rsidRDefault="00B07955" w:rsidP="00B07955">
      <w:pPr>
        <w:pStyle w:val="Textoindependiente"/>
        <w:spacing w:before="200" w:line="276" w:lineRule="auto"/>
        <w:ind w:right="135"/>
        <w:jc w:val="both"/>
      </w:pPr>
      <w:r>
        <w:t xml:space="preserve">Los países de Estados Unidos y Polonia han sido los blancos de ataque principales de Rusia; </w:t>
      </w:r>
      <w:r>
        <w:lastRenderedPageBreak/>
        <w:t>sin embargo, las actividades rusas también se han concentrado en los países bálticos.</w:t>
      </w:r>
    </w:p>
    <w:p w14:paraId="3DA4BF04" w14:textId="77777777" w:rsidR="00B07955" w:rsidRDefault="00B07955" w:rsidP="00B07955">
      <w:pPr>
        <w:pStyle w:val="Textoindependiente"/>
        <w:ind w:left="0"/>
        <w:jc w:val="both"/>
        <w:rPr>
          <w:sz w:val="26"/>
        </w:rPr>
      </w:pPr>
    </w:p>
    <w:p w14:paraId="7440BE9D" w14:textId="77777777" w:rsidR="00B07955" w:rsidRDefault="00B07955" w:rsidP="00B07955">
      <w:pPr>
        <w:pStyle w:val="Textoindependiente"/>
        <w:spacing w:before="11"/>
        <w:ind w:left="0"/>
        <w:jc w:val="both"/>
        <w:rPr>
          <w:sz w:val="28"/>
        </w:rPr>
      </w:pPr>
    </w:p>
    <w:p w14:paraId="2EFD4BBB" w14:textId="377AC44D" w:rsidR="00B07955" w:rsidRPr="00B07955" w:rsidRDefault="00B07955" w:rsidP="00B07955">
      <w:pPr>
        <w:pStyle w:val="Prrafodelista"/>
        <w:numPr>
          <w:ilvl w:val="0"/>
          <w:numId w:val="1"/>
        </w:numPr>
        <w:jc w:val="both"/>
        <w:rPr>
          <w:sz w:val="24"/>
          <w:szCs w:val="24"/>
        </w:rPr>
      </w:pPr>
      <w:r w:rsidRPr="009F666B">
        <w:rPr>
          <w:sz w:val="24"/>
          <w:szCs w:val="24"/>
        </w:rPr>
        <w:t>Microsoft, además, señala que durante los últimos meses ha aumentado el número de intentos de 'hackeo' desarrollados contra ministerios de relaciones exteriores de varios países de la </w:t>
      </w:r>
      <w:r w:rsidR="0051089C" w:rsidRPr="009F666B">
        <w:rPr>
          <w:sz w:val="24"/>
          <w:szCs w:val="24"/>
        </w:rPr>
        <w:t>OTAN.</w:t>
      </w:r>
      <w:r w:rsidRPr="009F666B">
        <w:rPr>
          <w:sz w:val="24"/>
          <w:szCs w:val="24"/>
        </w:rPr>
        <w:t xml:space="preserve"> La mayoría de </w:t>
      </w:r>
      <w:r w:rsidR="00344145" w:rsidRPr="009F666B">
        <w:rPr>
          <w:sz w:val="24"/>
          <w:szCs w:val="24"/>
        </w:rPr>
        <w:t>los ciberataques</w:t>
      </w:r>
      <w:r w:rsidRPr="009F666B">
        <w:rPr>
          <w:sz w:val="24"/>
          <w:szCs w:val="24"/>
        </w:rPr>
        <w:t xml:space="preserve"> rusos contra países extranjeros aliados de Ucrania han estado dirigidos, precisamente, contra sitios gubernamentales.</w:t>
      </w:r>
    </w:p>
    <w:p w14:paraId="547FC2CE" w14:textId="77777777" w:rsidR="00B07955" w:rsidRDefault="00B07955" w:rsidP="00B07955">
      <w:pPr>
        <w:pStyle w:val="Textoindependiente"/>
        <w:spacing w:before="5"/>
        <w:ind w:left="0"/>
        <w:jc w:val="both"/>
      </w:pPr>
    </w:p>
    <w:p w14:paraId="446149FA" w14:textId="77777777" w:rsidR="00B07955" w:rsidRDefault="00B07955" w:rsidP="00B07955">
      <w:pPr>
        <w:pStyle w:val="Ttulo1"/>
        <w:jc w:val="both"/>
      </w:pPr>
      <w:r>
        <w:t>Habla</w:t>
      </w:r>
      <w:r>
        <w:rPr>
          <w:spacing w:val="-1"/>
        </w:rPr>
        <w:t xml:space="preserve"> </w:t>
      </w:r>
      <w:r>
        <w:t>de:</w:t>
      </w:r>
    </w:p>
    <w:p w14:paraId="367657CF" w14:textId="03D6AA7F" w:rsidR="00344145" w:rsidRDefault="00B07955" w:rsidP="00344145">
      <w:pPr>
        <w:pStyle w:val="Textoindependiente"/>
        <w:spacing w:before="204"/>
        <w:jc w:val="both"/>
      </w:pPr>
      <w:r>
        <w:t>Aumento de intentos de ‘hackeo’</w:t>
      </w:r>
    </w:p>
    <w:p w14:paraId="5D576BEE" w14:textId="77777777" w:rsidR="00344145" w:rsidRDefault="00344145" w:rsidP="00344145">
      <w:pPr>
        <w:pStyle w:val="Textoindependiente"/>
        <w:spacing w:before="204"/>
        <w:jc w:val="both"/>
      </w:pPr>
    </w:p>
    <w:p w14:paraId="40CCC351" w14:textId="7C1B85AC" w:rsidR="00B07955" w:rsidRDefault="00344145" w:rsidP="00B07955">
      <w:pPr>
        <w:pStyle w:val="Ttulo1"/>
        <w:spacing w:before="67"/>
        <w:ind w:left="0"/>
        <w:jc w:val="both"/>
      </w:pPr>
      <w:r>
        <w:t xml:space="preserve">       </w:t>
      </w:r>
      <w:r w:rsidR="00B07955">
        <w:t>Dice</w:t>
      </w:r>
      <w:r w:rsidR="00B07955">
        <w:rPr>
          <w:spacing w:val="-2"/>
        </w:rPr>
        <w:t xml:space="preserve"> </w:t>
      </w:r>
      <w:r w:rsidR="00B07955">
        <w:t>que:</w:t>
      </w:r>
    </w:p>
    <w:p w14:paraId="0A6DCBA7" w14:textId="77777777" w:rsidR="00B07955" w:rsidRDefault="00B07955" w:rsidP="00B07955">
      <w:pPr>
        <w:pStyle w:val="Textoindependiente"/>
        <w:spacing w:before="204" w:line="276" w:lineRule="auto"/>
        <w:ind w:right="195"/>
        <w:jc w:val="both"/>
      </w:pPr>
      <w:r>
        <w:t>Los ministerios de relaciones exteriores de varios países de la OTAN han sufrido múltiples intentos de ‘hackeo’ en los últimos meses. La mayoría de los ataques fueron dirigidos a países aliados de Ucrania.</w:t>
      </w:r>
    </w:p>
    <w:p w14:paraId="312A7540" w14:textId="77777777" w:rsidR="00B07955" w:rsidRDefault="00B07955" w:rsidP="00B07955">
      <w:pPr>
        <w:pStyle w:val="Textoindependiente"/>
        <w:spacing w:before="4"/>
        <w:ind w:left="0"/>
        <w:jc w:val="both"/>
        <w:rPr>
          <w:sz w:val="26"/>
        </w:rPr>
      </w:pPr>
    </w:p>
    <w:p w14:paraId="44E0D8D7" w14:textId="77777777" w:rsidR="00B07955" w:rsidRDefault="00B07955" w:rsidP="00B07955">
      <w:pPr>
        <w:pStyle w:val="Textoindependiente"/>
        <w:spacing w:before="4"/>
        <w:ind w:left="0"/>
        <w:jc w:val="both"/>
        <w:rPr>
          <w:sz w:val="29"/>
        </w:rPr>
      </w:pPr>
    </w:p>
    <w:p w14:paraId="00EB799D" w14:textId="77777777" w:rsidR="00B07955" w:rsidRPr="009E68A5" w:rsidRDefault="00B07955" w:rsidP="00B07955">
      <w:pPr>
        <w:pStyle w:val="Prrafodelista"/>
        <w:numPr>
          <w:ilvl w:val="0"/>
          <w:numId w:val="1"/>
        </w:numPr>
        <w:jc w:val="both"/>
        <w:rPr>
          <w:sz w:val="24"/>
          <w:szCs w:val="24"/>
        </w:rPr>
      </w:pPr>
      <w:r w:rsidRPr="009E68A5">
        <w:rPr>
          <w:sz w:val="24"/>
          <w:szCs w:val="24"/>
        </w:rPr>
        <w:t xml:space="preserve">Con todo, el índice de éxito en estos intentos de intrusiones se queda en el 29% del </w:t>
      </w:r>
      <w:proofErr w:type="gramStart"/>
      <w:r w:rsidRPr="009E68A5">
        <w:rPr>
          <w:sz w:val="24"/>
          <w:szCs w:val="24"/>
        </w:rPr>
        <w:t>total ,</w:t>
      </w:r>
      <w:proofErr w:type="gramEnd"/>
      <w:r w:rsidRPr="009E68A5">
        <w:rPr>
          <w:sz w:val="24"/>
          <w:szCs w:val="24"/>
        </w:rPr>
        <w:t xml:space="preserve"> de acuerdo con las cifras que maneja la empresa. Esto implica que Rusia no está teniendo suerte con la inmensa mayoría de ataques que ha intentado realizar. Solo una cuarta parte de ellos desembocaron en la filtración de datos.</w:t>
      </w:r>
    </w:p>
    <w:p w14:paraId="64A536C7" w14:textId="77777777" w:rsidR="00B07955" w:rsidRDefault="00B07955" w:rsidP="00B07955">
      <w:pPr>
        <w:pStyle w:val="Ttulo1"/>
        <w:spacing w:before="156"/>
        <w:jc w:val="both"/>
      </w:pPr>
      <w:r>
        <w:t>Habla</w:t>
      </w:r>
      <w:r>
        <w:rPr>
          <w:spacing w:val="-1"/>
        </w:rPr>
        <w:t xml:space="preserve"> </w:t>
      </w:r>
      <w:r>
        <w:t>de:</w:t>
      </w:r>
    </w:p>
    <w:p w14:paraId="313359B8" w14:textId="77777777" w:rsidR="00B07955" w:rsidRDefault="00B07955" w:rsidP="00B07955">
      <w:pPr>
        <w:pStyle w:val="Textoindependiente"/>
        <w:spacing w:before="204"/>
        <w:jc w:val="both"/>
      </w:pPr>
      <w:r>
        <w:t>Porcentaje de efectividad de los ataques rusos.</w:t>
      </w:r>
    </w:p>
    <w:p w14:paraId="1A05BC97" w14:textId="77777777" w:rsidR="00B07955" w:rsidRDefault="00B07955" w:rsidP="00B07955">
      <w:pPr>
        <w:pStyle w:val="Ttulo1"/>
        <w:spacing w:before="199"/>
        <w:jc w:val="both"/>
      </w:pPr>
      <w:r>
        <w:t>Dice</w:t>
      </w:r>
      <w:r>
        <w:rPr>
          <w:spacing w:val="-2"/>
        </w:rPr>
        <w:t xml:space="preserve"> </w:t>
      </w:r>
      <w:r>
        <w:t>que:</w:t>
      </w:r>
    </w:p>
    <w:p w14:paraId="6920B10A" w14:textId="77777777" w:rsidR="00B07955" w:rsidRDefault="00B07955" w:rsidP="00B07955">
      <w:pPr>
        <w:pStyle w:val="Textoindependiente"/>
        <w:spacing w:line="275" w:lineRule="exact"/>
        <w:jc w:val="both"/>
      </w:pPr>
    </w:p>
    <w:p w14:paraId="2634B1B7" w14:textId="77777777" w:rsidR="00B07955" w:rsidRDefault="00B07955" w:rsidP="00B07955">
      <w:pPr>
        <w:pStyle w:val="Textoindependiente"/>
        <w:spacing w:line="275" w:lineRule="exact"/>
        <w:jc w:val="both"/>
      </w:pPr>
      <w:r>
        <w:t>El porcentaje de efectividad de los ataques fue alrededor del 29%, traduciéndose a que solo una cuarta parte de los ataques tuvo éxito.</w:t>
      </w:r>
    </w:p>
    <w:p w14:paraId="4E926E3B" w14:textId="77777777" w:rsidR="00B07955" w:rsidRDefault="00B07955" w:rsidP="00B07955">
      <w:pPr>
        <w:pStyle w:val="Textoindependiente"/>
        <w:ind w:left="0"/>
        <w:jc w:val="both"/>
        <w:rPr>
          <w:sz w:val="26"/>
        </w:rPr>
      </w:pPr>
      <w:r>
        <w:tab/>
      </w:r>
    </w:p>
    <w:p w14:paraId="629BA27A" w14:textId="77777777" w:rsidR="00B07955" w:rsidRDefault="00B07955" w:rsidP="00B07955">
      <w:pPr>
        <w:pStyle w:val="Textoindependiente"/>
        <w:spacing w:before="7"/>
        <w:ind w:left="0"/>
        <w:jc w:val="both"/>
        <w:rPr>
          <w:sz w:val="32"/>
        </w:rPr>
      </w:pPr>
    </w:p>
    <w:p w14:paraId="07B50262" w14:textId="604E1B76" w:rsidR="00B07955" w:rsidRDefault="00B07955" w:rsidP="00B07955">
      <w:pPr>
        <w:pStyle w:val="Prrafodelista"/>
        <w:numPr>
          <w:ilvl w:val="0"/>
          <w:numId w:val="1"/>
        </w:numPr>
        <w:tabs>
          <w:tab w:val="left" w:pos="469"/>
        </w:tabs>
        <w:jc w:val="both"/>
        <w:rPr>
          <w:color w:val="212529"/>
          <w:sz w:val="24"/>
        </w:rPr>
      </w:pPr>
      <w:r w:rsidRPr="00F607C7">
        <w:rPr>
          <w:sz w:val="24"/>
          <w:szCs w:val="24"/>
        </w:rPr>
        <w:t>En el informe, Microsoft pone en valor la preparación de Ucrania a la hora de defender sus redes de los ciberataques patrocinados por Moscú. En buena medida, gracias a la lección aprendida por el país gobernado por </w:t>
      </w:r>
      <w:proofErr w:type="spellStart"/>
      <w:r w:rsidRPr="00F607C7">
        <w:rPr>
          <w:sz w:val="24"/>
          <w:szCs w:val="24"/>
        </w:rPr>
        <w:t>Zelenski</w:t>
      </w:r>
      <w:proofErr w:type="spellEnd"/>
      <w:r w:rsidRPr="00F607C7">
        <w:rPr>
          <w:sz w:val="24"/>
          <w:szCs w:val="24"/>
        </w:rPr>
        <w:t> durante los últimos años, en los que ha funcionado como sujeto de pruebas de amenazas cibernéticas de todo tipo. Entre ellas, el ataque con el virus de origen ruso </w:t>
      </w:r>
      <w:proofErr w:type="spellStart"/>
      <w:r w:rsidRPr="00F607C7">
        <w:rPr>
          <w:sz w:val="24"/>
          <w:szCs w:val="24"/>
        </w:rPr>
        <w:t>NotPetya</w:t>
      </w:r>
      <w:proofErr w:type="spellEnd"/>
      <w:r w:rsidRPr="00F607C7">
        <w:rPr>
          <w:sz w:val="24"/>
          <w:szCs w:val="24"/>
        </w:rPr>
        <w:t> desarrollado en 2017, que causó problemas especialmente graves en las redes de infraestructuras críticas ucranianas.</w:t>
      </w:r>
    </w:p>
    <w:p w14:paraId="462917D5" w14:textId="77777777" w:rsidR="00B07955" w:rsidRDefault="00B07955" w:rsidP="00B07955">
      <w:pPr>
        <w:pStyle w:val="Textoindependiente"/>
        <w:spacing w:before="5"/>
        <w:ind w:left="0"/>
        <w:jc w:val="both"/>
      </w:pPr>
    </w:p>
    <w:p w14:paraId="318422FE" w14:textId="77777777" w:rsidR="00B07955" w:rsidRDefault="00B07955" w:rsidP="00B07955">
      <w:pPr>
        <w:pStyle w:val="Ttulo1"/>
        <w:jc w:val="both"/>
      </w:pPr>
      <w:r>
        <w:t>Habla</w:t>
      </w:r>
      <w:r>
        <w:rPr>
          <w:spacing w:val="-1"/>
        </w:rPr>
        <w:t xml:space="preserve"> </w:t>
      </w:r>
      <w:r>
        <w:t>de:</w:t>
      </w:r>
    </w:p>
    <w:p w14:paraId="353F313B" w14:textId="77777777" w:rsidR="00B07955" w:rsidRDefault="00B07955" w:rsidP="00B07955">
      <w:pPr>
        <w:pStyle w:val="Textoindependiente"/>
        <w:spacing w:before="200"/>
        <w:jc w:val="both"/>
      </w:pPr>
      <w:r>
        <w:t>Preparación de Ucrania para defenderse.</w:t>
      </w:r>
    </w:p>
    <w:p w14:paraId="423E748B" w14:textId="30D4C82D" w:rsidR="00B07955" w:rsidRDefault="00B07955" w:rsidP="00B07955">
      <w:pPr>
        <w:pStyle w:val="Ttulo1"/>
        <w:spacing w:before="204"/>
        <w:jc w:val="both"/>
      </w:pPr>
    </w:p>
    <w:p w14:paraId="6E102BBB" w14:textId="77777777" w:rsidR="00B07955" w:rsidRDefault="00B07955" w:rsidP="00B07955">
      <w:pPr>
        <w:pStyle w:val="Ttulo1"/>
        <w:spacing w:before="204"/>
        <w:jc w:val="both"/>
      </w:pPr>
    </w:p>
    <w:p w14:paraId="54507ECC" w14:textId="7F037222" w:rsidR="00B07955" w:rsidRDefault="00B07955" w:rsidP="00B07955">
      <w:pPr>
        <w:pStyle w:val="Ttulo1"/>
        <w:spacing w:before="204"/>
        <w:jc w:val="both"/>
      </w:pPr>
      <w:r>
        <w:t>Dice</w:t>
      </w:r>
      <w:r>
        <w:rPr>
          <w:spacing w:val="-2"/>
        </w:rPr>
        <w:t xml:space="preserve"> </w:t>
      </w:r>
      <w:r>
        <w:t>que:</w:t>
      </w:r>
    </w:p>
    <w:p w14:paraId="2F1D3433" w14:textId="001454D7" w:rsidR="00B07955" w:rsidRDefault="00B07955" w:rsidP="00B07955">
      <w:pPr>
        <w:pStyle w:val="Textoindependiente"/>
        <w:spacing w:before="199" w:line="276" w:lineRule="auto"/>
        <w:ind w:right="855"/>
        <w:jc w:val="both"/>
      </w:pPr>
      <w:r>
        <w:t xml:space="preserve">Con base a los sucesos ocurridos en los últimos años, Ucrania desarrollo un sistema de defensa contra ciberataques. Entre dichos ataques se encuentra el virus </w:t>
      </w:r>
      <w:proofErr w:type="spellStart"/>
      <w:r>
        <w:t>NotPetva</w:t>
      </w:r>
      <w:proofErr w:type="spellEnd"/>
      <w:r>
        <w:t>, que causó graves daños a la red.</w:t>
      </w:r>
    </w:p>
    <w:p w14:paraId="0E684513" w14:textId="77777777" w:rsidR="00B07955" w:rsidRDefault="00B07955" w:rsidP="00B07955">
      <w:pPr>
        <w:pStyle w:val="Textoindependiente"/>
        <w:ind w:left="0"/>
        <w:jc w:val="both"/>
        <w:rPr>
          <w:sz w:val="26"/>
        </w:rPr>
      </w:pPr>
    </w:p>
    <w:p w14:paraId="512E9463" w14:textId="77777777" w:rsidR="00B07955" w:rsidRDefault="00B07955" w:rsidP="00B07955">
      <w:pPr>
        <w:pStyle w:val="Textoindependiente"/>
        <w:ind w:left="0"/>
        <w:jc w:val="both"/>
        <w:rPr>
          <w:sz w:val="29"/>
        </w:rPr>
      </w:pPr>
    </w:p>
    <w:p w14:paraId="4E6ADC33" w14:textId="77777777" w:rsidR="00B07955" w:rsidRPr="00B07955" w:rsidRDefault="00B07955" w:rsidP="00B07955">
      <w:pPr>
        <w:pStyle w:val="Prrafodelista"/>
        <w:numPr>
          <w:ilvl w:val="0"/>
          <w:numId w:val="1"/>
        </w:numPr>
        <w:tabs>
          <w:tab w:val="left" w:pos="469"/>
        </w:tabs>
        <w:jc w:val="both"/>
        <w:rPr>
          <w:color w:val="212529"/>
          <w:sz w:val="24"/>
        </w:rPr>
      </w:pPr>
      <w:r w:rsidRPr="00831F29">
        <w:rPr>
          <w:sz w:val="24"/>
          <w:szCs w:val="24"/>
        </w:rPr>
        <w:t>La tecnológica también reconoce la previsión del estado invadido a la hora de migrar buena parte de sus datos y sistemas a la nube y ubicarlos en servidores de países extranjeros;</w:t>
      </w:r>
      <w:r>
        <w:rPr>
          <w:sz w:val="24"/>
          <w:szCs w:val="24"/>
        </w:rPr>
        <w:t xml:space="preserve"> </w:t>
      </w:r>
      <w:r w:rsidRPr="00831F29">
        <w:rPr>
          <w:sz w:val="24"/>
          <w:szCs w:val="24"/>
        </w:rPr>
        <w:t>lo que</w:t>
      </w:r>
      <w:r>
        <w:rPr>
          <w:sz w:val="24"/>
          <w:szCs w:val="24"/>
        </w:rPr>
        <w:t xml:space="preserve"> </w:t>
      </w:r>
      <w:r w:rsidRPr="00831F29">
        <w:rPr>
          <w:sz w:val="24"/>
          <w:szCs w:val="24"/>
        </w:rPr>
        <w:t>dificulta el acceso de Rusia.</w:t>
      </w:r>
    </w:p>
    <w:p w14:paraId="5A555BB2" w14:textId="77777777" w:rsidR="00B07955" w:rsidRDefault="00B07955" w:rsidP="00B07955">
      <w:pPr>
        <w:pStyle w:val="Ttulo1"/>
        <w:spacing w:before="67"/>
        <w:jc w:val="both"/>
      </w:pPr>
    </w:p>
    <w:p w14:paraId="2D16948A" w14:textId="4C0E440C" w:rsidR="00B07955" w:rsidRDefault="00B07955" w:rsidP="00B07955">
      <w:pPr>
        <w:pStyle w:val="Ttulo1"/>
        <w:spacing w:before="67"/>
        <w:jc w:val="both"/>
      </w:pPr>
      <w:r>
        <w:t>Habla</w:t>
      </w:r>
      <w:r>
        <w:rPr>
          <w:spacing w:val="-1"/>
        </w:rPr>
        <w:t xml:space="preserve"> </w:t>
      </w:r>
      <w:r>
        <w:t>de:</w:t>
      </w:r>
    </w:p>
    <w:p w14:paraId="564D4155" w14:textId="77777777" w:rsidR="00B07955" w:rsidRDefault="00B07955" w:rsidP="00B07955">
      <w:pPr>
        <w:pStyle w:val="Textoindependiente"/>
        <w:spacing w:before="204"/>
        <w:jc w:val="both"/>
      </w:pPr>
      <w:r>
        <w:t>Reconocimiento de medidas preventivas.</w:t>
      </w:r>
    </w:p>
    <w:p w14:paraId="6CD0337E" w14:textId="77777777" w:rsidR="00B07955" w:rsidRDefault="00B07955" w:rsidP="00B07955">
      <w:pPr>
        <w:pStyle w:val="Ttulo1"/>
        <w:spacing w:before="199"/>
        <w:jc w:val="both"/>
      </w:pPr>
      <w:r>
        <w:t>Dice</w:t>
      </w:r>
      <w:r>
        <w:rPr>
          <w:spacing w:val="-2"/>
        </w:rPr>
        <w:t xml:space="preserve"> </w:t>
      </w:r>
      <w:r>
        <w:t>que:</w:t>
      </w:r>
    </w:p>
    <w:p w14:paraId="0A544BE8" w14:textId="77777777" w:rsidR="00B07955" w:rsidRDefault="00B07955" w:rsidP="00B07955">
      <w:pPr>
        <w:pStyle w:val="Textoindependiente"/>
        <w:spacing w:before="204" w:line="276" w:lineRule="auto"/>
        <w:ind w:right="647"/>
        <w:jc w:val="both"/>
      </w:pPr>
      <w:r>
        <w:t>Microsoft reconoce las medidas preventivas tomadas por Ucrania. Puntualmente, al hecho de migrar sus datos a países extranjeros.</w:t>
      </w:r>
    </w:p>
    <w:p w14:paraId="5EF0C2BE" w14:textId="77777777" w:rsidR="00B07955" w:rsidRDefault="00B07955" w:rsidP="00B07955">
      <w:pPr>
        <w:pStyle w:val="Textoindependiente"/>
        <w:ind w:left="0"/>
        <w:jc w:val="both"/>
        <w:rPr>
          <w:sz w:val="26"/>
        </w:rPr>
      </w:pPr>
    </w:p>
    <w:p w14:paraId="556BED75" w14:textId="77777777" w:rsidR="00B07955" w:rsidRDefault="00B07955" w:rsidP="00B07955">
      <w:pPr>
        <w:pStyle w:val="Textoindependiente"/>
        <w:spacing w:before="5"/>
        <w:ind w:left="0"/>
        <w:jc w:val="both"/>
        <w:rPr>
          <w:sz w:val="29"/>
        </w:rPr>
      </w:pPr>
    </w:p>
    <w:p w14:paraId="288173B4" w14:textId="77777777" w:rsidR="00B07955" w:rsidRPr="00A714DC" w:rsidRDefault="00B07955" w:rsidP="00B07955">
      <w:pPr>
        <w:pStyle w:val="Prrafodelista"/>
        <w:numPr>
          <w:ilvl w:val="0"/>
          <w:numId w:val="1"/>
        </w:numPr>
        <w:tabs>
          <w:tab w:val="left" w:pos="469"/>
        </w:tabs>
        <w:spacing w:line="259" w:lineRule="auto"/>
        <w:ind w:right="180"/>
        <w:jc w:val="both"/>
        <w:rPr>
          <w:color w:val="212529"/>
          <w:sz w:val="24"/>
        </w:rPr>
      </w:pPr>
      <w:r w:rsidRPr="00A714DC">
        <w:rPr>
          <w:sz w:val="24"/>
          <w:szCs w:val="24"/>
        </w:rPr>
        <w:t>Durante las primeras semanas de guerra, instituciones occidentales y expertos en ciberseguridad alertaban sobre el riesgo potencial de que Rusia lanzase una oleada de ciberataques contra las infraestructuras informáticas de estados alineados con Ucrania. Hasta la fecha, ninguno de los golpes patrocinados por el Kremlin ha sido especialmente severo. Internet no se ha roto.</w:t>
      </w:r>
    </w:p>
    <w:p w14:paraId="09407DD6" w14:textId="77777777" w:rsidR="00B07955" w:rsidRDefault="00B07955" w:rsidP="00B07955">
      <w:pPr>
        <w:pStyle w:val="Ttulo1"/>
        <w:spacing w:before="155"/>
        <w:jc w:val="both"/>
      </w:pPr>
      <w:r>
        <w:t>Habla</w:t>
      </w:r>
      <w:r>
        <w:rPr>
          <w:spacing w:val="-1"/>
        </w:rPr>
        <w:t xml:space="preserve"> </w:t>
      </w:r>
      <w:r>
        <w:t>de:</w:t>
      </w:r>
    </w:p>
    <w:p w14:paraId="0A282C20" w14:textId="77777777" w:rsidR="00B07955" w:rsidRDefault="00B07955" w:rsidP="00B07955">
      <w:pPr>
        <w:pStyle w:val="Textoindependiente"/>
        <w:spacing w:before="204"/>
        <w:jc w:val="both"/>
      </w:pPr>
      <w:r>
        <w:t>Alerta de riesgo potencial de ataque.</w:t>
      </w:r>
    </w:p>
    <w:p w14:paraId="42316FA3" w14:textId="77777777" w:rsidR="00B07955" w:rsidRDefault="00B07955" w:rsidP="00B07955">
      <w:pPr>
        <w:pStyle w:val="Ttulo1"/>
        <w:spacing w:before="199"/>
        <w:jc w:val="both"/>
      </w:pPr>
      <w:r>
        <w:t>Dice</w:t>
      </w:r>
      <w:r>
        <w:rPr>
          <w:spacing w:val="-2"/>
        </w:rPr>
        <w:t xml:space="preserve"> </w:t>
      </w:r>
      <w:r>
        <w:t>que:</w:t>
      </w:r>
    </w:p>
    <w:p w14:paraId="7D9499E7" w14:textId="77777777" w:rsidR="00B07955" w:rsidRDefault="00B07955" w:rsidP="00B07955">
      <w:pPr>
        <w:pStyle w:val="Textoindependiente"/>
        <w:spacing w:before="204" w:line="276" w:lineRule="auto"/>
        <w:ind w:right="108"/>
        <w:jc w:val="both"/>
      </w:pPr>
      <w:r>
        <w:t>Instituciones y expertos de seguridad alertaban acerca del riesgo de una oleada de ataques por parte de Rusia. Pese a esto, ninguno de los ataques ha sido severos.</w:t>
      </w:r>
    </w:p>
    <w:p w14:paraId="48E11D04" w14:textId="77777777" w:rsidR="00B07955" w:rsidRDefault="00B07955" w:rsidP="00B07955">
      <w:pPr>
        <w:pStyle w:val="Textoindependiente"/>
        <w:ind w:left="0"/>
        <w:jc w:val="both"/>
        <w:rPr>
          <w:sz w:val="26"/>
        </w:rPr>
      </w:pPr>
    </w:p>
    <w:p w14:paraId="7F230415" w14:textId="77777777" w:rsidR="00B07955" w:rsidRDefault="00B07955" w:rsidP="00B07955">
      <w:pPr>
        <w:pStyle w:val="Textoindependiente"/>
        <w:spacing w:before="7"/>
        <w:ind w:left="0"/>
        <w:jc w:val="both"/>
        <w:rPr>
          <w:sz w:val="28"/>
        </w:rPr>
      </w:pPr>
    </w:p>
    <w:p w14:paraId="1FCE8AD0" w14:textId="10A9D7A0" w:rsidR="00B07955" w:rsidRPr="00B07955" w:rsidRDefault="00B07955" w:rsidP="00B07955">
      <w:pPr>
        <w:pStyle w:val="Prrafodelista"/>
        <w:numPr>
          <w:ilvl w:val="0"/>
          <w:numId w:val="1"/>
        </w:numPr>
        <w:tabs>
          <w:tab w:val="left" w:pos="469"/>
        </w:tabs>
        <w:jc w:val="both"/>
        <w:rPr>
          <w:sz w:val="24"/>
        </w:rPr>
      </w:pPr>
      <w:r w:rsidRPr="00D00C5D">
        <w:rPr>
          <w:sz w:val="24"/>
          <w:szCs w:val="24"/>
        </w:rPr>
        <w:t xml:space="preserve">Esto es algo que ha sorprendido a muchas empresas de ciberseguridad; porque, si bien la concienciación sobre la importancia de defenderse en la Red va en aumento, el número de agujeros no parcheados y de vulnerabilidades, presentes tanto en sitios de empresas como de instituciones, sigue siendo grande. Además, se sabe que países como Estados Unidos han estado lanzando ciberataques contra Moscú. Así lo reconoció recientemente Paul </w:t>
      </w:r>
      <w:proofErr w:type="spellStart"/>
      <w:r w:rsidRPr="00D00C5D">
        <w:rPr>
          <w:sz w:val="24"/>
          <w:szCs w:val="24"/>
        </w:rPr>
        <w:t>Nakasone</w:t>
      </w:r>
      <w:proofErr w:type="spellEnd"/>
      <w:r w:rsidRPr="00D00C5D">
        <w:rPr>
          <w:sz w:val="24"/>
          <w:szCs w:val="24"/>
        </w:rPr>
        <w:t>, general a cargo del Comando Cibernético del Ejército de Estados Unidos.</w:t>
      </w:r>
    </w:p>
    <w:p w14:paraId="002FA3FD" w14:textId="77777777" w:rsidR="00B07955" w:rsidRPr="00B07955" w:rsidRDefault="00B07955" w:rsidP="00B07955">
      <w:pPr>
        <w:pStyle w:val="Prrafodelista"/>
        <w:tabs>
          <w:tab w:val="left" w:pos="469"/>
        </w:tabs>
        <w:ind w:firstLine="0"/>
        <w:rPr>
          <w:sz w:val="24"/>
        </w:rPr>
      </w:pPr>
    </w:p>
    <w:p w14:paraId="73CE15F7" w14:textId="03E071E4" w:rsidR="00B07955" w:rsidRDefault="00B07955" w:rsidP="00B07955">
      <w:pPr>
        <w:pStyle w:val="Ttulo1"/>
        <w:jc w:val="both"/>
      </w:pPr>
      <w:r>
        <w:lastRenderedPageBreak/>
        <w:t>Habla</w:t>
      </w:r>
      <w:r>
        <w:rPr>
          <w:spacing w:val="-1"/>
        </w:rPr>
        <w:t xml:space="preserve"> </w:t>
      </w:r>
      <w:r>
        <w:t>de:</w:t>
      </w:r>
    </w:p>
    <w:p w14:paraId="442DA708" w14:textId="77777777" w:rsidR="00B07955" w:rsidRDefault="00B07955" w:rsidP="00B07955">
      <w:pPr>
        <w:pStyle w:val="Textoindependiente"/>
        <w:spacing w:before="200"/>
        <w:jc w:val="both"/>
      </w:pPr>
      <w:r>
        <w:t>Sorpresa de muchas empresas de ciberseguridad.</w:t>
      </w:r>
    </w:p>
    <w:p w14:paraId="266DB2F4" w14:textId="77777777" w:rsidR="00B07955" w:rsidRDefault="00B07955" w:rsidP="00B07955">
      <w:pPr>
        <w:pStyle w:val="Ttulo1"/>
        <w:spacing w:before="204"/>
        <w:jc w:val="both"/>
      </w:pPr>
      <w:r>
        <w:t>Dice</w:t>
      </w:r>
      <w:r>
        <w:rPr>
          <w:spacing w:val="-2"/>
        </w:rPr>
        <w:t xml:space="preserve"> </w:t>
      </w:r>
      <w:r>
        <w:t>que:</w:t>
      </w:r>
    </w:p>
    <w:p w14:paraId="5976F456" w14:textId="4A2A0854" w:rsidR="00B07955" w:rsidRDefault="00B07955" w:rsidP="00B07955">
      <w:pPr>
        <w:pStyle w:val="Textoindependiente"/>
        <w:spacing w:before="199" w:line="276" w:lineRule="auto"/>
        <w:ind w:right="149"/>
        <w:jc w:val="both"/>
      </w:pPr>
      <w:r>
        <w:t xml:space="preserve">Pese a la relevancia que ha tomado las medidas preventivas sobre </w:t>
      </w:r>
      <w:r w:rsidR="00344145">
        <w:t xml:space="preserve">el </w:t>
      </w:r>
      <w:r>
        <w:t>cuidad</w:t>
      </w:r>
      <w:r w:rsidR="00344145">
        <w:t>o</w:t>
      </w:r>
      <w:r>
        <w:t xml:space="preserve"> de la red, los parches existentes son </w:t>
      </w:r>
      <w:r w:rsidR="00344145">
        <w:t>aún</w:t>
      </w:r>
      <w:r>
        <w:t xml:space="preserve"> grandes. Esta situación sorprende a muchas empresas y más aun considerando los ataques lanzados por Estados Unidos.</w:t>
      </w:r>
    </w:p>
    <w:p w14:paraId="43885BD6" w14:textId="77777777" w:rsidR="00B07955" w:rsidRDefault="00B07955" w:rsidP="00B07955">
      <w:pPr>
        <w:pStyle w:val="Textoindependiente"/>
        <w:ind w:left="0"/>
        <w:jc w:val="both"/>
        <w:rPr>
          <w:sz w:val="26"/>
        </w:rPr>
      </w:pPr>
    </w:p>
    <w:p w14:paraId="6137FD5A" w14:textId="77777777" w:rsidR="00B07955" w:rsidRDefault="00B07955" w:rsidP="00B07955">
      <w:pPr>
        <w:pStyle w:val="Textoindependiente"/>
        <w:spacing w:before="2"/>
        <w:ind w:left="0"/>
        <w:jc w:val="both"/>
        <w:rPr>
          <w:sz w:val="29"/>
        </w:rPr>
      </w:pPr>
    </w:p>
    <w:p w14:paraId="3BFF5304" w14:textId="77777777" w:rsidR="00B07955" w:rsidRPr="00F82ECD" w:rsidRDefault="00B07955" w:rsidP="00B07955">
      <w:pPr>
        <w:pStyle w:val="Prrafodelista"/>
        <w:numPr>
          <w:ilvl w:val="0"/>
          <w:numId w:val="1"/>
        </w:numPr>
        <w:tabs>
          <w:tab w:val="left" w:pos="469"/>
        </w:tabs>
        <w:spacing w:line="237" w:lineRule="auto"/>
        <w:jc w:val="both"/>
        <w:rPr>
          <w:sz w:val="24"/>
          <w:szCs w:val="24"/>
        </w:rPr>
      </w:pPr>
      <w:r w:rsidRPr="00F82ECD">
        <w:rPr>
          <w:sz w:val="24"/>
          <w:szCs w:val="24"/>
        </w:rPr>
        <w:t>En opinión de Josep Albors, la falta de grandes ataques contra objetivos occidentales por parte de Rusia podría deberse al interés del país gobernado por Putin en no escalar el conflicto en Internet hasta las cotas más altas. «Me inclino más por eso que por el hecho de que no sea capaz de hacerlo», explicó hace unas semanas en conversación con ABC.</w:t>
      </w:r>
    </w:p>
    <w:p w14:paraId="4D209AD1" w14:textId="77777777" w:rsidR="00B07955" w:rsidRDefault="00B07955" w:rsidP="00B07955">
      <w:pPr>
        <w:pStyle w:val="Textoindependiente"/>
        <w:ind w:left="0"/>
        <w:jc w:val="both"/>
        <w:rPr>
          <w:sz w:val="26"/>
        </w:rPr>
      </w:pPr>
    </w:p>
    <w:p w14:paraId="76E02002" w14:textId="77777777" w:rsidR="00B07955" w:rsidRDefault="00B07955" w:rsidP="00B07955">
      <w:pPr>
        <w:pStyle w:val="Textoindependiente"/>
        <w:spacing w:before="7"/>
        <w:ind w:left="0"/>
        <w:jc w:val="both"/>
        <w:rPr>
          <w:sz w:val="22"/>
        </w:rPr>
      </w:pPr>
    </w:p>
    <w:p w14:paraId="0F38F600" w14:textId="77777777" w:rsidR="00B07955" w:rsidRDefault="00B07955" w:rsidP="00B07955">
      <w:pPr>
        <w:pStyle w:val="Ttulo1"/>
        <w:jc w:val="both"/>
      </w:pPr>
      <w:r>
        <w:t>Habla</w:t>
      </w:r>
      <w:r>
        <w:rPr>
          <w:spacing w:val="-1"/>
        </w:rPr>
        <w:t xml:space="preserve"> </w:t>
      </w:r>
      <w:r>
        <w:t>de:</w:t>
      </w:r>
    </w:p>
    <w:p w14:paraId="1742087D" w14:textId="77777777" w:rsidR="00B07955" w:rsidRDefault="00B07955" w:rsidP="00B07955">
      <w:pPr>
        <w:pStyle w:val="Textoindependiente"/>
        <w:spacing w:before="199"/>
        <w:jc w:val="both"/>
      </w:pPr>
      <w:r>
        <w:t>Opinión de Albors acerca de la situación.</w:t>
      </w:r>
    </w:p>
    <w:p w14:paraId="5B4C5683" w14:textId="77777777" w:rsidR="00B07955" w:rsidRDefault="00B07955" w:rsidP="00B07955">
      <w:pPr>
        <w:pStyle w:val="Ttulo1"/>
        <w:spacing w:before="204"/>
        <w:jc w:val="both"/>
      </w:pPr>
      <w:r>
        <w:t>Dice</w:t>
      </w:r>
      <w:r>
        <w:rPr>
          <w:spacing w:val="-2"/>
        </w:rPr>
        <w:t xml:space="preserve"> </w:t>
      </w:r>
      <w:r>
        <w:t>que:</w:t>
      </w:r>
    </w:p>
    <w:p w14:paraId="6FB2B29D" w14:textId="77777777" w:rsidR="00B07955" w:rsidRDefault="00B07955" w:rsidP="00344145">
      <w:pPr>
        <w:pStyle w:val="Textoindependiente"/>
        <w:spacing w:before="200" w:line="276" w:lineRule="auto"/>
        <w:ind w:right="201"/>
        <w:jc w:val="both"/>
      </w:pPr>
      <w:r>
        <w:t>El poco accionar de Rusia sobre objetivos occidentales se debe al interese de rusia de no escalar el conflicto, menciona Albor</w:t>
      </w:r>
      <w:r w:rsidR="00344145">
        <w:t>.</w:t>
      </w:r>
    </w:p>
    <w:p w14:paraId="50147A64" w14:textId="77777777" w:rsidR="00344145" w:rsidRDefault="00344145" w:rsidP="00344145">
      <w:pPr>
        <w:pStyle w:val="Textoindependiente"/>
        <w:spacing w:before="200" w:line="276" w:lineRule="auto"/>
        <w:ind w:right="201"/>
        <w:jc w:val="both"/>
      </w:pPr>
    </w:p>
    <w:p w14:paraId="18EBF8E0" w14:textId="03C88210" w:rsidR="00344145" w:rsidRDefault="00344145" w:rsidP="00344145">
      <w:pPr>
        <w:pStyle w:val="Textoindependiente"/>
        <w:spacing w:before="200" w:line="276" w:lineRule="auto"/>
        <w:ind w:right="201"/>
        <w:jc w:val="both"/>
      </w:pPr>
    </w:p>
    <w:p w14:paraId="3E324607" w14:textId="29B54672" w:rsidR="00466DE5" w:rsidRDefault="00466DE5" w:rsidP="00344145">
      <w:pPr>
        <w:pStyle w:val="Textoindependiente"/>
        <w:spacing w:before="200" w:line="276" w:lineRule="auto"/>
        <w:ind w:right="201"/>
        <w:jc w:val="both"/>
      </w:pPr>
    </w:p>
    <w:p w14:paraId="2A5C5D54" w14:textId="34753828" w:rsidR="00466DE5" w:rsidRDefault="00466DE5" w:rsidP="00344145">
      <w:pPr>
        <w:pStyle w:val="Textoindependiente"/>
        <w:spacing w:before="200" w:line="276" w:lineRule="auto"/>
        <w:ind w:right="201"/>
        <w:jc w:val="both"/>
      </w:pPr>
    </w:p>
    <w:p w14:paraId="0FF82BCE" w14:textId="3EB52613" w:rsidR="00466DE5" w:rsidRDefault="00466DE5" w:rsidP="00344145">
      <w:pPr>
        <w:pStyle w:val="Textoindependiente"/>
        <w:spacing w:before="200" w:line="276" w:lineRule="auto"/>
        <w:ind w:right="201"/>
        <w:jc w:val="both"/>
      </w:pPr>
    </w:p>
    <w:p w14:paraId="46826F22" w14:textId="14EE4917" w:rsidR="00466DE5" w:rsidRDefault="00466DE5" w:rsidP="00344145">
      <w:pPr>
        <w:pStyle w:val="Textoindependiente"/>
        <w:spacing w:before="200" w:line="276" w:lineRule="auto"/>
        <w:ind w:right="201"/>
        <w:jc w:val="both"/>
      </w:pPr>
    </w:p>
    <w:p w14:paraId="1476B3C0" w14:textId="28DA8FAA" w:rsidR="00466DE5" w:rsidRDefault="00466DE5" w:rsidP="00344145">
      <w:pPr>
        <w:pStyle w:val="Textoindependiente"/>
        <w:spacing w:before="200" w:line="276" w:lineRule="auto"/>
        <w:ind w:right="201"/>
        <w:jc w:val="both"/>
      </w:pPr>
    </w:p>
    <w:p w14:paraId="63C62819" w14:textId="43FD41E4" w:rsidR="00466DE5" w:rsidRDefault="00466DE5" w:rsidP="00344145">
      <w:pPr>
        <w:pStyle w:val="Textoindependiente"/>
        <w:spacing w:before="200" w:line="276" w:lineRule="auto"/>
        <w:ind w:right="201"/>
        <w:jc w:val="both"/>
      </w:pPr>
    </w:p>
    <w:p w14:paraId="65D59680" w14:textId="4DFBA210" w:rsidR="00466DE5" w:rsidRDefault="00466DE5" w:rsidP="00344145">
      <w:pPr>
        <w:pStyle w:val="Textoindependiente"/>
        <w:spacing w:before="200" w:line="276" w:lineRule="auto"/>
        <w:ind w:right="201"/>
        <w:jc w:val="both"/>
      </w:pPr>
    </w:p>
    <w:p w14:paraId="4985196D" w14:textId="122D4DBB" w:rsidR="00466DE5" w:rsidRDefault="00466DE5" w:rsidP="00344145">
      <w:pPr>
        <w:pStyle w:val="Textoindependiente"/>
        <w:spacing w:before="200" w:line="276" w:lineRule="auto"/>
        <w:ind w:right="201"/>
        <w:jc w:val="both"/>
      </w:pPr>
    </w:p>
    <w:p w14:paraId="6F0BBE52" w14:textId="30914341" w:rsidR="00466DE5" w:rsidRDefault="00466DE5" w:rsidP="00344145">
      <w:pPr>
        <w:pStyle w:val="Textoindependiente"/>
        <w:spacing w:before="200" w:line="276" w:lineRule="auto"/>
        <w:ind w:right="201"/>
        <w:jc w:val="both"/>
      </w:pPr>
    </w:p>
    <w:p w14:paraId="4FCDEB01" w14:textId="77777777" w:rsidR="00466DE5" w:rsidRDefault="00466DE5" w:rsidP="00344145">
      <w:pPr>
        <w:pStyle w:val="Textoindependiente"/>
        <w:spacing w:before="200" w:line="276" w:lineRule="auto"/>
        <w:ind w:right="201"/>
        <w:jc w:val="both"/>
      </w:pPr>
    </w:p>
    <w:p w14:paraId="3145545A" w14:textId="77777777" w:rsidR="00344145" w:rsidRDefault="00466DE5" w:rsidP="00344145">
      <w:pPr>
        <w:pStyle w:val="Textoindependiente"/>
        <w:spacing w:before="200" w:line="276" w:lineRule="auto"/>
        <w:ind w:right="201"/>
        <w:jc w:val="both"/>
        <w:rPr>
          <w:b/>
          <w:bCs/>
          <w:shd w:val="clear" w:color="auto" w:fill="FFFFFF"/>
        </w:rPr>
      </w:pPr>
      <w:r w:rsidRPr="00466DE5">
        <w:rPr>
          <w:b/>
          <w:bCs/>
          <w:shd w:val="clear" w:color="auto" w:fill="FFFFFF"/>
        </w:rPr>
        <w:lastRenderedPageBreak/>
        <w:t>Bibliografía</w:t>
      </w:r>
    </w:p>
    <w:p w14:paraId="673727F3" w14:textId="77777777" w:rsidR="00466DE5" w:rsidRDefault="00466DE5" w:rsidP="00344145">
      <w:pPr>
        <w:pStyle w:val="Textoindependiente"/>
        <w:spacing w:before="200" w:line="276" w:lineRule="auto"/>
        <w:ind w:right="201"/>
        <w:jc w:val="both"/>
        <w:rPr>
          <w:b/>
          <w:bCs/>
          <w:shd w:val="clear" w:color="auto" w:fill="FFFFFF"/>
        </w:rPr>
      </w:pPr>
    </w:p>
    <w:p w14:paraId="45C60920" w14:textId="77777777" w:rsidR="00466DE5" w:rsidRDefault="00466DE5" w:rsidP="00466DE5">
      <w:pPr>
        <w:pStyle w:val="NormalWeb"/>
        <w:spacing w:before="0" w:beforeAutospacing="0" w:after="0" w:afterAutospacing="0" w:line="276" w:lineRule="auto"/>
        <w:ind w:left="720" w:hanging="720"/>
      </w:pPr>
      <w:r>
        <w:t xml:space="preserve">Alonso, R. (2022, 23 junio). </w:t>
      </w:r>
      <w:r>
        <w:rPr>
          <w:i/>
          <w:iCs/>
        </w:rPr>
        <w:t>Rusia ha intentado «hackear» a más de 40 países aliados de Ucrania desde el inicio de la guerra</w:t>
      </w:r>
      <w:r>
        <w:t xml:space="preserve">. </w:t>
      </w:r>
      <w:proofErr w:type="spellStart"/>
      <w:r>
        <w:t>abc</w:t>
      </w:r>
      <w:proofErr w:type="spellEnd"/>
      <w:r>
        <w:t>. https://www.abc.es/tecnologia/redes/abci-rusia-intentado-hackear-mas-40-paises-aliados-ucrania-desde-inicio-guerra-202206231128_noticia.html?ref=https%3A%2F%2Fwww.abc.es%2Ftecnologia%2Fredes%2Fabci-rusia-intentado-hackear-mas-40-paises-aliados-ucrania-desde-inicio-guerra-202206231128_noticia.html</w:t>
      </w:r>
    </w:p>
    <w:p w14:paraId="02FF736F" w14:textId="4BC1DC8F" w:rsidR="00466DE5" w:rsidRPr="00466DE5" w:rsidRDefault="00466DE5" w:rsidP="00344145">
      <w:pPr>
        <w:pStyle w:val="Textoindependiente"/>
        <w:spacing w:before="200" w:line="276" w:lineRule="auto"/>
        <w:ind w:right="201"/>
        <w:jc w:val="both"/>
        <w:rPr>
          <w:b/>
          <w:bCs/>
        </w:rPr>
        <w:sectPr w:rsidR="00466DE5" w:rsidRPr="00466DE5" w:rsidSect="00B07955">
          <w:pgSz w:w="12240" w:h="15840"/>
          <w:pgMar w:top="1440" w:right="1440" w:bottom="1440" w:left="1440" w:header="720" w:footer="720" w:gutter="0"/>
          <w:cols w:space="720"/>
          <w:docGrid w:linePitch="299"/>
        </w:sectPr>
      </w:pPr>
    </w:p>
    <w:p w14:paraId="7F4811D9" w14:textId="376CE361" w:rsidR="002E0A07" w:rsidRPr="00344145" w:rsidRDefault="00000000" w:rsidP="00344145"/>
    <w:sectPr w:rsidR="002E0A07" w:rsidRPr="00344145" w:rsidSect="00B07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6DB"/>
    <w:multiLevelType w:val="hybridMultilevel"/>
    <w:tmpl w:val="EC2E3BF0"/>
    <w:lvl w:ilvl="0" w:tplc="C39E295A">
      <w:start w:val="1"/>
      <w:numFmt w:val="decimal"/>
      <w:lvlText w:val="%1."/>
      <w:lvlJc w:val="left"/>
      <w:pPr>
        <w:ind w:left="468" w:hanging="360"/>
        <w:jc w:val="left"/>
      </w:pPr>
      <w:rPr>
        <w:rFonts w:hint="default"/>
        <w:w w:val="100"/>
        <w:lang w:val="es-ES" w:eastAsia="en-US" w:bidi="ar-SA"/>
      </w:rPr>
    </w:lvl>
    <w:lvl w:ilvl="1" w:tplc="E1586ADC">
      <w:numFmt w:val="bullet"/>
      <w:lvlText w:val="•"/>
      <w:lvlJc w:val="left"/>
      <w:pPr>
        <w:ind w:left="1356" w:hanging="360"/>
      </w:pPr>
      <w:rPr>
        <w:rFonts w:hint="default"/>
        <w:lang w:val="es-ES" w:eastAsia="en-US" w:bidi="ar-SA"/>
      </w:rPr>
    </w:lvl>
    <w:lvl w:ilvl="2" w:tplc="E7DEB71C">
      <w:numFmt w:val="bullet"/>
      <w:lvlText w:val="•"/>
      <w:lvlJc w:val="left"/>
      <w:pPr>
        <w:ind w:left="2252" w:hanging="360"/>
      </w:pPr>
      <w:rPr>
        <w:rFonts w:hint="default"/>
        <w:lang w:val="es-ES" w:eastAsia="en-US" w:bidi="ar-SA"/>
      </w:rPr>
    </w:lvl>
    <w:lvl w:ilvl="3" w:tplc="4C3A9EF4">
      <w:numFmt w:val="bullet"/>
      <w:lvlText w:val="•"/>
      <w:lvlJc w:val="left"/>
      <w:pPr>
        <w:ind w:left="3148" w:hanging="360"/>
      </w:pPr>
      <w:rPr>
        <w:rFonts w:hint="default"/>
        <w:lang w:val="es-ES" w:eastAsia="en-US" w:bidi="ar-SA"/>
      </w:rPr>
    </w:lvl>
    <w:lvl w:ilvl="4" w:tplc="9D429B50">
      <w:numFmt w:val="bullet"/>
      <w:lvlText w:val="•"/>
      <w:lvlJc w:val="left"/>
      <w:pPr>
        <w:ind w:left="4044" w:hanging="360"/>
      </w:pPr>
      <w:rPr>
        <w:rFonts w:hint="default"/>
        <w:lang w:val="es-ES" w:eastAsia="en-US" w:bidi="ar-SA"/>
      </w:rPr>
    </w:lvl>
    <w:lvl w:ilvl="5" w:tplc="EB884708">
      <w:numFmt w:val="bullet"/>
      <w:lvlText w:val="•"/>
      <w:lvlJc w:val="left"/>
      <w:pPr>
        <w:ind w:left="4940" w:hanging="360"/>
      </w:pPr>
      <w:rPr>
        <w:rFonts w:hint="default"/>
        <w:lang w:val="es-ES" w:eastAsia="en-US" w:bidi="ar-SA"/>
      </w:rPr>
    </w:lvl>
    <w:lvl w:ilvl="6" w:tplc="4B381D26">
      <w:numFmt w:val="bullet"/>
      <w:lvlText w:val="•"/>
      <w:lvlJc w:val="left"/>
      <w:pPr>
        <w:ind w:left="5836" w:hanging="360"/>
      </w:pPr>
      <w:rPr>
        <w:rFonts w:hint="default"/>
        <w:lang w:val="es-ES" w:eastAsia="en-US" w:bidi="ar-SA"/>
      </w:rPr>
    </w:lvl>
    <w:lvl w:ilvl="7" w:tplc="A35C8D02">
      <w:numFmt w:val="bullet"/>
      <w:lvlText w:val="•"/>
      <w:lvlJc w:val="left"/>
      <w:pPr>
        <w:ind w:left="6732" w:hanging="360"/>
      </w:pPr>
      <w:rPr>
        <w:rFonts w:hint="default"/>
        <w:lang w:val="es-ES" w:eastAsia="en-US" w:bidi="ar-SA"/>
      </w:rPr>
    </w:lvl>
    <w:lvl w:ilvl="8" w:tplc="2A44BADA">
      <w:numFmt w:val="bullet"/>
      <w:lvlText w:val="•"/>
      <w:lvlJc w:val="left"/>
      <w:pPr>
        <w:ind w:left="7628" w:hanging="360"/>
      </w:pPr>
      <w:rPr>
        <w:rFonts w:hint="default"/>
        <w:lang w:val="es-ES" w:eastAsia="en-US" w:bidi="ar-SA"/>
      </w:rPr>
    </w:lvl>
  </w:abstractNum>
  <w:num w:numId="1" w16cid:durableId="188189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55"/>
    <w:rsid w:val="00344145"/>
    <w:rsid w:val="00466DE5"/>
    <w:rsid w:val="0051089C"/>
    <w:rsid w:val="00515C25"/>
    <w:rsid w:val="007A2E67"/>
    <w:rsid w:val="00B079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A33F"/>
  <w15:chartTrackingRefBased/>
  <w15:docId w15:val="{34A5EE10-6F9F-439F-B3C0-15518486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955"/>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B07955"/>
    <w:pPr>
      <w:ind w:left="468"/>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955"/>
    <w:rPr>
      <w:rFonts w:ascii="Times New Roman" w:eastAsia="Times New Roman" w:hAnsi="Times New Roman" w:cs="Times New Roman"/>
      <w:b/>
      <w:bCs/>
      <w:sz w:val="24"/>
      <w:szCs w:val="24"/>
      <w:lang w:val="es-ES"/>
    </w:rPr>
  </w:style>
  <w:style w:type="paragraph" w:styleId="Textoindependiente">
    <w:name w:val="Body Text"/>
    <w:basedOn w:val="Normal"/>
    <w:link w:val="TextoindependienteCar"/>
    <w:uiPriority w:val="1"/>
    <w:qFormat/>
    <w:rsid w:val="00B07955"/>
    <w:pPr>
      <w:ind w:left="468"/>
    </w:pPr>
    <w:rPr>
      <w:sz w:val="24"/>
      <w:szCs w:val="24"/>
    </w:rPr>
  </w:style>
  <w:style w:type="character" w:customStyle="1" w:styleId="TextoindependienteCar">
    <w:name w:val="Texto independiente Car"/>
    <w:basedOn w:val="Fuentedeprrafopredeter"/>
    <w:link w:val="Textoindependiente"/>
    <w:uiPriority w:val="1"/>
    <w:rsid w:val="00B07955"/>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B07955"/>
    <w:pPr>
      <w:ind w:left="468" w:right="111" w:hanging="360"/>
      <w:jc w:val="both"/>
    </w:pPr>
  </w:style>
  <w:style w:type="paragraph" w:styleId="NormalWeb">
    <w:name w:val="Normal (Web)"/>
    <w:basedOn w:val="Normal"/>
    <w:uiPriority w:val="99"/>
    <w:semiHidden/>
    <w:unhideWhenUsed/>
    <w:rsid w:val="00466DE5"/>
    <w:pPr>
      <w:widowControl/>
      <w:autoSpaceDE/>
      <w:autoSpaceDN/>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2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0EB31-B6A1-44AB-ADC4-8D4D6CED7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1032</Words>
  <Characters>5677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 Correa</dc:creator>
  <cp:keywords/>
  <dc:description/>
  <cp:lastModifiedBy>David Gomez Correa</cp:lastModifiedBy>
  <cp:revision>2</cp:revision>
  <dcterms:created xsi:type="dcterms:W3CDTF">2022-08-25T01:54:00Z</dcterms:created>
  <dcterms:modified xsi:type="dcterms:W3CDTF">2022-08-25T02:10:00Z</dcterms:modified>
</cp:coreProperties>
</file>