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Seminario</w:t>
      </w:r>
      <w:r>
        <w:rPr>
          <w:bCs/>
          <w:b/>
        </w:rPr>
        <w:t xml:space="preserve"> </w:t>
      </w:r>
      <w:r>
        <w:rPr>
          <w:bCs/>
          <w:b/>
        </w:rPr>
        <w:t xml:space="preserve">Analítica</w:t>
      </w:r>
      <w:r>
        <w:rPr>
          <w:bCs/>
          <w:b/>
        </w:rPr>
        <w:t xml:space="preserve"> </w:t>
      </w:r>
      <w:r>
        <w:rPr>
          <w:bCs/>
          <w:b/>
        </w:rPr>
        <w:t xml:space="preserve">de</w:t>
      </w:r>
      <w:r>
        <w:rPr>
          <w:bCs/>
          <w:b/>
        </w:rPr>
        <w:t xml:space="preserve"> </w:t>
      </w:r>
      <w:r>
        <w:rPr>
          <w:bCs/>
          <w:b/>
        </w:rPr>
        <w:t xml:space="preserve">Datos</w:t>
      </w:r>
    </w:p>
    <w:p>
      <w:pPr>
        <w:pStyle w:val="FirstParagraph"/>
      </w:pPr>
    </w:p>
    <w:bookmarkStart w:id="20" w:name="curso-estadística-básica"/>
    <w:p>
      <w:pPr>
        <w:pStyle w:val="Heading1"/>
      </w:pPr>
      <w:r>
        <w:rPr>
          <w:bCs/>
          <w:b/>
        </w:rPr>
        <w:t xml:space="preserve">Curso Estadística básica</w:t>
      </w:r>
    </w:p>
    <w:p>
      <w:pPr>
        <w:numPr>
          <w:ilvl w:val="0"/>
          <w:numId w:val="1001"/>
        </w:numPr>
        <w:pStyle w:val="Compact"/>
      </w:pPr>
      <w:r>
        <w:t xml:space="preserve">Definiciones: estadística descriptiva, inferencial, pensamiento estadístico, población y muestra.</w:t>
      </w:r>
    </w:p>
    <w:p>
      <w:pPr>
        <w:numPr>
          <w:ilvl w:val="0"/>
          <w:numId w:val="1001"/>
        </w:numPr>
        <w:pStyle w:val="Compact"/>
      </w:pPr>
      <w:r>
        <w:t xml:space="preserve">Los datos: variables cuantitativas (discretas, continuas) y cualitativas. Escalas de medición.</w:t>
      </w:r>
    </w:p>
    <w:p>
      <w:pPr>
        <w:numPr>
          <w:ilvl w:val="0"/>
          <w:numId w:val="1001"/>
        </w:numPr>
        <w:pStyle w:val="Compact"/>
      </w:pPr>
      <w:r>
        <w:t xml:space="preserve">Medidas de tendencia central. media, mediana, moda, rango medio, media truncada, media geométrica, media armónica.</w:t>
      </w:r>
    </w:p>
    <w:p>
      <w:pPr>
        <w:numPr>
          <w:ilvl w:val="0"/>
          <w:numId w:val="1001"/>
        </w:numPr>
        <w:pStyle w:val="Compact"/>
      </w:pPr>
      <w:r>
        <w:t xml:space="preserve">Medidas de Dispersión o variabilidad. rango, varianza, desviación estándar, coeficiente de variación.</w:t>
      </w:r>
    </w:p>
    <w:p>
      <w:pPr>
        <w:numPr>
          <w:ilvl w:val="0"/>
          <w:numId w:val="1001"/>
        </w:numPr>
        <w:pStyle w:val="Compact"/>
      </w:pPr>
      <w:r>
        <w:t xml:space="preserve">Medidas de posición. percentiles, deciles, cuartiles.</w:t>
      </w:r>
    </w:p>
    <w:p>
      <w:pPr>
        <w:numPr>
          <w:ilvl w:val="0"/>
          <w:numId w:val="1001"/>
        </w:numPr>
        <w:pStyle w:val="Compact"/>
      </w:pPr>
      <w:r>
        <w:t xml:space="preserve">Medidas de forma. curtosis, sesgo.</w:t>
      </w:r>
    </w:p>
    <w:p>
      <w:pPr>
        <w:numPr>
          <w:ilvl w:val="0"/>
          <w:numId w:val="1001"/>
        </w:numPr>
        <w:pStyle w:val="Compact"/>
      </w:pPr>
      <w:r>
        <w:t xml:space="preserve">La curva normal.</w:t>
      </w:r>
    </w:p>
    <w:p>
      <w:pPr>
        <w:numPr>
          <w:ilvl w:val="0"/>
          <w:numId w:val="1001"/>
        </w:numPr>
        <w:pStyle w:val="Compact"/>
      </w:pPr>
      <w:r>
        <w:t xml:space="preserve">Visualización de datos.</w:t>
      </w:r>
    </w:p>
    <w:p>
      <w:pPr>
        <w:numPr>
          <w:ilvl w:val="0"/>
          <w:numId w:val="1001"/>
        </w:numPr>
        <w:pStyle w:val="Compact"/>
      </w:pPr>
      <w:r>
        <w:t xml:space="preserve">Correlación entre variables.</w:t>
      </w:r>
    </w:p>
    <w:p>
      <w:pPr>
        <w:numPr>
          <w:ilvl w:val="0"/>
          <w:numId w:val="1001"/>
        </w:numPr>
        <w:pStyle w:val="Compact"/>
      </w:pPr>
      <w:r>
        <w:t xml:space="preserve">Informe estadístico.</w:t>
      </w:r>
    </w:p>
    <w:p>
      <w:pPr>
        <w:pStyle w:val="FirstParagraph"/>
      </w:pPr>
    </w:p>
    <w:bookmarkEnd w:id="20"/>
    <w:bookmarkStart w:id="21" w:name="curso-estadística-avanzada"/>
    <w:p>
      <w:pPr>
        <w:pStyle w:val="Heading1"/>
      </w:pPr>
      <w:r>
        <w:rPr>
          <w:bCs/>
          <w:b/>
        </w:rPr>
        <w:t xml:space="preserve">Curso Estadística Avanzada</w:t>
      </w:r>
    </w:p>
    <w:p>
      <w:pPr>
        <w:numPr>
          <w:ilvl w:val="0"/>
          <w:numId w:val="1002"/>
        </w:numPr>
        <w:pStyle w:val="Compact"/>
      </w:pPr>
      <w:r>
        <w:t xml:space="preserve">Ciclo de mejoramiento y de control PHVA</w:t>
      </w:r>
    </w:p>
    <w:p>
      <w:pPr>
        <w:numPr>
          <w:ilvl w:val="0"/>
          <w:numId w:val="1002"/>
        </w:numPr>
        <w:pStyle w:val="Compact"/>
      </w:pPr>
      <w:r>
        <w:t xml:space="preserve">Problemas y proyectos</w:t>
      </w:r>
    </w:p>
    <w:p>
      <w:pPr>
        <w:numPr>
          <w:ilvl w:val="0"/>
          <w:numId w:val="1002"/>
        </w:numPr>
        <w:pStyle w:val="Compact"/>
      </w:pPr>
      <w:r>
        <w:t xml:space="preserve">Cómo lograr la participación: Tormenta de ideas</w:t>
      </w:r>
    </w:p>
    <w:p>
      <w:pPr>
        <w:numPr>
          <w:ilvl w:val="0"/>
          <w:numId w:val="1002"/>
        </w:numPr>
        <w:pStyle w:val="Compact"/>
      </w:pPr>
      <w:r>
        <w:t xml:space="preserve">Cómo registrar la información: Hojas de chequeo y de Registro de datos</w:t>
      </w:r>
    </w:p>
    <w:p>
      <w:pPr>
        <w:numPr>
          <w:ilvl w:val="0"/>
          <w:numId w:val="1002"/>
        </w:numPr>
        <w:pStyle w:val="Compact"/>
      </w:pPr>
      <w:r>
        <w:t xml:space="preserve">Cómo identificar causas de problemas: Diagramas causa – efecto, Diagrama Por qué – Porqué</w:t>
      </w:r>
    </w:p>
    <w:p>
      <w:pPr>
        <w:numPr>
          <w:ilvl w:val="0"/>
          <w:numId w:val="1002"/>
        </w:numPr>
        <w:pStyle w:val="Compact"/>
      </w:pPr>
      <w:r>
        <w:t xml:space="preserve">Cómo organizar prioridades: Diagrama de Pareto</w:t>
      </w:r>
    </w:p>
    <w:p>
      <w:pPr>
        <w:numPr>
          <w:ilvl w:val="0"/>
          <w:numId w:val="1002"/>
        </w:numPr>
        <w:pStyle w:val="Compact"/>
      </w:pPr>
      <w:r>
        <w:t xml:space="preserve">Análisis de regresión lineal simple y múltiple</w:t>
      </w:r>
    </w:p>
    <w:p>
      <w:pPr>
        <w:numPr>
          <w:ilvl w:val="0"/>
          <w:numId w:val="1002"/>
        </w:numPr>
        <w:pStyle w:val="Compact"/>
      </w:pPr>
      <w:r>
        <w:t xml:space="preserve">Introducción a las técnicas de análisis descriptivas:</w:t>
      </w:r>
    </w:p>
    <w:p>
      <w:pPr>
        <w:numPr>
          <w:ilvl w:val="0"/>
          <w:numId w:val="1002"/>
        </w:numPr>
        <w:pStyle w:val="Compact"/>
      </w:pPr>
      <w:r>
        <w:t xml:space="preserve">Análisis de Componentes Principales</w:t>
      </w:r>
    </w:p>
    <w:p>
      <w:pPr>
        <w:numPr>
          <w:ilvl w:val="0"/>
          <w:numId w:val="1002"/>
        </w:numPr>
        <w:pStyle w:val="Compact"/>
      </w:pPr>
      <w:r>
        <w:t xml:space="preserve">Análisis de Conglomerados</w:t>
      </w:r>
    </w:p>
    <w:p>
      <w:pPr>
        <w:numPr>
          <w:ilvl w:val="0"/>
          <w:numId w:val="1002"/>
        </w:numPr>
        <w:pStyle w:val="Compact"/>
      </w:pPr>
      <w:r>
        <w:t xml:space="preserve">Análisis de Correspondencia.</w:t>
      </w:r>
    </w:p>
    <w:p>
      <w:pPr>
        <w:numPr>
          <w:ilvl w:val="0"/>
          <w:numId w:val="1002"/>
        </w:numPr>
        <w:pStyle w:val="Compact"/>
      </w:pPr>
      <w:r>
        <w:t xml:space="preserve">Ejemplos de caso aplicado (con base de datos)</w:t>
      </w:r>
    </w:p>
    <w:p>
      <w:pPr>
        <w:pStyle w:val="FirstParagraph"/>
      </w:pPr>
    </w:p>
    <w:bookmarkEnd w:id="21"/>
    <w:bookmarkStart w:id="26" w:name="curso-introducción-al-análisis-de-datos"/>
    <w:p>
      <w:pPr>
        <w:pStyle w:val="Heading1"/>
      </w:pPr>
      <w:r>
        <w:rPr>
          <w:bCs/>
          <w:b/>
        </w:rPr>
        <w:t xml:space="preserve">Curso Introducción al análisis de datos</w:t>
      </w:r>
    </w:p>
    <w:bookmarkStart w:id="22" w:name="X4e51cdd4f106f42d2adad32e00100bc24412f9c"/>
    <w:p>
      <w:pPr>
        <w:pStyle w:val="Heading3"/>
      </w:pPr>
      <w:r>
        <w:rPr>
          <w:bCs/>
          <w:b/>
        </w:rPr>
        <w:t xml:space="preserve">Modulo 1: Introducción a la Analítica de Datos.</w:t>
      </w:r>
    </w:p>
    <w:p>
      <w:pPr>
        <w:numPr>
          <w:ilvl w:val="0"/>
          <w:numId w:val="1003"/>
        </w:numPr>
        <w:pStyle w:val="Compact"/>
      </w:pPr>
      <w:r>
        <w:t xml:space="preserve">Qué es la Analítica de Datos.</w:t>
      </w:r>
    </w:p>
    <w:p>
      <w:pPr>
        <w:numPr>
          <w:ilvl w:val="0"/>
          <w:numId w:val="1003"/>
        </w:numPr>
        <w:pStyle w:val="Compact"/>
      </w:pPr>
      <w:r>
        <w:t xml:space="preserve">Datos, Información y Conocimiento: el concepto de la minería de datos en el análisis de datos.</w:t>
      </w:r>
    </w:p>
    <w:p>
      <w:pPr>
        <w:numPr>
          <w:ilvl w:val="0"/>
          <w:numId w:val="1003"/>
        </w:numPr>
        <w:pStyle w:val="Compact"/>
      </w:pPr>
      <w:r>
        <w:t xml:space="preserve">En qué se aplica la Analítica de Datos.</w:t>
      </w:r>
    </w:p>
    <w:p>
      <w:pPr>
        <w:numPr>
          <w:ilvl w:val="0"/>
          <w:numId w:val="1003"/>
        </w:numPr>
        <w:pStyle w:val="Compact"/>
      </w:pPr>
      <w:r>
        <w:t xml:space="preserve">Campos de acción de la Analítica de Datos: BIBA (visualización o analítica avanzada).</w:t>
      </w:r>
    </w:p>
    <w:p>
      <w:pPr>
        <w:numPr>
          <w:ilvl w:val="0"/>
          <w:numId w:val="1003"/>
        </w:numPr>
        <w:pStyle w:val="Compact"/>
      </w:pPr>
      <w:r>
        <w:t xml:space="preserve">Herramientas de uso de la Analítica de Datos, dependiendo de los campos de acción.</w:t>
      </w:r>
    </w:p>
    <w:p>
      <w:pPr>
        <w:numPr>
          <w:ilvl w:val="0"/>
          <w:numId w:val="1003"/>
        </w:numPr>
        <w:pStyle w:val="Compact"/>
      </w:pPr>
      <w:r>
        <w:t xml:space="preserve">Ética para la Analítica de Datos.</w:t>
      </w:r>
    </w:p>
    <w:p>
      <w:pPr>
        <w:numPr>
          <w:ilvl w:val="0"/>
          <w:numId w:val="1003"/>
        </w:numPr>
        <w:pStyle w:val="Compact"/>
      </w:pPr>
      <w:r>
        <w:t xml:space="preserve">El futuro de la Analítica de Datos.</w:t>
      </w:r>
    </w:p>
    <w:bookmarkEnd w:id="22"/>
    <w:bookmarkStart w:id="23" w:name="X88e52d3cf9c28518dac5782b0f158122cfada56"/>
    <w:p>
      <w:pPr>
        <w:pStyle w:val="Heading3"/>
      </w:pPr>
      <w:r>
        <w:rPr>
          <w:bCs/>
          <w:b/>
        </w:rPr>
        <w:t xml:space="preserve">Modulo 2: La inspección, depuración y transformación de datos.</w:t>
      </w:r>
    </w:p>
    <w:p>
      <w:pPr>
        <w:numPr>
          <w:ilvl w:val="0"/>
          <w:numId w:val="1004"/>
        </w:numPr>
        <w:pStyle w:val="Compact"/>
      </w:pPr>
      <w:r>
        <w:t xml:space="preserve">Exploración de datos, para reconocer: manejo de datos faltantes, tipos de datos, entre otros.</w:t>
      </w:r>
    </w:p>
    <w:p>
      <w:pPr>
        <w:numPr>
          <w:ilvl w:val="0"/>
          <w:numId w:val="1004"/>
        </w:numPr>
        <w:pStyle w:val="Compact"/>
      </w:pPr>
      <w:r>
        <w:t xml:space="preserve">Usabilidad y curaduría (validación/verificación) de datos.</w:t>
      </w:r>
    </w:p>
    <w:p>
      <w:pPr>
        <w:numPr>
          <w:ilvl w:val="0"/>
          <w:numId w:val="1004"/>
        </w:numPr>
        <w:pStyle w:val="Compact"/>
      </w:pPr>
      <w:r>
        <w:t xml:space="preserve">Datos, variables y unidad de análisis, para la operacionalización de variables.</w:t>
      </w:r>
    </w:p>
    <w:p>
      <w:pPr>
        <w:numPr>
          <w:ilvl w:val="0"/>
          <w:numId w:val="1004"/>
        </w:numPr>
        <w:pStyle w:val="Compact"/>
      </w:pPr>
      <w:r>
        <w:t xml:space="preserve">Depuración de datos.</w:t>
      </w:r>
    </w:p>
    <w:p>
      <w:pPr>
        <w:numPr>
          <w:ilvl w:val="0"/>
          <w:numId w:val="1004"/>
        </w:numPr>
        <w:pStyle w:val="Compact"/>
      </w:pPr>
      <w:r>
        <w:t xml:space="preserve">Escalas de medida y categorización de variables.</w:t>
      </w:r>
    </w:p>
    <w:p>
      <w:pPr>
        <w:numPr>
          <w:ilvl w:val="0"/>
          <w:numId w:val="1004"/>
        </w:numPr>
        <w:pStyle w:val="Compact"/>
      </w:pPr>
      <w:r>
        <w:t xml:space="preserve">Estandarización y transformación de datos.</w:t>
      </w:r>
    </w:p>
    <w:bookmarkEnd w:id="23"/>
    <w:bookmarkStart w:id="24" w:name="X1fa9836e5c621798938d02d645b5bddbc474178"/>
    <w:p>
      <w:pPr>
        <w:pStyle w:val="Heading3"/>
      </w:pPr>
      <w:r>
        <w:rPr>
          <w:bCs/>
          <w:b/>
        </w:rPr>
        <w:t xml:space="preserve">Modulo 3: Principios de visualización de Datos para Business Intelligence.</w:t>
      </w:r>
    </w:p>
    <w:p>
      <w:pPr>
        <w:numPr>
          <w:ilvl w:val="0"/>
          <w:numId w:val="1005"/>
        </w:numPr>
        <w:pStyle w:val="Compact"/>
      </w:pPr>
      <w:r>
        <w:t xml:space="preserve">¿Qué es la visualización de datos?</w:t>
      </w:r>
    </w:p>
    <w:p>
      <w:pPr>
        <w:numPr>
          <w:ilvl w:val="0"/>
          <w:numId w:val="1005"/>
        </w:numPr>
        <w:pStyle w:val="Compact"/>
      </w:pPr>
      <w:r>
        <w:t xml:space="preserve">Historia e importancia de la visualización de datos.</w:t>
      </w:r>
    </w:p>
    <w:p>
      <w:pPr>
        <w:numPr>
          <w:ilvl w:val="0"/>
          <w:numId w:val="1005"/>
        </w:numPr>
        <w:pStyle w:val="Compact"/>
      </w:pPr>
      <w:r>
        <w:t xml:space="preserve">Herramientas comunes para BI: Excel, Power BI, Tableau, R, etc.</w:t>
      </w:r>
    </w:p>
    <w:p>
      <w:pPr>
        <w:numPr>
          <w:ilvl w:val="0"/>
          <w:numId w:val="1005"/>
        </w:numPr>
        <w:pStyle w:val="Compact"/>
      </w:pPr>
      <w:r>
        <w:t xml:space="preserve">Tipos de gráficas: cómo y cuándo usarlas. (construcción de tableros)</w:t>
      </w:r>
    </w:p>
    <w:p>
      <w:pPr>
        <w:numPr>
          <w:ilvl w:val="0"/>
          <w:numId w:val="1005"/>
        </w:numPr>
        <w:pStyle w:val="Compact"/>
      </w:pPr>
      <w:r>
        <w:t xml:space="preserve">Aplicación de buenas prácticas para reducir carga visual.</w:t>
      </w:r>
    </w:p>
    <w:p>
      <w:pPr>
        <w:numPr>
          <w:ilvl w:val="0"/>
          <w:numId w:val="1005"/>
        </w:numPr>
        <w:pStyle w:val="Compact"/>
      </w:pPr>
      <w:r>
        <w:t xml:space="preserve">Storytelling.</w:t>
      </w:r>
    </w:p>
    <w:p>
      <w:pPr>
        <w:numPr>
          <w:ilvl w:val="0"/>
          <w:numId w:val="1005"/>
        </w:numPr>
        <w:pStyle w:val="Compact"/>
      </w:pPr>
      <w:r>
        <w:t xml:space="preserve">Análisis descriptivo vs Analítica avanzada (mostrar alcance del avanzado, Modelos, Machine learning, etc.)</w:t>
      </w:r>
    </w:p>
    <w:p>
      <w:pPr>
        <w:pStyle w:val="FirstParagraph"/>
      </w:pPr>
    </w:p>
    <w:bookmarkEnd w:id="24"/>
    <w:bookmarkStart w:id="25" w:name="referencias-bibliográficas"/>
    <w:p>
      <w:pPr>
        <w:pStyle w:val="Heading2"/>
      </w:pPr>
      <w:r>
        <w:rPr>
          <w:bCs/>
          <w:b/>
        </w:rPr>
        <w:t xml:space="preserve">Referencias bibliográficas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Seminario Analítica de Datos</dc:title>
  <dc:creator/>
  <cp:keywords/>
  <dcterms:created xsi:type="dcterms:W3CDTF">2024-05-06T16:25:23Z</dcterms:created>
  <dcterms:modified xsi:type="dcterms:W3CDTF">2024-05-06T16:25:23Z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