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5.png" ContentType="image/png"/>
  <Override PartName="/word/media/rId28.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Primer</w:t>
      </w:r>
      <w:r>
        <w:t xml:space="preserve"> </w:t>
      </w:r>
      <w:r>
        <w:t xml:space="preserve">parcial</w:t>
      </w:r>
    </w:p>
    <w:p>
      <w:pPr>
        <w:pStyle w:val="Author"/>
      </w:pPr>
      <w:r>
        <w:t xml:space="preserve">Daniel</w:t>
      </w:r>
      <w:r>
        <w:t xml:space="preserve"> </w:t>
      </w:r>
      <w:r>
        <w:t xml:space="preserve">Gonzalez</w:t>
      </w:r>
    </w:p>
    <w:p>
      <w:pPr>
        <w:pStyle w:val="Date"/>
      </w:pPr>
      <w:r>
        <w:t xml:space="preserve">2023-08-29</w:t>
      </w:r>
    </w:p>
    <w:p>
      <w:pPr>
        <w:pStyle w:val="FirstParagraph"/>
      </w:pPr>
    </w:p>
    <w:bookmarkStart w:id="20" w:name="problema-1"/>
    <w:p>
      <w:pPr>
        <w:pStyle w:val="Heading3"/>
      </w:pPr>
      <w:r>
        <w:t xml:space="preserve">Problema 1</w:t>
      </w:r>
    </w:p>
    <w:p>
      <w:pPr>
        <w:pStyle w:val="FirstParagraph"/>
      </w:pPr>
      <w:r>
        <w:t xml:space="preserve">[1.] En Colombia, durante un período histórico, se creía que la distribución de grupos sanguíneos era la siguiente: tipo A, 32%; tipo B, 24%; tipo AB, 5%; y tipo O, 39%. Se estimaba que en ese tiempo, el 3% de las personas pertenecientes al tipo O fue clasificado como del tipo A; el 90% de los del tipo A fue correctamente clasificado; el 5% de los del tipo B se clasificó como del tipo A, y el 8% de los del tipo AB fue clasificado incorrectamente como del tipo A. Un soldado herido fue llevado a la enfermería y se le clasificó como del tipo A. ¿Cuál es la probabilidad de que tal grupo sanguíneo sea ciertamente el suyo?</w:t>
      </w:r>
    </w:p>
    <w:p>
      <w:pPr>
        <w:pStyle w:val="BodyText"/>
      </w:pPr>
    </w:p>
    <w:bookmarkEnd w:id="20"/>
    <w:bookmarkStart w:id="21" w:name="solucion"/>
    <w:p>
      <w:pPr>
        <w:pStyle w:val="Heading3"/>
      </w:pPr>
      <w:r>
        <w:rPr>
          <w:bCs/>
          <w:b/>
        </w:rPr>
        <w:t xml:space="preserve">Solucion</w:t>
      </w:r>
    </w:p>
    <w:p>
      <w:pPr>
        <w:pStyle w:val="FirstParagraph"/>
      </w:pPr>
      <w:r>
        <w:t xml:space="preserve">Utilizaremos el teorema de Bayes para calcular la probabilidad condicional:</w:t>
      </w:r>
    </w:p>
    <w:p>
      <w:pPr>
        <w:pStyle w:val="BodyText"/>
      </w:pPr>
      <m:oMathPara>
        <m:oMathParaPr>
          <m:jc m:val="center"/>
        </m:oMathParaPr>
        <m:oMath>
          <m:m>
            <m:mPr>
              <m:baseJc m:val="center"/>
              <m:plcHide m:val="1"/>
              <m:mcs>
                <m:mc>
                  <m:mcPr>
                    <m:mcJc m:val="right"/>
                    <m:count m:val="1"/>
                  </m:mcPr>
                </m:mc>
                <m:mc>
                  <m:mcPr>
                    <m:mcJc m:val="left"/>
                    <m:count m:val="1"/>
                  </m:mcPr>
                </m:mc>
              </m:mcs>
            </m:mPr>
            <m:mr>
              <m:e>
                <m:r>
                  <m:t>P</m:t>
                </m:r>
                <m:d>
                  <m:dPr>
                    <m:begChr m:val="("/>
                    <m:endChr m:val=")"/>
                    <m:sepChr m:val=""/>
                    <m:grow/>
                  </m:dPr>
                  <m:e>
                    <m:r>
                      <m:rPr>
                        <m:nor/>
                        <m:sty m:val="p"/>
                      </m:rPr>
                      <m:t>Tipo A</m:t>
                    </m:r>
                    <m:r>
                      <m:rPr>
                        <m:sty m:val="p"/>
                      </m:rPr>
                      <m:t>|</m:t>
                    </m:r>
                    <m:r>
                      <m:rPr>
                        <m:nor/>
                        <m:sty m:val="p"/>
                      </m:rPr>
                      <m:t>Clasificado como Tipo A</m:t>
                    </m:r>
                  </m:e>
                </m:d>
              </m:e>
              <m:e>
                <m:r>
                  <m:rPr>
                    <m:sty m:val="p"/>
                  </m:rPr>
                  <m:t>=</m:t>
                </m:r>
                <m:f>
                  <m:fPr>
                    <m:type m:val="bar"/>
                  </m:fPr>
                  <m:num>
                    <m:r>
                      <m:t>P</m:t>
                    </m:r>
                    <m:d>
                      <m:dPr>
                        <m:begChr m:val="("/>
                        <m:endChr m:val=")"/>
                        <m:sepChr m:val=""/>
                        <m:grow/>
                      </m:dPr>
                      <m:e>
                        <m:r>
                          <m:rPr>
                            <m:nor/>
                            <m:sty m:val="p"/>
                          </m:rPr>
                          <m:t>Clasificado como Tipo A</m:t>
                        </m:r>
                        <m:r>
                          <m:rPr>
                            <m:sty m:val="p"/>
                          </m:rPr>
                          <m:t>|</m:t>
                        </m:r>
                        <m:r>
                          <m:rPr>
                            <m:nor/>
                            <m:sty m:val="p"/>
                          </m:rPr>
                          <m:t>Tipo A</m:t>
                        </m:r>
                      </m:e>
                    </m:d>
                    <m:r>
                      <m:rPr>
                        <m:sty m:val="p"/>
                      </m:rPr>
                      <m:t>⋅</m:t>
                    </m:r>
                    <m:r>
                      <m:t>P</m:t>
                    </m:r>
                    <m:d>
                      <m:dPr>
                        <m:begChr m:val="("/>
                        <m:endChr m:val=")"/>
                        <m:sepChr m:val=""/>
                        <m:grow/>
                      </m:dPr>
                      <m:e>
                        <m:r>
                          <m:rPr>
                            <m:nor/>
                            <m:sty m:val="p"/>
                          </m:rPr>
                          <m:t>Tipo A</m:t>
                        </m:r>
                      </m:e>
                    </m:d>
                  </m:num>
                  <m:den>
                    <m:r>
                      <m:t>P</m:t>
                    </m:r>
                    <m:d>
                      <m:dPr>
                        <m:begChr m:val="("/>
                        <m:endChr m:val=")"/>
                        <m:sepChr m:val=""/>
                        <m:grow/>
                      </m:dPr>
                      <m:e>
                        <m:r>
                          <m:rPr>
                            <m:nor/>
                            <m:sty m:val="p"/>
                          </m:rPr>
                          <m:t>Clasificado como Tipo A</m:t>
                        </m:r>
                      </m:e>
                    </m:d>
                  </m:den>
                </m:f>
              </m:e>
            </m:mr>
            <m:mr>
              <m:e/>
              <m:e>
                <m:r>
                  <m:rPr>
                    <m:sty m:val="p"/>
                  </m:rPr>
                  <m:t>=</m:t>
                </m:r>
                <m:f>
                  <m:fPr>
                    <m:type m:val="bar"/>
                  </m:fPr>
                  <m:num>
                    <m:r>
                      <m:t>0.90</m:t>
                    </m:r>
                    <m:r>
                      <m:rPr>
                        <m:sty m:val="p"/>
                      </m:rPr>
                      <m:t>⋅</m:t>
                    </m:r>
                    <m:r>
                      <m:t>0.32</m:t>
                    </m:r>
                  </m:num>
                  <m:den>
                    <m:r>
                      <m:t>P</m:t>
                    </m:r>
                    <m:d>
                      <m:dPr>
                        <m:begChr m:val="("/>
                        <m:endChr m:val=")"/>
                        <m:sepChr m:val=""/>
                        <m:grow/>
                      </m:dPr>
                      <m:e>
                        <m:r>
                          <m:rPr>
                            <m:nor/>
                            <m:sty m:val="p"/>
                          </m:rPr>
                          <m:t>Clasificado como Tipo A</m:t>
                        </m:r>
                      </m:e>
                    </m:d>
                  </m:den>
                </m:f>
              </m:e>
            </m:mr>
          </m:m>
        </m:oMath>
      </m:oMathPara>
    </w:p>
    <w:p>
      <w:pPr>
        <w:pStyle w:val="FirstParagraph"/>
      </w:pPr>
      <w:r>
        <w:t xml:space="preserve">Para calcular</w:t>
      </w:r>
      <w:r>
        <w:t xml:space="preserve"> </w:t>
      </w:r>
      <m:oMath>
        <m:r>
          <m:t>P</m:t>
        </m:r>
        <m:d>
          <m:dPr>
            <m:begChr m:val="("/>
            <m:endChr m:val=")"/>
            <m:sepChr m:val=""/>
            <m:grow/>
          </m:dPr>
          <m:e>
            <m:r>
              <m:rPr>
                <m:nor/>
                <m:sty m:val="p"/>
              </m:rPr>
              <m:t>Clasificado como Tipo A</m:t>
            </m:r>
          </m:e>
        </m:d>
      </m:oMath>
      <w:r>
        <w:t xml:space="preserve">, utilizamos la ley de probabilidad total:</w:t>
      </w:r>
    </w:p>
    <w:p>
      <w:pPr>
        <w:pStyle w:val="BodyText"/>
      </w:pPr>
      <m:oMathPara>
        <m:oMathParaPr>
          <m:jc m:val="center"/>
        </m:oMathParaPr>
        <m:oMath>
          <m:m>
            <m:mPr>
              <m:baseJc m:val="center"/>
              <m:plcHide m:val="1"/>
              <m:mcs>
                <m:mc>
                  <m:mcPr>
                    <m:mcJc m:val="right"/>
                    <m:count m:val="1"/>
                  </m:mcPr>
                </m:mc>
                <m:mc>
                  <m:mcPr>
                    <m:mcJc m:val="left"/>
                    <m:count m:val="1"/>
                  </m:mcPr>
                </m:mc>
              </m:mcs>
            </m:mPr>
            <m:mr>
              <m:e>
                <m:r>
                  <m:t>P</m:t>
                </m:r>
                <m:d>
                  <m:dPr>
                    <m:begChr m:val="("/>
                    <m:endChr m:val=")"/>
                    <m:sepChr m:val=""/>
                    <m:grow/>
                  </m:dPr>
                  <m:e>
                    <m:r>
                      <m:rPr>
                        <m:nor/>
                        <m:sty m:val="p"/>
                      </m:rPr>
                      <m:t>Clasificado como Tipo A</m:t>
                    </m:r>
                  </m:e>
                </m:d>
              </m:e>
              <m:e>
                <m:r>
                  <m:rPr>
                    <m:sty m:val="p"/>
                  </m:rPr>
                  <m:t>=</m:t>
                </m:r>
                <m:r>
                  <m:t>P</m:t>
                </m:r>
                <m:d>
                  <m:dPr>
                    <m:begChr m:val="("/>
                    <m:endChr m:val=")"/>
                    <m:sepChr m:val=""/>
                    <m:grow/>
                  </m:dPr>
                  <m:e>
                    <m:r>
                      <m:rPr>
                        <m:nor/>
                        <m:sty m:val="p"/>
                      </m:rPr>
                      <m:t>Clasificado como Tipo A</m:t>
                    </m:r>
                    <m:r>
                      <m:rPr>
                        <m:sty m:val="p"/>
                      </m:rPr>
                      <m:t>|</m:t>
                    </m:r>
                    <m:r>
                      <m:rPr>
                        <m:nor/>
                        <m:sty m:val="p"/>
                      </m:rPr>
                      <m:t>Tipo A</m:t>
                    </m:r>
                  </m:e>
                </m:d>
                <m:r>
                  <m:rPr>
                    <m:sty m:val="p"/>
                  </m:rPr>
                  <m:t>⋅</m:t>
                </m:r>
                <m:r>
                  <m:t>P</m:t>
                </m:r>
                <m:d>
                  <m:dPr>
                    <m:begChr m:val="("/>
                    <m:endChr m:val=")"/>
                    <m:sepChr m:val=""/>
                    <m:grow/>
                  </m:dPr>
                  <m:e>
                    <m:r>
                      <m:rPr>
                        <m:nor/>
                        <m:sty m:val="p"/>
                      </m:rPr>
                      <m:t>Tipo A</m:t>
                    </m:r>
                  </m:e>
                </m:d>
              </m:e>
            </m:mr>
            <m:mr>
              <m:e/>
              <m:e>
                <m:r>
                  <m:rPr>
                    <m:sty m:val="p"/>
                  </m:rPr>
                  <m:t>+</m:t>
                </m:r>
                <m:r>
                  <m:t>P</m:t>
                </m:r>
                <m:d>
                  <m:dPr>
                    <m:begChr m:val="("/>
                    <m:endChr m:val=")"/>
                    <m:sepChr m:val=""/>
                    <m:grow/>
                  </m:dPr>
                  <m:e>
                    <m:r>
                      <m:rPr>
                        <m:nor/>
                        <m:sty m:val="p"/>
                      </m:rPr>
                      <m:t>Clasificado como Tipo A</m:t>
                    </m:r>
                    <m:r>
                      <m:rPr>
                        <m:sty m:val="p"/>
                      </m:rPr>
                      <m:t>|</m:t>
                    </m:r>
                    <m:r>
                      <m:rPr>
                        <m:nor/>
                        <m:sty m:val="p"/>
                      </m:rPr>
                      <m:t>Tipo B</m:t>
                    </m:r>
                  </m:e>
                </m:d>
                <m:r>
                  <m:rPr>
                    <m:sty m:val="p"/>
                  </m:rPr>
                  <m:t>⋅</m:t>
                </m:r>
                <m:r>
                  <m:t>P</m:t>
                </m:r>
                <m:d>
                  <m:dPr>
                    <m:begChr m:val="("/>
                    <m:endChr m:val=")"/>
                    <m:sepChr m:val=""/>
                    <m:grow/>
                  </m:dPr>
                  <m:e>
                    <m:r>
                      <m:rPr>
                        <m:nor/>
                        <m:sty m:val="p"/>
                      </m:rPr>
                      <m:t>Tipo B</m:t>
                    </m:r>
                  </m:e>
                </m:d>
              </m:e>
            </m:mr>
            <m:mr>
              <m:e/>
              <m:e>
                <m:r>
                  <m:rPr>
                    <m:sty m:val="p"/>
                  </m:rPr>
                  <m:t>+</m:t>
                </m:r>
                <m:r>
                  <m:t>P</m:t>
                </m:r>
                <m:d>
                  <m:dPr>
                    <m:begChr m:val="("/>
                    <m:endChr m:val=")"/>
                    <m:sepChr m:val=""/>
                    <m:grow/>
                  </m:dPr>
                  <m:e>
                    <m:r>
                      <m:rPr>
                        <m:nor/>
                        <m:sty m:val="p"/>
                      </m:rPr>
                      <m:t>Clasificado como Tipo A</m:t>
                    </m:r>
                    <m:r>
                      <m:rPr>
                        <m:sty m:val="p"/>
                      </m:rPr>
                      <m:t>|</m:t>
                    </m:r>
                    <m:r>
                      <m:rPr>
                        <m:nor/>
                        <m:sty m:val="p"/>
                      </m:rPr>
                      <m:t>Tipo AB</m:t>
                    </m:r>
                  </m:e>
                </m:d>
                <m:r>
                  <m:rPr>
                    <m:sty m:val="p"/>
                  </m:rPr>
                  <m:t>⋅</m:t>
                </m:r>
                <m:r>
                  <m:t>P</m:t>
                </m:r>
                <m:d>
                  <m:dPr>
                    <m:begChr m:val="("/>
                    <m:endChr m:val=")"/>
                    <m:sepChr m:val=""/>
                    <m:grow/>
                  </m:dPr>
                  <m:e>
                    <m:r>
                      <m:rPr>
                        <m:nor/>
                        <m:sty m:val="p"/>
                      </m:rPr>
                      <m:t>Tipo AB</m:t>
                    </m:r>
                  </m:e>
                </m:d>
              </m:e>
            </m:mr>
            <m:mr>
              <m:e/>
              <m:e>
                <m:r>
                  <m:rPr>
                    <m:sty m:val="p"/>
                  </m:rPr>
                  <m:t>+</m:t>
                </m:r>
                <m:r>
                  <m:t>P</m:t>
                </m:r>
                <m:d>
                  <m:dPr>
                    <m:begChr m:val="("/>
                    <m:endChr m:val=")"/>
                    <m:sepChr m:val=""/>
                    <m:grow/>
                  </m:dPr>
                  <m:e>
                    <m:r>
                      <m:rPr>
                        <m:nor/>
                        <m:sty m:val="p"/>
                      </m:rPr>
                      <m:t>Clasificado como Tipo A</m:t>
                    </m:r>
                    <m:r>
                      <m:rPr>
                        <m:sty m:val="p"/>
                      </m:rPr>
                      <m:t>|</m:t>
                    </m:r>
                    <m:r>
                      <m:rPr>
                        <m:nor/>
                        <m:sty m:val="p"/>
                      </m:rPr>
                      <m:t>Tipo O</m:t>
                    </m:r>
                  </m:e>
                </m:d>
                <m:r>
                  <m:rPr>
                    <m:sty m:val="p"/>
                  </m:rPr>
                  <m:t>⋅</m:t>
                </m:r>
                <m:r>
                  <m:t>P</m:t>
                </m:r>
                <m:d>
                  <m:dPr>
                    <m:begChr m:val="("/>
                    <m:endChr m:val=")"/>
                    <m:sepChr m:val=""/>
                    <m:grow/>
                  </m:dPr>
                  <m:e>
                    <m:r>
                      <m:rPr>
                        <m:nor/>
                        <m:sty m:val="p"/>
                      </m:rPr>
                      <m:t>Tipo O</m:t>
                    </m:r>
                  </m:e>
                </m:d>
              </m:e>
            </m:mr>
            <m:mr>
              <m:e/>
              <m:e>
                <m:r>
                  <m:rPr>
                    <m:sty m:val="p"/>
                  </m:rPr>
                  <m:t>=</m:t>
                </m:r>
                <m:d>
                  <m:dPr>
                    <m:begChr m:val="("/>
                    <m:endChr m:val=")"/>
                    <m:sepChr m:val=""/>
                    <m:grow/>
                  </m:dPr>
                  <m:e>
                    <m:r>
                      <m:t>0.90</m:t>
                    </m:r>
                    <m:r>
                      <m:rPr>
                        <m:sty m:val="p"/>
                      </m:rPr>
                      <m:t>⋅</m:t>
                    </m:r>
                    <m:r>
                      <m:t>0.32</m:t>
                    </m:r>
                  </m:e>
                </m:d>
                <m:r>
                  <m:rPr>
                    <m:sty m:val="p"/>
                  </m:rPr>
                  <m:t>+</m:t>
                </m:r>
                <m:d>
                  <m:dPr>
                    <m:begChr m:val="("/>
                    <m:endChr m:val=")"/>
                    <m:sepChr m:val=""/>
                    <m:grow/>
                  </m:dPr>
                  <m:e>
                    <m:r>
                      <m:t>0.05</m:t>
                    </m:r>
                    <m:r>
                      <m:rPr>
                        <m:sty m:val="p"/>
                      </m:rPr>
                      <m:t>⋅</m:t>
                    </m:r>
                    <m:r>
                      <m:t>0.24</m:t>
                    </m:r>
                  </m:e>
                </m:d>
                <m:r>
                  <m:rPr>
                    <m:sty m:val="p"/>
                  </m:rPr>
                  <m:t>+</m:t>
                </m:r>
                <m:d>
                  <m:dPr>
                    <m:begChr m:val="("/>
                    <m:endChr m:val=")"/>
                    <m:sepChr m:val=""/>
                    <m:grow/>
                  </m:dPr>
                  <m:e>
                    <m:r>
                      <m:t>0.08</m:t>
                    </m:r>
                    <m:r>
                      <m:rPr>
                        <m:sty m:val="p"/>
                      </m:rPr>
                      <m:t>⋅</m:t>
                    </m:r>
                    <m:r>
                      <m:t>0.05</m:t>
                    </m:r>
                  </m:e>
                </m:d>
                <m:r>
                  <m:rPr>
                    <m:sty m:val="p"/>
                  </m:rPr>
                  <m:t>+</m:t>
                </m:r>
                <m:d>
                  <m:dPr>
                    <m:begChr m:val="("/>
                    <m:endChr m:val=")"/>
                    <m:sepChr m:val=""/>
                    <m:grow/>
                  </m:dPr>
                  <m:e>
                    <m:r>
                      <m:t>0.03</m:t>
                    </m:r>
                    <m:r>
                      <m:rPr>
                        <m:sty m:val="p"/>
                      </m:rPr>
                      <m:t>⋅</m:t>
                    </m:r>
                    <m:r>
                      <m:t>0.39</m:t>
                    </m:r>
                  </m:e>
                </m:d>
              </m:e>
            </m:mr>
          </m:m>
        </m:oMath>
      </m:oMathPara>
    </w:p>
    <w:p>
      <w:pPr>
        <w:pStyle w:val="FirstParagraph"/>
      </w:pPr>
      <w:r>
        <w:t xml:space="preserve">Finalmente, podemos calcular la probabilidad:</w:t>
      </w:r>
    </w:p>
    <w:p>
      <w:pPr>
        <w:pStyle w:val="BodyText"/>
      </w:pPr>
      <m:oMathPara>
        <m:oMathParaPr>
          <m:jc m:val="center"/>
        </m:oMathParaPr>
        <m:oMath>
          <m:m>
            <m:mPr>
              <m:baseJc m:val="center"/>
              <m:plcHide m:val="1"/>
              <m:mcs>
                <m:mc>
                  <m:mcPr>
                    <m:mcJc m:val="right"/>
                    <m:count m:val="1"/>
                  </m:mcPr>
                </m:mc>
                <m:mc>
                  <m:mcPr>
                    <m:mcJc m:val="left"/>
                    <m:count m:val="1"/>
                  </m:mcPr>
                </m:mc>
              </m:mcs>
            </m:mPr>
            <m:mr>
              <m:e>
                <m:r>
                  <m:t>P</m:t>
                </m:r>
                <m:d>
                  <m:dPr>
                    <m:begChr m:val="("/>
                    <m:endChr m:val=")"/>
                    <m:sepChr m:val=""/>
                    <m:grow/>
                  </m:dPr>
                  <m:e>
                    <m:r>
                      <m:rPr>
                        <m:nor/>
                        <m:sty m:val="p"/>
                      </m:rPr>
                      <m:t>Tipo A</m:t>
                    </m:r>
                    <m:r>
                      <m:rPr>
                        <m:sty m:val="p"/>
                      </m:rPr>
                      <m:t>|</m:t>
                    </m:r>
                    <m:r>
                      <m:rPr>
                        <m:nor/>
                        <m:sty m:val="p"/>
                      </m:rPr>
                      <m:t>Clasificado como Tipo A</m:t>
                    </m:r>
                  </m:e>
                </m:d>
              </m:e>
              <m:e>
                <m:r>
                  <m:rPr>
                    <m:sty m:val="p"/>
                  </m:rPr>
                  <m:t>=</m:t>
                </m:r>
                <m:f>
                  <m:fPr>
                    <m:type m:val="bar"/>
                  </m:fPr>
                  <m:num>
                    <m:r>
                      <m:t>0.90</m:t>
                    </m:r>
                    <m:r>
                      <m:rPr>
                        <m:sty m:val="p"/>
                      </m:rPr>
                      <m:t>⋅</m:t>
                    </m:r>
                    <m:r>
                      <m:t>0.32</m:t>
                    </m:r>
                  </m:num>
                  <m:den>
                    <m:d>
                      <m:dPr>
                        <m:begChr m:val="("/>
                        <m:endChr m:val=")"/>
                        <m:sepChr m:val=""/>
                        <m:grow/>
                      </m:dPr>
                      <m:e>
                        <m:r>
                          <m:t>0.90</m:t>
                        </m:r>
                        <m:r>
                          <m:rPr>
                            <m:sty m:val="p"/>
                          </m:rPr>
                          <m:t>⋅</m:t>
                        </m:r>
                        <m:r>
                          <m:t>0.32</m:t>
                        </m:r>
                      </m:e>
                    </m:d>
                    <m:r>
                      <m:rPr>
                        <m:sty m:val="p"/>
                      </m:rPr>
                      <m:t>+</m:t>
                    </m:r>
                    <m:d>
                      <m:dPr>
                        <m:begChr m:val="("/>
                        <m:endChr m:val=")"/>
                        <m:sepChr m:val=""/>
                        <m:grow/>
                      </m:dPr>
                      <m:e>
                        <m:r>
                          <m:t>0.05</m:t>
                        </m:r>
                        <m:r>
                          <m:rPr>
                            <m:sty m:val="p"/>
                          </m:rPr>
                          <m:t>⋅</m:t>
                        </m:r>
                        <m:r>
                          <m:t>0.24</m:t>
                        </m:r>
                      </m:e>
                    </m:d>
                    <m:r>
                      <m:rPr>
                        <m:sty m:val="p"/>
                      </m:rPr>
                      <m:t>+</m:t>
                    </m:r>
                    <m:d>
                      <m:dPr>
                        <m:begChr m:val="("/>
                        <m:endChr m:val=")"/>
                        <m:sepChr m:val=""/>
                        <m:grow/>
                      </m:dPr>
                      <m:e>
                        <m:r>
                          <m:t>0.08</m:t>
                        </m:r>
                        <m:r>
                          <m:rPr>
                            <m:sty m:val="p"/>
                          </m:rPr>
                          <m:t>⋅</m:t>
                        </m:r>
                        <m:r>
                          <m:t>0.05</m:t>
                        </m:r>
                      </m:e>
                    </m:d>
                    <m:r>
                      <m:rPr>
                        <m:sty m:val="p"/>
                      </m:rPr>
                      <m:t>+</m:t>
                    </m:r>
                    <m:d>
                      <m:dPr>
                        <m:begChr m:val="("/>
                        <m:endChr m:val=")"/>
                        <m:sepChr m:val=""/>
                        <m:grow/>
                      </m:dPr>
                      <m:e>
                        <m:r>
                          <m:t>0.03</m:t>
                        </m:r>
                        <m:r>
                          <m:rPr>
                            <m:sty m:val="p"/>
                          </m:rPr>
                          <m:t>⋅</m:t>
                        </m:r>
                        <m:r>
                          <m:t>0.39</m:t>
                        </m:r>
                      </m:e>
                    </m:d>
                  </m:den>
                </m:f>
              </m:e>
            </m:mr>
            <m:mr>
              <m:e/>
              <m:e>
                <m:r>
                  <m:rPr>
                    <m:sty m:val="p"/>
                  </m:rPr>
                  <m:t>≈</m:t>
                </m:r>
                <m:f>
                  <m:fPr>
                    <m:type m:val="bar"/>
                  </m:fPr>
                  <m:num>
                    <m:r>
                      <m:t>0.288</m:t>
                    </m:r>
                  </m:num>
                  <m:den>
                    <m:r>
                      <m:t>0.2893</m:t>
                    </m:r>
                  </m:den>
                </m:f>
              </m:e>
            </m:mr>
            <m:mr>
              <m:e/>
              <m:e>
                <m:r>
                  <m:rPr>
                    <m:sty m:val="p"/>
                  </m:rPr>
                  <m:t>≈</m:t>
                </m:r>
                <m:r>
                  <m:t>0.9965</m:t>
                </m:r>
              </m:e>
            </m:mr>
          </m:m>
        </m:oMath>
      </m:oMathPara>
    </w:p>
    <w:p>
      <w:pPr>
        <w:pStyle w:val="FirstParagraph"/>
      </w:pPr>
      <w:r>
        <w:t xml:space="preserve">Por lo tanto, la probabilidad de que el grupo sanguíneo del soldado sea ciertamente Tipo A es aproximadamente del 99.65%.</w:t>
      </w:r>
    </w:p>
    <w:p>
      <w:pPr>
        <w:pStyle w:val="BodyText"/>
      </w:pPr>
    </w:p>
    <w:bookmarkEnd w:id="21"/>
    <w:bookmarkStart w:id="34" w:name="problema-2"/>
    <w:p>
      <w:pPr>
        <w:pStyle w:val="Heading3"/>
      </w:pPr>
      <w:r>
        <w:t xml:space="preserve">Problema 2</w:t>
      </w:r>
    </w:p>
    <w:p>
      <w:pPr>
        <w:pStyle w:val="FirstParagraph"/>
      </w:pPr>
      <w:r>
        <w:t xml:space="preserve">[2.] Elabore un gráfico para representar adecuadamente la siguiente información:</w:t>
      </w:r>
    </w:p>
    <w:p>
      <w:pPr>
        <w:pStyle w:val="BodyText"/>
      </w:pPr>
    </w:p>
    <w:p>
      <w:pPr>
        <w:pStyle w:val="BodyText"/>
      </w:pPr>
      <w:r>
        <w:t xml:space="preserve">[a.] Durante 5 meses se construyen 134 kilómetros de carretera en la siguiente forma:</w:t>
      </w:r>
      <w:r>
        <w:t xml:space="preserve"> </w:t>
      </w:r>
      <w:r>
        <w:t xml:space="preserve">En el primer mes, 3.60% del total del proyecto; en el segundo mes un 7.60% del total; en el tercer mes, el 15.3% del total; en el cuarto mes 24.5% del total y en último mes, el 49% restante.</w:t>
      </w:r>
    </w:p>
    <w:p>
      <w:pPr>
        <w:pStyle w:val="SourceCode"/>
      </w:pPr>
      <w:r>
        <w:rPr>
          <w:rStyle w:val="CommentTok"/>
        </w:rPr>
        <w:t xml:space="preserve"># Instala y carga la biblioteca ggplot2 si aún no está instalada</w:t>
      </w:r>
      <w:r>
        <w:br/>
      </w:r>
      <w:r>
        <w:rPr>
          <w:rStyle w:val="ControlFlowTok"/>
        </w:rPr>
        <w:t xml:space="preserve">if</w:t>
      </w:r>
      <w:r>
        <w:rPr>
          <w:rStyle w:val="NormalTok"/>
        </w:rPr>
        <w:t xml:space="preserve"> (</w:t>
      </w:r>
      <w:r>
        <w:rPr>
          <w:rStyle w:val="SpecialCharTok"/>
        </w:rPr>
        <w:t xml:space="preserve">!</w:t>
      </w:r>
      <w:r>
        <w:rPr>
          <w:rStyle w:val="FunctionTok"/>
        </w:rPr>
        <w:t xml:space="preserve">requireNamespace</w:t>
      </w:r>
      <w:r>
        <w:rPr>
          <w:rStyle w:val="NormalTok"/>
        </w:rPr>
        <w:t xml:space="preserve">(</w:t>
      </w:r>
      <w:r>
        <w:rPr>
          <w:rStyle w:val="StringTok"/>
        </w:rPr>
        <w:t xml:space="preserve">"ggplot2"</w:t>
      </w:r>
      <w:r>
        <w:rPr>
          <w:rStyle w:val="NormalTok"/>
        </w:rPr>
        <w:t xml:space="preserve">, </w:t>
      </w:r>
      <w:r>
        <w:rPr>
          <w:rStyle w:val="AttributeTok"/>
        </w:rPr>
        <w:t xml:space="preserve">quietly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FunctionTok"/>
        </w:rPr>
        <w:t xml:space="preserve">install.packages</w:t>
      </w:r>
      <w:r>
        <w:rPr>
          <w:rStyle w:val="NormalTok"/>
        </w:rPr>
        <w:t xml:space="preserve">(</w:t>
      </w:r>
      <w:r>
        <w:rPr>
          <w:rStyle w:val="StringTok"/>
        </w:rPr>
        <w:t xml:space="preserve">"ggplot2"</w:t>
      </w:r>
      <w:r>
        <w:rPr>
          <w:rStyle w:val="NormalTok"/>
        </w:rPr>
        <w:t xml:space="preserve">)</w:t>
      </w:r>
      <w:r>
        <w:br/>
      </w:r>
      <w:r>
        <w:rPr>
          <w:rStyle w:val="NormalTok"/>
        </w:rPr>
        <w:t xml:space="preserve">}</w:t>
      </w:r>
      <w:r>
        <w:br/>
      </w:r>
      <w:r>
        <w:rPr>
          <w:rStyle w:val="FunctionTok"/>
        </w:rPr>
        <w:t xml:space="preserve">library</w:t>
      </w:r>
      <w:r>
        <w:rPr>
          <w:rStyle w:val="NormalTok"/>
        </w:rPr>
        <w:t xml:space="preserve">(ggplot2)</w:t>
      </w:r>
      <w:r>
        <w:br/>
      </w:r>
      <w:r>
        <w:br/>
      </w:r>
      <w:r>
        <w:rPr>
          <w:rStyle w:val="CommentTok"/>
        </w:rPr>
        <w:t xml:space="preserve"># Datos</w:t>
      </w:r>
      <w:r>
        <w:br/>
      </w:r>
      <w:r>
        <w:rPr>
          <w:rStyle w:val="NormalTok"/>
        </w:rPr>
        <w:t xml:space="preserve">meses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"Mes 1"</w:t>
      </w:r>
      <w:r>
        <w:rPr>
          <w:rStyle w:val="NormalTok"/>
        </w:rPr>
        <w:t xml:space="preserve">, </w:t>
      </w:r>
      <w:r>
        <w:rPr>
          <w:rStyle w:val="StringTok"/>
        </w:rPr>
        <w:t xml:space="preserve">"Mes 2"</w:t>
      </w:r>
      <w:r>
        <w:rPr>
          <w:rStyle w:val="NormalTok"/>
        </w:rPr>
        <w:t xml:space="preserve">, </w:t>
      </w:r>
      <w:r>
        <w:rPr>
          <w:rStyle w:val="StringTok"/>
        </w:rPr>
        <w:t xml:space="preserve">"Mes 3"</w:t>
      </w:r>
      <w:r>
        <w:rPr>
          <w:rStyle w:val="NormalTok"/>
        </w:rPr>
        <w:t xml:space="preserve">, </w:t>
      </w:r>
      <w:r>
        <w:rPr>
          <w:rStyle w:val="StringTok"/>
        </w:rPr>
        <w:t xml:space="preserve">"Mes 4"</w:t>
      </w:r>
      <w:r>
        <w:rPr>
          <w:rStyle w:val="NormalTok"/>
        </w:rPr>
        <w:t xml:space="preserve">, </w:t>
      </w:r>
      <w:r>
        <w:rPr>
          <w:rStyle w:val="StringTok"/>
        </w:rPr>
        <w:t xml:space="preserve">"Mes 5"</w:t>
      </w:r>
      <w:r>
        <w:rPr>
          <w:rStyle w:val="NormalTok"/>
        </w:rPr>
        <w:t xml:space="preserve">)</w:t>
      </w:r>
      <w:r>
        <w:br/>
      </w:r>
      <w:r>
        <w:rPr>
          <w:rStyle w:val="NormalTok"/>
        </w:rPr>
        <w:t xml:space="preserve">porcentaje_construido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3.60</w:t>
      </w:r>
      <w:r>
        <w:rPr>
          <w:rStyle w:val="NormalTok"/>
        </w:rPr>
        <w:t xml:space="preserve">, </w:t>
      </w:r>
      <w:r>
        <w:rPr>
          <w:rStyle w:val="FloatTok"/>
        </w:rPr>
        <w:t xml:space="preserve">7.60</w:t>
      </w:r>
      <w:r>
        <w:rPr>
          <w:rStyle w:val="NormalTok"/>
        </w:rPr>
        <w:t xml:space="preserve">, </w:t>
      </w:r>
      <w:r>
        <w:rPr>
          <w:rStyle w:val="FloatTok"/>
        </w:rPr>
        <w:t xml:space="preserve">15.3</w:t>
      </w:r>
      <w:r>
        <w:rPr>
          <w:rStyle w:val="NormalTok"/>
        </w:rPr>
        <w:t xml:space="preserve">, </w:t>
      </w:r>
      <w:r>
        <w:rPr>
          <w:rStyle w:val="FloatTok"/>
        </w:rPr>
        <w:t xml:space="preserve">24.5</w:t>
      </w:r>
      <w:r>
        <w:rPr>
          <w:rStyle w:val="NormalTok"/>
        </w:rPr>
        <w:t xml:space="preserve">, </w:t>
      </w:r>
      <w:r>
        <w:rPr>
          <w:rStyle w:val="FloatTok"/>
        </w:rPr>
        <w:t xml:space="preserve">49.0</w:t>
      </w:r>
      <w:r>
        <w:rPr>
          <w:rStyle w:val="NormalTok"/>
        </w:rPr>
        <w:t xml:space="preserve">)</w:t>
      </w:r>
      <w:r>
        <w:br/>
      </w:r>
      <w:r>
        <w:rPr>
          <w:rStyle w:val="NormalTok"/>
        </w:rPr>
        <w:t xml:space="preserve">total_proyecto </w:t>
      </w:r>
      <w:r>
        <w:rPr>
          <w:rStyle w:val="OtherTok"/>
        </w:rPr>
        <w:t xml:space="preserve">&lt;-</w:t>
      </w:r>
      <w:r>
        <w:rPr>
          <w:rStyle w:val="NormalTok"/>
        </w:rPr>
        <w:t xml:space="preserve"> </w:t>
      </w:r>
      <w:r>
        <w:rPr>
          <w:rStyle w:val="DecValTok"/>
        </w:rPr>
        <w:t xml:space="preserve">134</w:t>
      </w:r>
      <w:r>
        <w:rPr>
          <w:rStyle w:val="NormalTok"/>
        </w:rPr>
        <w:t xml:space="preserve">  </w:t>
      </w:r>
      <w:r>
        <w:rPr>
          <w:rStyle w:val="CommentTok"/>
        </w:rPr>
        <w:t xml:space="preserve"># Total de kilómetros del proyecto</w:t>
      </w:r>
      <w:r>
        <w:br/>
      </w:r>
      <w:r>
        <w:br/>
      </w:r>
      <w:r>
        <w:rPr>
          <w:rStyle w:val="CommentTok"/>
        </w:rPr>
        <w:t xml:space="preserve"># Calcula los kilómetros construidos en cada mes</w:t>
      </w:r>
      <w:r>
        <w:br/>
      </w:r>
      <w:r>
        <w:rPr>
          <w:rStyle w:val="NormalTok"/>
        </w:rPr>
        <w:t xml:space="preserve">kilometros_construidos </w:t>
      </w:r>
      <w:r>
        <w:rPr>
          <w:rStyle w:val="OtherTok"/>
        </w:rPr>
        <w:t xml:space="preserve">&lt;-</w:t>
      </w:r>
      <w:r>
        <w:rPr>
          <w:rStyle w:val="NormalTok"/>
        </w:rPr>
        <w:t xml:space="preserve"> porcentaje_construido </w:t>
      </w:r>
      <w:r>
        <w:rPr>
          <w:rStyle w:val="SpecialCharTok"/>
        </w:rPr>
        <w:t xml:space="preserve">*</w:t>
      </w:r>
      <w:r>
        <w:rPr>
          <w:rStyle w:val="NormalTok"/>
        </w:rPr>
        <w:t xml:space="preserve"> total_proyecto </w:t>
      </w:r>
      <w:r>
        <w:rPr>
          <w:rStyle w:val="SpecialCharTok"/>
        </w:rPr>
        <w:t xml:space="preserve">/</w:t>
      </w:r>
      <w:r>
        <w:rPr>
          <w:rStyle w:val="NormalTok"/>
        </w:rPr>
        <w:t xml:space="preserve"> </w:t>
      </w:r>
      <w:r>
        <w:rPr>
          <w:rStyle w:val="DecValTok"/>
        </w:rPr>
        <w:t xml:space="preserve">100</w:t>
      </w:r>
      <w:r>
        <w:br/>
      </w:r>
      <w:r>
        <w:br/>
      </w:r>
      <w:r>
        <w:rPr>
          <w:rStyle w:val="CommentTok"/>
        </w:rPr>
        <w:t xml:space="preserve"># Crea un marco de datos con los datos</w:t>
      </w:r>
      <w:r>
        <w:br/>
      </w:r>
      <w:r>
        <w:rPr>
          <w:rStyle w:val="NormalTok"/>
        </w:rPr>
        <w:t xml:space="preserve">data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Mes =</w:t>
      </w:r>
      <w:r>
        <w:rPr>
          <w:rStyle w:val="NormalTok"/>
        </w:rPr>
        <w:t xml:space="preserve"> meses, </w:t>
      </w:r>
      <w:r>
        <w:rPr>
          <w:rStyle w:val="AttributeTok"/>
        </w:rPr>
        <w:t xml:space="preserve">Kilometros_Construidos =</w:t>
      </w:r>
      <w:r>
        <w:rPr>
          <w:rStyle w:val="NormalTok"/>
        </w:rPr>
        <w:t xml:space="preserve"> kilometros_construidos)</w:t>
      </w:r>
      <w:r>
        <w:br/>
      </w:r>
      <w:r>
        <w:br/>
      </w:r>
      <w:r>
        <w:rPr>
          <w:rStyle w:val="CommentTok"/>
        </w:rPr>
        <w:t xml:space="preserve"># Crea el gráfico de líneas</w:t>
      </w:r>
      <w:r>
        <w:br/>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Mes, </w:t>
      </w:r>
      <w:r>
        <w:rPr>
          <w:rStyle w:val="AttributeTok"/>
        </w:rPr>
        <w:t xml:space="preserve">y =</w:t>
      </w:r>
      <w:r>
        <w:rPr>
          <w:rStyle w:val="NormalTok"/>
        </w:rPr>
        <w:t xml:space="preserve"> Kilometros_Construidos, </w:t>
      </w:r>
      <w:r>
        <w:rPr>
          <w:rStyle w:val="AttributeTok"/>
        </w:rPr>
        <w:t xml:space="preserve">group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"Construcción de la carretera por mes"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"Mes"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"Kilómetros Construidos"</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23" name="Picture"/>
            <a:graphic>
              <a:graphicData uri="http://schemas.openxmlformats.org/drawingml/2006/picture">
                <pic:pic>
                  <pic:nvPicPr>
                    <pic:cNvPr descr="primer_parcial20232_files/figure-docx/unnamed-chunk-1-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p>
    <w:p>
      <w:pPr>
        <w:pStyle w:val="BodyText"/>
      </w:pPr>
      <w:r>
        <w:t xml:space="preserve">[b.] El grupo de Estadística a cargo de un profesor está conformado por : 9 estudiantes de Ingeniería Electrónica, 6 de Ingeniería de Sistemas, 25 de Ingeniería Civil, 19 de Negocios Internacionales 8 de Biología y 3 de Ingeniería Mecánica. De los que estudian Ingeniería Electrónica 6 son hombres, de los matriculados en Ingeniería de Sistemas 2 son mujeres, de los que estudian Ingeniería Civil 18 son hombres, de los que estudian Negocios internacionales 16 son mujeres, de los que estudian Biología 5 son mujeres y finalmente de los que estudian Ingeniería Mecánica 2 son hombre.</w:t>
      </w:r>
    </w:p>
    <w:p>
      <w:pPr>
        <w:pStyle w:val="SourceCode"/>
      </w:pPr>
      <w:r>
        <w:rPr>
          <w:rStyle w:val="CommentTok"/>
        </w:rPr>
        <w:t xml:space="preserve"># Definir la matriz de datos</w:t>
      </w:r>
      <w:r>
        <w:br/>
      </w:r>
      <w:r>
        <w:rPr>
          <w:rStyle w:val="NormalTok"/>
        </w:rPr>
        <w:t xml:space="preserve">tabla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DecValTok"/>
        </w:rPr>
        <w:t xml:space="preserve">6</w:t>
      </w:r>
      <w:r>
        <w:rPr>
          <w:rStyle w:val="NormalTok"/>
        </w:rPr>
        <w:t xml:space="preserve">, </w:t>
      </w:r>
      <w:r>
        <w:rPr>
          <w:rStyle w:val="DecValTok"/>
        </w:rPr>
        <w:t xml:space="preserve">2</w:t>
      </w:r>
      <w:r>
        <w:rPr>
          <w:rStyle w:val="NormalTok"/>
        </w:rPr>
        <w:t xml:space="preserve">, </w:t>
      </w:r>
      <w:r>
        <w:rPr>
          <w:rStyle w:val="DecValTok"/>
        </w:rPr>
        <w:t xml:space="preserve">18</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7</w:t>
      </w:r>
      <w:r>
        <w:rPr>
          <w:rStyle w:val="NormalTok"/>
        </w:rPr>
        <w:t xml:space="preserve">, </w:t>
      </w:r>
      <w:r>
        <w:rPr>
          <w:rStyle w:val="DecValTok"/>
        </w:rPr>
        <w:t xml:space="preserve">16</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nrow =</w:t>
      </w:r>
      <w:r>
        <w:rPr>
          <w:rStyle w:val="NormalTok"/>
        </w:rPr>
        <w:t xml:space="preserve"> </w:t>
      </w:r>
      <w:r>
        <w:rPr>
          <w:rStyle w:val="DecValTok"/>
        </w:rPr>
        <w:t xml:space="preserve">2</w:t>
      </w:r>
      <w:r>
        <w:rPr>
          <w:rStyle w:val="NormalTok"/>
        </w:rPr>
        <w:t xml:space="preserve">, </w:t>
      </w:r>
      <w:r>
        <w:rPr>
          <w:rStyle w:val="AttributeTok"/>
        </w:rPr>
        <w:t xml:space="preserve">byrow =</w:t>
      </w:r>
      <w:r>
        <w:rPr>
          <w:rStyle w:val="NormalTok"/>
        </w:rPr>
        <w:t xml:space="preserve"> </w:t>
      </w:r>
      <w:r>
        <w:rPr>
          <w:rStyle w:val="ConstantTok"/>
        </w:rPr>
        <w:t xml:space="preserve">TRUE</w:t>
      </w:r>
      <w:r>
        <w:rPr>
          <w:rStyle w:val="NormalTok"/>
        </w:rPr>
        <w:t xml:space="preserve">)</w:t>
      </w:r>
      <w:r>
        <w:br/>
      </w:r>
      <w:r>
        <w:br/>
      </w:r>
      <w:r>
        <w:rPr>
          <w:rStyle w:val="CommentTok"/>
        </w:rPr>
        <w:t xml:space="preserve"># Definir los nombres de fila y columna</w:t>
      </w:r>
      <w:r>
        <w:br/>
      </w:r>
      <w:r>
        <w:rPr>
          <w:rStyle w:val="FunctionTok"/>
        </w:rPr>
        <w:t xml:space="preserve">rownames</w:t>
      </w:r>
      <w:r>
        <w:rPr>
          <w:rStyle w:val="NormalTok"/>
        </w:rPr>
        <w:t xml:space="preserve">(tabla)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"Hombres"</w:t>
      </w:r>
      <w:r>
        <w:rPr>
          <w:rStyle w:val="NormalTok"/>
        </w:rPr>
        <w:t xml:space="preserve">, </w:t>
      </w:r>
      <w:r>
        <w:rPr>
          <w:rStyle w:val="StringTok"/>
        </w:rPr>
        <w:t xml:space="preserve">"Mujeres"</w:t>
      </w:r>
      <w:r>
        <w:rPr>
          <w:rStyle w:val="NormalTok"/>
        </w:rPr>
        <w:t xml:space="preserve">)</w:t>
      </w:r>
      <w:r>
        <w:br/>
      </w:r>
      <w:r>
        <w:rPr>
          <w:rStyle w:val="FunctionTok"/>
        </w:rPr>
        <w:t xml:space="preserve">colnames</w:t>
      </w:r>
      <w:r>
        <w:rPr>
          <w:rStyle w:val="NormalTok"/>
        </w:rPr>
        <w:t xml:space="preserve">(tabla)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"Electrónica"</w:t>
      </w:r>
      <w:r>
        <w:rPr>
          <w:rStyle w:val="NormalTok"/>
        </w:rPr>
        <w:t xml:space="preserve">, </w:t>
      </w:r>
      <w:r>
        <w:rPr>
          <w:rStyle w:val="StringTok"/>
        </w:rPr>
        <w:t xml:space="preserve">"Sistemas"</w:t>
      </w:r>
      <w:r>
        <w:rPr>
          <w:rStyle w:val="NormalTok"/>
        </w:rPr>
        <w:t xml:space="preserve">, </w:t>
      </w:r>
      <w:r>
        <w:rPr>
          <w:rStyle w:val="StringTok"/>
        </w:rPr>
        <w:t xml:space="preserve">"Civil"</w:t>
      </w:r>
      <w:r>
        <w:rPr>
          <w:rStyle w:val="NormalTok"/>
        </w:rPr>
        <w:t xml:space="preserve">, </w:t>
      </w:r>
      <w:r>
        <w:rPr>
          <w:rStyle w:val="StringTok"/>
        </w:rPr>
        <w:t xml:space="preserve">"Internacional"</w:t>
      </w:r>
      <w:r>
        <w:rPr>
          <w:rStyle w:val="NormalTok"/>
        </w:rPr>
        <w:t xml:space="preserve">, </w:t>
      </w:r>
      <w:r>
        <w:rPr>
          <w:rStyle w:val="StringTok"/>
        </w:rPr>
        <w:t xml:space="preserve">"Biología"</w:t>
      </w:r>
      <w:r>
        <w:rPr>
          <w:rStyle w:val="NormalTok"/>
        </w:rPr>
        <w:t xml:space="preserve">, </w:t>
      </w:r>
      <w:r>
        <w:rPr>
          <w:rStyle w:val="StringTok"/>
        </w:rPr>
        <w:t xml:space="preserve">"Mecánica"</w:t>
      </w:r>
      <w:r>
        <w:rPr>
          <w:rStyle w:val="NormalTok"/>
        </w:rPr>
        <w:t xml:space="preserve">)</w:t>
      </w:r>
      <w:r>
        <w:br/>
      </w:r>
      <w:r>
        <w:br/>
      </w:r>
      <w:r>
        <w:rPr>
          <w:rStyle w:val="CommentTok"/>
        </w:rPr>
        <w:t xml:space="preserve"># Colores para hombres y mujeres</w:t>
      </w:r>
      <w:r>
        <w:br/>
      </w:r>
      <w:r>
        <w:rPr>
          <w:rStyle w:val="NormalTok"/>
        </w:rPr>
        <w:t xml:space="preserve">colores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"blue"</w:t>
      </w:r>
      <w:r>
        <w:rPr>
          <w:rStyle w:val="NormalTok"/>
        </w:rPr>
        <w:t xml:space="preserve">, </w:t>
      </w:r>
      <w:r>
        <w:rPr>
          <w:rStyle w:val="StringTok"/>
        </w:rPr>
        <w:t xml:space="preserve">"pink"</w:t>
      </w:r>
      <w:r>
        <w:rPr>
          <w:rStyle w:val="NormalTok"/>
        </w:rPr>
        <w:t xml:space="preserve">)</w:t>
      </w:r>
      <w:r>
        <w:br/>
      </w:r>
      <w:r>
        <w:br/>
      </w:r>
      <w:r>
        <w:rPr>
          <w:rStyle w:val="CommentTok"/>
        </w:rPr>
        <w:t xml:space="preserve"># Crear el gráfico de barras con colores y leyendas</w:t>
      </w:r>
      <w:r>
        <w:br/>
      </w:r>
      <w:r>
        <w:rPr>
          <w:rStyle w:val="FunctionTok"/>
        </w:rPr>
        <w:t xml:space="preserve">barplot</w:t>
      </w:r>
      <w:r>
        <w:rPr>
          <w:rStyle w:val="NormalTok"/>
        </w:rPr>
        <w:t xml:space="preserve">(tabla, </w:t>
      </w:r>
      <w:r>
        <w:rPr>
          <w:rStyle w:val="AttributeTok"/>
        </w:rPr>
        <w:t xml:space="preserve">beside =</w:t>
      </w:r>
      <w:r>
        <w:rPr>
          <w:rStyle w:val="NormalTok"/>
        </w:rPr>
        <w:t xml:space="preserve"> </w:t>
      </w:r>
      <w:r>
        <w:rPr>
          <w:rStyle w:val="ConstantTok"/>
        </w:rPr>
        <w:t xml:space="preserve">TRUE</w:t>
      </w:r>
      <w:r>
        <w:rPr>
          <w:rStyle w:val="NormalTok"/>
        </w:rPr>
        <w:t xml:space="preserve">, </w:t>
      </w:r>
      <w:r>
        <w:rPr>
          <w:rStyle w:val="AttributeTok"/>
        </w:rPr>
        <w:t xml:space="preserve">col =</w:t>
      </w:r>
      <w:r>
        <w:rPr>
          <w:rStyle w:val="NormalTok"/>
        </w:rPr>
        <w:t xml:space="preserve"> colores,</w:t>
      </w:r>
      <w:r>
        <w:br/>
      </w:r>
      <w:r>
        <w:rPr>
          <w:rStyle w:val="NormalTok"/>
        </w:rPr>
        <w:t xml:space="preserve">        </w:t>
      </w:r>
      <w:r>
        <w:rPr>
          <w:rStyle w:val="AttributeTok"/>
        </w:rPr>
        <w:t xml:space="preserve">legend.text =</w:t>
      </w:r>
      <w:r>
        <w:rPr>
          <w:rStyle w:val="NormalTok"/>
        </w:rPr>
        <w:t xml:space="preserve"> </w:t>
      </w:r>
      <w:r>
        <w:rPr>
          <w:rStyle w:val="FunctionTok"/>
        </w:rPr>
        <w:t xml:space="preserve">rownames</w:t>
      </w:r>
      <w:r>
        <w:rPr>
          <w:rStyle w:val="NormalTok"/>
        </w:rPr>
        <w:t xml:space="preserve">(tabla), </w:t>
      </w:r>
      <w:r>
        <w:rPr>
          <w:rStyle w:val="AttributeTok"/>
        </w:rPr>
        <w:t xml:space="preserve">args.legend =</w:t>
      </w:r>
      <w:r>
        <w:rPr>
          <w:rStyle w:val="NormalTok"/>
        </w:rPr>
        <w:t xml:space="preserve"> </w:t>
      </w:r>
      <w:r>
        <w:rPr>
          <w:rStyle w:val="FunctionTok"/>
        </w:rPr>
        <w:t xml:space="preserve">list</w:t>
      </w:r>
      <w:r>
        <w:rPr>
          <w:rStyle w:val="NormalTok"/>
        </w:rPr>
        <w:t xml:space="preserve">(</w:t>
      </w:r>
      <w:r>
        <w:rPr>
          <w:rStyle w:val="AttributeTok"/>
        </w:rPr>
        <w:t xml:space="preserve">x =</w:t>
      </w:r>
      <w:r>
        <w:rPr>
          <w:rStyle w:val="NormalTok"/>
        </w:rPr>
        <w:t xml:space="preserve"> </w:t>
      </w:r>
      <w:r>
        <w:rPr>
          <w:rStyle w:val="StringTok"/>
        </w:rPr>
        <w:t xml:space="preserve">"topright"</w:t>
      </w:r>
      <w:r>
        <w:rPr>
          <w:rStyle w:val="NormalTok"/>
        </w:rPr>
        <w:t xml:space="preserve">, </w:t>
      </w:r>
      <w:r>
        <w:rPr>
          <w:rStyle w:val="AttributeTok"/>
        </w:rPr>
        <w:t xml:space="preserve">bty =</w:t>
      </w:r>
      <w:r>
        <w:rPr>
          <w:rStyle w:val="NormalTok"/>
        </w:rPr>
        <w:t xml:space="preserve"> </w:t>
      </w:r>
      <w:r>
        <w:rPr>
          <w:rStyle w:val="StringTok"/>
        </w:rPr>
        <w:t xml:space="preserve">"n"</w:t>
      </w:r>
      <w:r>
        <w:rPr>
          <w:rStyle w:val="NormalTok"/>
        </w:rPr>
        <w:t xml:space="preserve">, </w:t>
      </w:r>
      <w:r>
        <w:rPr>
          <w:rStyle w:val="AttributeTok"/>
        </w:rPr>
        <w:t xml:space="preserve">ncol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26" name="Picture"/>
            <a:graphic>
              <a:graphicData uri="http://schemas.openxmlformats.org/drawingml/2006/picture">
                <pic:pic>
                  <pic:nvPicPr>
                    <pic:cNvPr descr="primer_parcial20232_files/figure-docx/unnamed-chunk-2-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p>
    <w:p>
      <w:pPr>
        <w:pStyle w:val="BodyText"/>
      </w:pPr>
      <w:r>
        <w:t xml:space="preserve">[c.] Una consulta en tiendas en linea para memorias USB 128GB arrojó lo siguientes valores:</w:t>
      </w:r>
    </w:p>
    <w:p>
      <w:pPr>
        <w:pStyle w:val="BodyText"/>
      </w:pPr>
      <w:r>
        <w:t xml:space="preserve">6|0 3 4 7 8 8 8</w:t>
      </w:r>
      <w:r>
        <w:t xml:space="preserve"> </w:t>
      </w:r>
      <w:r>
        <w:t xml:space="preserve">7|0 0 1 1 2 2 2 3 3 4 4 5 5 5 5 5 6 6 7 7 9</w:t>
      </w:r>
      <w:r>
        <w:t xml:space="preserve"> </w:t>
      </w:r>
      <w:r>
        <w:t xml:space="preserve">8|0 3 3 4 5 6 7 8 8 9 9</w:t>
      </w:r>
      <w:r>
        <w:t xml:space="preserve"> </w:t>
      </w:r>
      <w:r>
        <w:t xml:space="preserve">9|1</w:t>
      </w:r>
    </w:p>
    <w:p>
      <w:pPr>
        <w:pStyle w:val="SourceCode"/>
      </w:pPr>
      <w:r>
        <w:rPr>
          <w:rStyle w:val="CommentTok"/>
        </w:rPr>
        <w:t xml:space="preserve"># Datos a partir del diagrama de tallos y hojas</w:t>
      </w:r>
      <w:r>
        <w:br/>
      </w:r>
      <w:r>
        <w:rPr>
          <w:rStyle w:val="NormalTok"/>
        </w:rPr>
        <w:t xml:space="preserve">datos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60</w:t>
      </w:r>
      <w:r>
        <w:rPr>
          <w:rStyle w:val="NormalTok"/>
        </w:rPr>
        <w:t xml:space="preserve">, </w:t>
      </w:r>
      <w:r>
        <w:rPr>
          <w:rStyle w:val="DecValTok"/>
        </w:rPr>
        <w:t xml:space="preserve">63</w:t>
      </w:r>
      <w:r>
        <w:rPr>
          <w:rStyle w:val="NormalTok"/>
        </w:rPr>
        <w:t xml:space="preserve">, </w:t>
      </w:r>
      <w:r>
        <w:rPr>
          <w:rStyle w:val="DecValTok"/>
        </w:rPr>
        <w:t xml:space="preserve">64</w:t>
      </w:r>
      <w:r>
        <w:rPr>
          <w:rStyle w:val="NormalTok"/>
        </w:rPr>
        <w:t xml:space="preserve">, </w:t>
      </w:r>
      <w:r>
        <w:rPr>
          <w:rStyle w:val="DecValTok"/>
        </w:rPr>
        <w:t xml:space="preserve">67</w:t>
      </w:r>
      <w:r>
        <w:rPr>
          <w:rStyle w:val="NormalTok"/>
        </w:rPr>
        <w:t xml:space="preserve">, </w:t>
      </w:r>
      <w:r>
        <w:rPr>
          <w:rStyle w:val="DecValTok"/>
        </w:rPr>
        <w:t xml:space="preserve">68</w:t>
      </w:r>
      <w:r>
        <w:rPr>
          <w:rStyle w:val="NormalTok"/>
        </w:rPr>
        <w:t xml:space="preserve">, </w:t>
      </w:r>
      <w:r>
        <w:rPr>
          <w:rStyle w:val="DecValTok"/>
        </w:rPr>
        <w:t xml:space="preserve">68</w:t>
      </w:r>
      <w:r>
        <w:rPr>
          <w:rStyle w:val="NormalTok"/>
        </w:rPr>
        <w:t xml:space="preserve">, </w:t>
      </w:r>
      <w:r>
        <w:rPr>
          <w:rStyle w:val="DecValTok"/>
        </w:rPr>
        <w:t xml:space="preserve">68</w:t>
      </w:r>
      <w:r>
        <w:rPr>
          <w:rStyle w:val="NormalTok"/>
        </w:rPr>
        <w:t xml:space="preserve">, </w:t>
      </w:r>
      <w:r>
        <w:rPr>
          <w:rStyle w:val="DecValTok"/>
        </w:rPr>
        <w:t xml:space="preserve">70</w:t>
      </w:r>
      <w:r>
        <w:rPr>
          <w:rStyle w:val="NormalTok"/>
        </w:rPr>
        <w:t xml:space="preserve">, </w:t>
      </w:r>
      <w:r>
        <w:rPr>
          <w:rStyle w:val="DecValTok"/>
        </w:rPr>
        <w:t xml:space="preserve">70</w:t>
      </w:r>
      <w:r>
        <w:rPr>
          <w:rStyle w:val="NormalTok"/>
        </w:rPr>
        <w:t xml:space="preserve">, </w:t>
      </w:r>
      <w:r>
        <w:rPr>
          <w:rStyle w:val="DecValTok"/>
        </w:rPr>
        <w:t xml:space="preserve">71</w:t>
      </w:r>
      <w:r>
        <w:rPr>
          <w:rStyle w:val="NormalTok"/>
        </w:rPr>
        <w:t xml:space="preserve">, </w:t>
      </w:r>
      <w:r>
        <w:rPr>
          <w:rStyle w:val="DecValTok"/>
        </w:rPr>
        <w:t xml:space="preserve">71</w:t>
      </w:r>
      <w:r>
        <w:rPr>
          <w:rStyle w:val="NormalTok"/>
        </w:rPr>
        <w:t xml:space="preserve">, </w:t>
      </w:r>
      <w:r>
        <w:rPr>
          <w:rStyle w:val="DecValTok"/>
        </w:rPr>
        <w:t xml:space="preserve">72</w:t>
      </w:r>
      <w:r>
        <w:rPr>
          <w:rStyle w:val="NormalTok"/>
        </w:rPr>
        <w:t xml:space="preserve">, </w:t>
      </w:r>
      <w:r>
        <w:rPr>
          <w:rStyle w:val="DecValTok"/>
        </w:rPr>
        <w:t xml:space="preserve">72</w:t>
      </w:r>
      <w:r>
        <w:rPr>
          <w:rStyle w:val="NormalTok"/>
        </w:rPr>
        <w:t xml:space="preserve">, </w:t>
      </w:r>
      <w:r>
        <w:rPr>
          <w:rStyle w:val="DecValTok"/>
        </w:rPr>
        <w:t xml:space="preserve">72</w:t>
      </w:r>
      <w:r>
        <w:rPr>
          <w:rStyle w:val="NormalTok"/>
        </w:rPr>
        <w:t xml:space="preserve">, </w:t>
      </w:r>
      <w:r>
        <w:rPr>
          <w:rStyle w:val="DecValTok"/>
        </w:rPr>
        <w:t xml:space="preserve">72</w:t>
      </w:r>
      <w:r>
        <w:rPr>
          <w:rStyle w:val="NormalTok"/>
        </w:rPr>
        <w:t xml:space="preserve">, </w:t>
      </w:r>
      <w:r>
        <w:rPr>
          <w:rStyle w:val="DecValTok"/>
        </w:rPr>
        <w:t xml:space="preserve">72</w:t>
      </w:r>
      <w:r>
        <w:rPr>
          <w:rStyle w:val="NormalTok"/>
        </w:rPr>
        <w:t xml:space="preserve">, </w:t>
      </w:r>
      <w:r>
        <w:rPr>
          <w:rStyle w:val="DecValTok"/>
        </w:rPr>
        <w:t xml:space="preserve">73</w:t>
      </w:r>
      <w:r>
        <w:rPr>
          <w:rStyle w:val="NormalTok"/>
        </w:rPr>
        <w:t xml:space="preserve">, </w:t>
      </w:r>
      <w:r>
        <w:rPr>
          <w:rStyle w:val="DecValTok"/>
        </w:rPr>
        <w:t xml:space="preserve">73</w:t>
      </w:r>
      <w:r>
        <w:rPr>
          <w:rStyle w:val="NormalTok"/>
        </w:rPr>
        <w:t xml:space="preserve">, </w:t>
      </w:r>
      <w:r>
        <w:rPr>
          <w:rStyle w:val="DecValTok"/>
        </w:rPr>
        <w:t xml:space="preserve">74</w:t>
      </w:r>
      <w:r>
        <w:rPr>
          <w:rStyle w:val="NormalTok"/>
        </w:rPr>
        <w:t xml:space="preserve">, </w:t>
      </w:r>
      <w:r>
        <w:rPr>
          <w:rStyle w:val="DecValTok"/>
        </w:rPr>
        <w:t xml:space="preserve">74</w:t>
      </w:r>
      <w:r>
        <w:rPr>
          <w:rStyle w:val="NormalTok"/>
        </w:rPr>
        <w:t xml:space="preserve">, </w:t>
      </w:r>
      <w:r>
        <w:rPr>
          <w:rStyle w:val="DecValTok"/>
        </w:rPr>
        <w:t xml:space="preserve">75</w:t>
      </w:r>
      <w:r>
        <w:rPr>
          <w:rStyle w:val="NormalTok"/>
        </w:rPr>
        <w:t xml:space="preserve">, </w:t>
      </w:r>
      <w:r>
        <w:rPr>
          <w:rStyle w:val="DecValTok"/>
        </w:rPr>
        <w:t xml:space="preserve">75</w:t>
      </w:r>
      <w:r>
        <w:rPr>
          <w:rStyle w:val="NormalTok"/>
        </w:rPr>
        <w:t xml:space="preserve">, </w:t>
      </w:r>
      <w:r>
        <w:rPr>
          <w:rStyle w:val="DecValTok"/>
        </w:rPr>
        <w:t xml:space="preserve">75</w:t>
      </w:r>
      <w:r>
        <w:rPr>
          <w:rStyle w:val="NormalTok"/>
        </w:rPr>
        <w:t xml:space="preserve">, </w:t>
      </w:r>
      <w:r>
        <w:rPr>
          <w:rStyle w:val="DecValTok"/>
        </w:rPr>
        <w:t xml:space="preserve">75</w:t>
      </w:r>
      <w:r>
        <w:rPr>
          <w:rStyle w:val="NormalTok"/>
        </w:rPr>
        <w:t xml:space="preserve">, </w:t>
      </w:r>
      <w:r>
        <w:rPr>
          <w:rStyle w:val="DecValTok"/>
        </w:rPr>
        <w:t xml:space="preserve">75</w:t>
      </w:r>
      <w:r>
        <w:rPr>
          <w:rStyle w:val="NormalTok"/>
        </w:rPr>
        <w:t xml:space="preserve">, </w:t>
      </w:r>
      <w:r>
        <w:rPr>
          <w:rStyle w:val="DecValTok"/>
        </w:rPr>
        <w:t xml:space="preserve">80</w:t>
      </w:r>
      <w:r>
        <w:rPr>
          <w:rStyle w:val="NormalTok"/>
        </w:rPr>
        <w:t xml:space="preserve">, </w:t>
      </w:r>
      <w:r>
        <w:rPr>
          <w:rStyle w:val="DecValTok"/>
        </w:rPr>
        <w:t xml:space="preserve">83</w:t>
      </w:r>
      <w:r>
        <w:rPr>
          <w:rStyle w:val="NormalTok"/>
        </w:rPr>
        <w:t xml:space="preserve">, </w:t>
      </w:r>
      <w:r>
        <w:rPr>
          <w:rStyle w:val="DecValTok"/>
        </w:rPr>
        <w:t xml:space="preserve">83</w:t>
      </w:r>
      <w:r>
        <w:rPr>
          <w:rStyle w:val="NormalTok"/>
        </w:rPr>
        <w:t xml:space="preserve">, </w:t>
      </w:r>
      <w:r>
        <w:rPr>
          <w:rStyle w:val="DecValTok"/>
        </w:rPr>
        <w:t xml:space="preserve">84</w:t>
      </w:r>
      <w:r>
        <w:rPr>
          <w:rStyle w:val="NormalTok"/>
        </w:rPr>
        <w:t xml:space="preserve">, </w:t>
      </w:r>
      <w:r>
        <w:rPr>
          <w:rStyle w:val="DecValTok"/>
        </w:rPr>
        <w:t xml:space="preserve">85</w:t>
      </w:r>
      <w:r>
        <w:rPr>
          <w:rStyle w:val="NormalTok"/>
        </w:rPr>
        <w:t xml:space="preserve">, </w:t>
      </w:r>
      <w:r>
        <w:rPr>
          <w:rStyle w:val="DecValTok"/>
        </w:rPr>
        <w:t xml:space="preserve">86</w:t>
      </w:r>
      <w:r>
        <w:rPr>
          <w:rStyle w:val="NormalTok"/>
        </w:rPr>
        <w:t xml:space="preserve">, </w:t>
      </w:r>
      <w:r>
        <w:rPr>
          <w:rStyle w:val="DecValTok"/>
        </w:rPr>
        <w:t xml:space="preserve">87</w:t>
      </w:r>
      <w:r>
        <w:rPr>
          <w:rStyle w:val="NormalTok"/>
        </w:rPr>
        <w:t xml:space="preserve">, </w:t>
      </w:r>
      <w:r>
        <w:rPr>
          <w:rStyle w:val="DecValTok"/>
        </w:rPr>
        <w:t xml:space="preserve">88</w:t>
      </w:r>
      <w:r>
        <w:rPr>
          <w:rStyle w:val="NormalTok"/>
        </w:rPr>
        <w:t xml:space="preserve">, </w:t>
      </w:r>
      <w:r>
        <w:rPr>
          <w:rStyle w:val="DecValTok"/>
        </w:rPr>
        <w:t xml:space="preserve">88</w:t>
      </w:r>
      <w:r>
        <w:rPr>
          <w:rStyle w:val="NormalTok"/>
        </w:rPr>
        <w:t xml:space="preserve">, </w:t>
      </w:r>
      <w:r>
        <w:rPr>
          <w:rStyle w:val="DecValTok"/>
        </w:rPr>
        <w:t xml:space="preserve">89</w:t>
      </w:r>
      <w:r>
        <w:rPr>
          <w:rStyle w:val="NormalTok"/>
        </w:rPr>
        <w:t xml:space="preserve">, </w:t>
      </w:r>
      <w:r>
        <w:rPr>
          <w:rStyle w:val="DecValTok"/>
        </w:rPr>
        <w:t xml:space="preserve">89</w:t>
      </w:r>
      <w:r>
        <w:rPr>
          <w:rStyle w:val="NormalTok"/>
        </w:rPr>
        <w:t xml:space="preserve">, </w:t>
      </w:r>
      <w:r>
        <w:rPr>
          <w:rStyle w:val="DecValTok"/>
        </w:rPr>
        <w:t xml:space="preserve">90</w:t>
      </w:r>
      <w:r>
        <w:rPr>
          <w:rStyle w:val="NormalTok"/>
        </w:rPr>
        <w:t xml:space="preserve">, </w:t>
      </w:r>
      <w:r>
        <w:rPr>
          <w:rStyle w:val="DecValTok"/>
        </w:rPr>
        <w:t xml:space="preserve">91</w:t>
      </w:r>
      <w:r>
        <w:rPr>
          <w:rStyle w:val="NormalTok"/>
        </w:rPr>
        <w:t xml:space="preserve">)</w:t>
      </w:r>
      <w:r>
        <w:br/>
      </w:r>
      <w:r>
        <w:br/>
      </w:r>
      <w:r>
        <w:rPr>
          <w:rStyle w:val="CommentTok"/>
        </w:rPr>
        <w:t xml:space="preserve"># Crear el histograma</w:t>
      </w:r>
      <w:r>
        <w:br/>
      </w:r>
      <w:r>
        <w:rPr>
          <w:rStyle w:val="FunctionTok"/>
        </w:rPr>
        <w:t xml:space="preserve">boxplot</w:t>
      </w:r>
      <w:r>
        <w:rPr>
          <w:rStyle w:val="NormalTok"/>
        </w:rPr>
        <w:t xml:space="preserve">(datos, </w:t>
      </w:r>
      <w:r>
        <w:rPr>
          <w:rStyle w:val="AttributeTok"/>
        </w:rPr>
        <w:t xml:space="preserve">main =</w:t>
      </w:r>
      <w:r>
        <w:rPr>
          <w:rStyle w:val="NormalTok"/>
        </w:rPr>
        <w:t xml:space="preserve"> </w:t>
      </w:r>
      <w:r>
        <w:rPr>
          <w:rStyle w:val="StringTok"/>
        </w:rPr>
        <w:t xml:space="preserve">"Histograma de Datos"</w:t>
      </w:r>
      <w:r>
        <w:rPr>
          <w:rStyle w:val="NormalTok"/>
        </w:rPr>
        <w:t xml:space="preserve">, </w:t>
      </w:r>
      <w:r>
        <w:rPr>
          <w:rStyle w:val="AttributeTok"/>
        </w:rPr>
        <w:t xml:space="preserve">xlab =</w:t>
      </w:r>
      <w:r>
        <w:rPr>
          <w:rStyle w:val="NormalTok"/>
        </w:rPr>
        <w:t xml:space="preserve"> </w:t>
      </w:r>
      <w:r>
        <w:rPr>
          <w:rStyle w:val="StringTok"/>
        </w:rPr>
        <w:t xml:space="preserve">"Valores"</w:t>
      </w:r>
      <w:r>
        <w:rPr>
          <w:rStyle w:val="NormalTok"/>
        </w:rPr>
        <w:t xml:space="preserve">, </w:t>
      </w:r>
      <w:r>
        <w:rPr>
          <w:rStyle w:val="AttributeTok"/>
        </w:rPr>
        <w:t xml:space="preserve">ylab =</w:t>
      </w:r>
      <w:r>
        <w:rPr>
          <w:rStyle w:val="NormalTok"/>
        </w:rPr>
        <w:t xml:space="preserve"> </w:t>
      </w:r>
      <w:r>
        <w:rPr>
          <w:rStyle w:val="StringTok"/>
        </w:rPr>
        <w:t xml:space="preserve">"Frecuencia"</w:t>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border =</w:t>
      </w:r>
      <w:r>
        <w:rPr>
          <w:rStyle w:val="NormalTok"/>
        </w:rPr>
        <w:t xml:space="preserve"> </w:t>
      </w:r>
      <w:r>
        <w:rPr>
          <w:rStyle w:val="StringTok"/>
        </w:rPr>
        <w:t xml:space="preserve">"black"</w:t>
      </w:r>
      <w:r>
        <w:rPr>
          <w:rStyle w:val="NormalTok"/>
        </w:rPr>
        <w:t xml:space="preserve">, </w:t>
      </w:r>
      <w:r>
        <w:rPr>
          <w:rStyle w:val="AttributeTok"/>
        </w:rPr>
        <w:t xml:space="preserve">breaks =</w:t>
      </w:r>
      <w:r>
        <w:rPr>
          <w:rStyle w:val="NormalTok"/>
        </w:rPr>
        <w:t xml:space="preserve"> </w:t>
      </w:r>
      <w:r>
        <w:rPr>
          <w:rStyle w:val="DecValTok"/>
        </w:rPr>
        <w:t xml:space="preserve">10</w:t>
      </w:r>
      <w:r>
        <w:rPr>
          <w:rStyle w:val="NormalTok"/>
        </w:rPr>
        <w:t xml:space="preserve">)</w:t>
      </w:r>
    </w:p>
    <w:p>
      <w:pPr>
        <w:pStyle w:val="FirstParagraph"/>
      </w:pPr>
      <w:r>
        <w:drawing>
          <wp:inline>
            <wp:extent cx="4620126" cy="3696101"/>
            <wp:effectExtent b="0" l="0" r="0" t="0"/>
            <wp:docPr descr="" title="" id="29" name="Picture"/>
            <a:graphic>
              <a:graphicData uri="http://schemas.openxmlformats.org/drawingml/2006/picture">
                <pic:pic>
                  <pic:nvPicPr>
                    <pic:cNvPr descr="primer_parcial20232_files/figure-docx/unnamed-chunk-3-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p>
    <w:p>
      <w:pPr>
        <w:pStyle w:val="BodyText"/>
      </w:pPr>
      <w:r>
        <w:t xml:space="preserve">[d.] La clasificación de los empleados de una empresa por cargo es la siguiente: un Administradores, tres Ingenieros, treinta operarios, ocho celadores, dos contadores, tres secretarias, cinco supervisores, treinta y seis vendedores.</w:t>
      </w:r>
    </w:p>
    <w:p>
      <w:pPr>
        <w:pStyle w:val="SourceCode"/>
      </w:pPr>
      <w:r>
        <w:rPr>
          <w:rStyle w:val="CommentTok"/>
        </w:rPr>
        <w:t xml:space="preserve"># Definir los datos</w:t>
      </w:r>
      <w:r>
        <w:br/>
      </w:r>
      <w:r>
        <w:rPr>
          <w:rStyle w:val="NormalTok"/>
        </w:rPr>
        <w:t xml:space="preserve">cargos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"Administradores"</w:t>
      </w:r>
      <w:r>
        <w:rPr>
          <w:rStyle w:val="NormalTok"/>
        </w:rPr>
        <w:t xml:space="preserve">, </w:t>
      </w:r>
      <w:r>
        <w:rPr>
          <w:rStyle w:val="StringTok"/>
        </w:rPr>
        <w:t xml:space="preserve">"Ingenieros"</w:t>
      </w:r>
      <w:r>
        <w:rPr>
          <w:rStyle w:val="NormalTok"/>
        </w:rPr>
        <w:t xml:space="preserve">, </w:t>
      </w:r>
      <w:r>
        <w:rPr>
          <w:rStyle w:val="StringTok"/>
        </w:rPr>
        <w:t xml:space="preserve">"Operarios"</w:t>
      </w:r>
      <w:r>
        <w:rPr>
          <w:rStyle w:val="NormalTok"/>
        </w:rPr>
        <w:t xml:space="preserve">, </w:t>
      </w:r>
      <w:r>
        <w:rPr>
          <w:rStyle w:val="StringTok"/>
        </w:rPr>
        <w:t xml:space="preserve">"Celadores"</w:t>
      </w:r>
      <w:r>
        <w:rPr>
          <w:rStyle w:val="NormalTok"/>
        </w:rPr>
        <w:t xml:space="preserve">, </w:t>
      </w:r>
      <w:r>
        <w:rPr>
          <w:rStyle w:val="StringTok"/>
        </w:rPr>
        <w:t xml:space="preserve">"Contadores"</w:t>
      </w:r>
      <w:r>
        <w:rPr>
          <w:rStyle w:val="NormalTok"/>
        </w:rPr>
        <w:t xml:space="preserve">, </w:t>
      </w:r>
      <w:r>
        <w:rPr>
          <w:rStyle w:val="StringTok"/>
        </w:rPr>
        <w:t xml:space="preserve">"Secretarias"</w:t>
      </w:r>
      <w:r>
        <w:rPr>
          <w:rStyle w:val="NormalTok"/>
        </w:rPr>
        <w:t xml:space="preserve">, </w:t>
      </w:r>
      <w:r>
        <w:rPr>
          <w:rStyle w:val="StringTok"/>
        </w:rPr>
        <w:t xml:space="preserve">"Supervisores"</w:t>
      </w:r>
      <w:r>
        <w:rPr>
          <w:rStyle w:val="NormalTok"/>
        </w:rPr>
        <w:t xml:space="preserve">, </w:t>
      </w:r>
      <w:r>
        <w:rPr>
          <w:rStyle w:val="StringTok"/>
        </w:rPr>
        <w:t xml:space="preserve">"Vendedores"</w:t>
      </w:r>
      <w:r>
        <w:rPr>
          <w:rStyle w:val="NormalTok"/>
        </w:rPr>
        <w:t xml:space="preserve">)</w:t>
      </w:r>
      <w:r>
        <w:br/>
      </w:r>
      <w:r>
        <w:rPr>
          <w:rStyle w:val="NormalTok"/>
        </w:rPr>
        <w:t xml:space="preserve">cantidad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3</w:t>
      </w:r>
      <w:r>
        <w:rPr>
          <w:rStyle w:val="NormalTok"/>
        </w:rPr>
        <w:t xml:space="preserve">, </w:t>
      </w:r>
      <w:r>
        <w:rPr>
          <w:rStyle w:val="DecValTok"/>
        </w:rPr>
        <w:t xml:space="preserve">30</w:t>
      </w:r>
      <w:r>
        <w:rPr>
          <w:rStyle w:val="NormalTok"/>
        </w:rPr>
        <w:t xml:space="preserve">, </w:t>
      </w:r>
      <w:r>
        <w:rPr>
          <w:rStyle w:val="DecValTok"/>
        </w:rPr>
        <w:t xml:space="preserve">8</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36</w:t>
      </w:r>
      <w:r>
        <w:rPr>
          <w:rStyle w:val="NormalTok"/>
        </w:rPr>
        <w:t xml:space="preserve">)</w:t>
      </w:r>
      <w:r>
        <w:br/>
      </w:r>
      <w:r>
        <w:br/>
      </w:r>
      <w:r>
        <w:rPr>
          <w:rStyle w:val="CommentTok"/>
        </w:rPr>
        <w:t xml:space="preserve"># Calcular los porcentajes</w:t>
      </w:r>
      <w:r>
        <w:br/>
      </w:r>
      <w:r>
        <w:rPr>
          <w:rStyle w:val="NormalTok"/>
        </w:rPr>
        <w:t xml:space="preserve">porcentajes </w:t>
      </w:r>
      <w:r>
        <w:rPr>
          <w:rStyle w:val="OtherTok"/>
        </w:rPr>
        <w:t xml:space="preserve">&lt;-</w:t>
      </w:r>
      <w:r>
        <w:rPr>
          <w:rStyle w:val="NormalTok"/>
        </w:rPr>
        <w:t xml:space="preserve"> </w:t>
      </w:r>
      <w:r>
        <w:rPr>
          <w:rStyle w:val="FunctionTok"/>
        </w:rPr>
        <w:t xml:space="preserve">round</w:t>
      </w:r>
      <w:r>
        <w:rPr>
          <w:rStyle w:val="NormalTok"/>
        </w:rPr>
        <w:t xml:space="preserve">(cantidad </w:t>
      </w:r>
      <w:r>
        <w:rPr>
          <w:rStyle w:val="SpecialCharTok"/>
        </w:rPr>
        <w:t xml:space="preserve">/</w:t>
      </w:r>
      <w:r>
        <w:rPr>
          <w:rStyle w:val="NormalTok"/>
        </w:rPr>
        <w:t xml:space="preserve"> </w:t>
      </w:r>
      <w:r>
        <w:rPr>
          <w:rStyle w:val="FunctionTok"/>
        </w:rPr>
        <w:t xml:space="preserve">sum</w:t>
      </w:r>
      <w:r>
        <w:rPr>
          <w:rStyle w:val="NormalTok"/>
        </w:rPr>
        <w:t xml:space="preserve">(cantidad) </w:t>
      </w:r>
      <w:r>
        <w:rPr>
          <w:rStyle w:val="SpecialCharTok"/>
        </w:rPr>
        <w:t xml:space="preserve">*</w:t>
      </w:r>
      <w:r>
        <w:rPr>
          <w:rStyle w:val="NormalTok"/>
        </w:rPr>
        <w:t xml:space="preserve"> </w:t>
      </w:r>
      <w:r>
        <w:rPr>
          <w:rStyle w:val="DecValTok"/>
        </w:rPr>
        <w:t xml:space="preserve">100</w:t>
      </w:r>
      <w:r>
        <w:rPr>
          <w:rStyle w:val="NormalTok"/>
        </w:rPr>
        <w:t xml:space="preserve">, </w:t>
      </w:r>
      <w:r>
        <w:rPr>
          <w:rStyle w:val="DecValTok"/>
        </w:rPr>
        <w:t xml:space="preserve">1</w:t>
      </w:r>
      <w:r>
        <w:rPr>
          <w:rStyle w:val="NormalTok"/>
        </w:rPr>
        <w:t xml:space="preserve">)</w:t>
      </w:r>
      <w:r>
        <w:br/>
      </w:r>
      <w:r>
        <w:br/>
      </w:r>
      <w:r>
        <w:rPr>
          <w:rStyle w:val="CommentTok"/>
        </w:rPr>
        <w:t xml:space="preserve"># Crear el gráfico de torta con porcentajes</w:t>
      </w:r>
      <w:r>
        <w:br/>
      </w:r>
      <w:r>
        <w:rPr>
          <w:rStyle w:val="FunctionTok"/>
        </w:rPr>
        <w:t xml:space="preserve">pie</w:t>
      </w:r>
      <w:r>
        <w:rPr>
          <w:rStyle w:val="NormalTok"/>
        </w:rPr>
        <w:t xml:space="preserve">(cantidad, </w:t>
      </w:r>
      <w:r>
        <w:rPr>
          <w:rStyle w:val="AttributeTok"/>
        </w:rPr>
        <w:t xml:space="preserve">labels =</w:t>
      </w:r>
      <w:r>
        <w:rPr>
          <w:rStyle w:val="NormalTok"/>
        </w:rPr>
        <w:t xml:space="preserve"> </w:t>
      </w:r>
      <w:r>
        <w:rPr>
          <w:rStyle w:val="FunctionTok"/>
        </w:rPr>
        <w:t xml:space="preserve">paste</w:t>
      </w:r>
      <w:r>
        <w:rPr>
          <w:rStyle w:val="NormalTok"/>
        </w:rPr>
        <w:t xml:space="preserve">(cargos, </w:t>
      </w:r>
      <w:r>
        <w:rPr>
          <w:rStyle w:val="StringTok"/>
        </w:rPr>
        <w:t xml:space="preserve">"("</w:t>
      </w:r>
      <w:r>
        <w:rPr>
          <w:rStyle w:val="NormalTok"/>
        </w:rPr>
        <w:t xml:space="preserve">, porcentajes, </w:t>
      </w:r>
      <w:r>
        <w:rPr>
          <w:rStyle w:val="StringTok"/>
        </w:rPr>
        <w:t xml:space="preserve">"%)"</w:t>
      </w:r>
      <w:r>
        <w:rPr>
          <w:rStyle w:val="NormalTok"/>
        </w:rPr>
        <w:t xml:space="preserve">), </w:t>
      </w:r>
      <w:r>
        <w:rPr>
          <w:rStyle w:val="AttributeTok"/>
        </w:rPr>
        <w:t xml:space="preserve">col =</w:t>
      </w:r>
      <w:r>
        <w:rPr>
          <w:rStyle w:val="NormalTok"/>
        </w:rPr>
        <w:t xml:space="preserve"> </w:t>
      </w:r>
      <w:r>
        <w:rPr>
          <w:rStyle w:val="FunctionTok"/>
        </w:rPr>
        <w:t xml:space="preserve">rainbow</w:t>
      </w:r>
      <w:r>
        <w:rPr>
          <w:rStyle w:val="NormalTok"/>
        </w:rPr>
        <w:t xml:space="preserve">(</w:t>
      </w:r>
      <w:r>
        <w:rPr>
          <w:rStyle w:val="FunctionTok"/>
        </w:rPr>
        <w:t xml:space="preserve">length</w:t>
      </w:r>
      <w:r>
        <w:rPr>
          <w:rStyle w:val="NormalTok"/>
        </w:rPr>
        <w:t xml:space="preserve">(cargos)), </w:t>
      </w:r>
      <w:r>
        <w:rPr>
          <w:rStyle w:val="AttributeTok"/>
        </w:rPr>
        <w:t xml:space="preserve">main =</w:t>
      </w:r>
      <w:r>
        <w:rPr>
          <w:rStyle w:val="NormalTok"/>
        </w:rPr>
        <w:t xml:space="preserve"> </w:t>
      </w:r>
      <w:r>
        <w:rPr>
          <w:rStyle w:val="StringTok"/>
        </w:rPr>
        <w:t xml:space="preserve">"Clasificación de Empleados por Cargo"</w:t>
      </w:r>
      <w:r>
        <w:rPr>
          <w:rStyle w:val="NormalTok"/>
        </w:rPr>
        <w:t xml:space="preserve">)</w:t>
      </w:r>
    </w:p>
    <w:p>
      <w:pPr>
        <w:pStyle w:val="FirstParagraph"/>
      </w:pPr>
      <w:r>
        <w:drawing>
          <wp:inline>
            <wp:extent cx="4620126" cy="3696101"/>
            <wp:effectExtent b="0" l="0" r="0" t="0"/>
            <wp:docPr descr="" title="" id="32" name="Picture"/>
            <a:graphic>
              <a:graphicData uri="http://schemas.openxmlformats.org/drawingml/2006/picture">
                <pic:pic>
                  <pic:nvPicPr>
                    <pic:cNvPr descr="primer_parcial20232_files/figure-docx/unnamed-chunk-4-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bookmarkEnd w:id="34"/>
    <w:bookmarkStart w:id="35" w:name="problema-3"/>
    <w:p>
      <w:pPr>
        <w:pStyle w:val="Heading3"/>
      </w:pPr>
      <w:r>
        <w:t xml:space="preserve">Problema 3</w:t>
      </w:r>
    </w:p>
    <w:p>
      <w:pPr>
        <w:pStyle w:val="FirstParagraph"/>
      </w:pPr>
      <w:r>
        <w:t xml:space="preserve">[3.] Para analizar la rapidez con que una máquina etiqueta las botellas en una compañía de jugos, se decide hacer seguimiento al número de botellas etiquetadas por día. A partir de los resultados procesados en R presente un análisis estadístico para el número de botellas etiquetadas por día</w:t>
      </w:r>
    </w:p>
    <w:p>
      <w:pPr>
        <w:pStyle w:val="SourceCode"/>
      </w:pPr>
      <w:r>
        <w:rPr>
          <w:rStyle w:val="CommentTok"/>
        </w:rPr>
        <w:t xml:space="preserve"># </w:t>
      </w:r>
      <w:r>
        <w:br/>
      </w:r>
      <w:r>
        <w:rPr>
          <w:rStyle w:val="CommentTok"/>
        </w:rPr>
        <w:t xml:space="preserve"># summarytools::descr(x)  </w:t>
      </w:r>
      <w:r>
        <w:br/>
      </w:r>
      <w:r>
        <w:rPr>
          <w:rStyle w:val="CommentTok"/>
        </w:rPr>
        <w:t xml:space="preserve"># </w:t>
      </w:r>
      <w:r>
        <w:br/>
      </w:r>
      <w:r>
        <w:rPr>
          <w:rStyle w:val="CommentTok"/>
        </w:rPr>
        <w:t xml:space="preserve"># Mean      7457.79</w:t>
      </w:r>
      <w:r>
        <w:br/>
      </w:r>
      <w:r>
        <w:rPr>
          <w:rStyle w:val="CommentTok"/>
        </w:rPr>
        <w:t xml:space="preserve"># Std.Dev    826.51</w:t>
      </w:r>
      <w:r>
        <w:br/>
      </w:r>
      <w:r>
        <w:rPr>
          <w:rStyle w:val="CommentTok"/>
        </w:rPr>
        <w:t xml:space="preserve"># Min       5944.00</w:t>
      </w:r>
      <w:r>
        <w:br/>
      </w:r>
      <w:r>
        <w:rPr>
          <w:rStyle w:val="CommentTok"/>
        </w:rPr>
        <w:t xml:space="preserve"># Q1        6839.50</w:t>
      </w:r>
      <w:r>
        <w:br/>
      </w:r>
      <w:r>
        <w:rPr>
          <w:rStyle w:val="CommentTok"/>
        </w:rPr>
        <w:t xml:space="preserve"># Median    7455.00</w:t>
      </w:r>
      <w:r>
        <w:br/>
      </w:r>
      <w:r>
        <w:rPr>
          <w:rStyle w:val="CommentTok"/>
        </w:rPr>
        <w:t xml:space="preserve"># Q3        8117.00</w:t>
      </w:r>
      <w:r>
        <w:br/>
      </w:r>
      <w:r>
        <w:rPr>
          <w:rStyle w:val="CommentTok"/>
        </w:rPr>
        <w:t xml:space="preserve"># Max       9121.00</w:t>
      </w:r>
      <w:r>
        <w:br/>
      </w:r>
      <w:r>
        <w:rPr>
          <w:rStyle w:val="CommentTok"/>
        </w:rPr>
        <w:t xml:space="preserve"># MAD        956.28</w:t>
      </w:r>
      <w:r>
        <w:br/>
      </w:r>
      <w:r>
        <w:rPr>
          <w:rStyle w:val="CommentTok"/>
        </w:rPr>
        <w:t xml:space="preserve"># IQR       1269.25</w:t>
      </w:r>
      <w:r>
        <w:br/>
      </w:r>
      <w:r>
        <w:rPr>
          <w:rStyle w:val="CommentTok"/>
        </w:rPr>
        <w:t xml:space="preserve"># CV           0.11</w:t>
      </w:r>
      <w:r>
        <w:br/>
      </w:r>
      <w:r>
        <w:rPr>
          <w:rStyle w:val="CommentTok"/>
        </w:rPr>
        <w:t xml:space="preserve"># Skewness     0.11</w:t>
      </w:r>
      <w:r>
        <w:br/>
      </w:r>
      <w:r>
        <w:rPr>
          <w:rStyle w:val="CommentTok"/>
        </w:rPr>
        <w:t xml:space="preserve"># SE.Skewness  0.34</w:t>
      </w:r>
      <w:r>
        <w:br/>
      </w:r>
      <w:r>
        <w:rPr>
          <w:rStyle w:val="CommentTok"/>
        </w:rPr>
        <w:t xml:space="preserve"># Kurtosis    -1.01</w:t>
      </w:r>
      <w:r>
        <w:br/>
      </w:r>
      <w:r>
        <w:rPr>
          <w:rStyle w:val="CommentTok"/>
        </w:rPr>
        <w:t xml:space="preserve"># N.Valid      8.00</w:t>
      </w:r>
      <w:r>
        <w:br/>
      </w:r>
      <w:r>
        <w:rPr>
          <w:rStyle w:val="CommentTok"/>
        </w:rPr>
        <w:t xml:space="preserve"># Pct.Valid  100.00</w:t>
      </w:r>
    </w:p>
    <w:p>
      <w:pPr>
        <w:pStyle w:val="FirstParagraph"/>
      </w:pPr>
      <w:r>
        <w:t xml:space="preserve">Elabore una descripción de la información obtenida</w:t>
      </w:r>
    </w:p>
    <w:p>
      <w:pPr>
        <w:pStyle w:val="BodyText"/>
      </w:pPr>
    </w:p>
    <w:bookmarkEnd w:id="35"/>
    <w:bookmarkStart w:id="36" w:name="solucion-1"/>
    <w:p>
      <w:pPr>
        <w:pStyle w:val="Heading3"/>
      </w:pPr>
      <w:r>
        <w:rPr>
          <w:bCs/>
          <w:b/>
        </w:rPr>
        <w:t xml:space="preserve">Solucion</w:t>
      </w:r>
    </w:p>
    <w:p>
      <w:pPr>
        <w:pStyle w:val="FirstParagraph"/>
      </w:pPr>
      <w:r>
        <w:t xml:space="preserve">Basándonos en los estadísticos proporcionados y considerando la asimetría ligeramente positiva de 0.11, podemos decir que la distribución del número de botellas etiquetadas por día en la compañía de jugos parece tener una tendencia hacia la derecha. Esto sugiere que la mayoría de los días, el número de botellas etiquetadas es cercano o superior a la media de 7,457.79 botellas. La medida de centro que mejor representa la distribución en este caso es la mediana, que es de 7,455.00 botellas por día. El coeficiente de variación del 11% indica una moderada variabilidad en relación con la media. En conjunto, estos datos sugieren que, en general, la producción de etiquetado tiende a ser consistente, pero puede haber días con un mayor número de botellas etiquetadas que se desvían significativamente de la media, lo que resulta en una ligera asimetría hacia la derecha en la distribución.</w:t>
      </w:r>
    </w:p>
    <w:p>
      <w:pPr>
        <w:pStyle w:val="BodyText"/>
      </w:pPr>
    </w:p>
    <w:bookmarkEnd w:id="36"/>
    <w:bookmarkStart w:id="37" w:name="problema-1-1"/>
    <w:p>
      <w:pPr>
        <w:pStyle w:val="Heading3"/>
      </w:pPr>
      <w:r>
        <w:t xml:space="preserve">Problema 1</w:t>
      </w:r>
    </w:p>
    <w:p>
      <w:pPr>
        <w:pStyle w:val="FirstParagraph"/>
      </w:pPr>
      <w:r>
        <w:t xml:space="preserve">[1.] En un estudio sobre preferencias de alimentos en una escuela, se encontró que el 60% de los estudiantes prefieren la pizza, el 25% prefieren hamburguesas, el 10% prefiere tacos y el 5% tiene otras preferencias. Además, se sabe que el 80% de los que prefieren pizza fueron identificados correctamente, el 70% de los que prefieren hamburguesas fueron identificados correctamente, el 50% de los que prefieren tacos fueron identificados correctamente, y el 40% de los que tienen otras preferencias fueron clasificados incorrectamente. Un estudiante es seleccionado al azar y se le identifica como alguien que prefiere pizza. ¿Cuál es la probabilidad de que en realidad prefiera pizza?</w:t>
      </w:r>
    </w:p>
    <w:p>
      <w:pPr>
        <w:pStyle w:val="BodyText"/>
      </w:pPr>
    </w:p>
    <w:bookmarkEnd w:id="37"/>
    <w:bookmarkStart w:id="38" w:name="solucion-2"/>
    <w:p>
      <w:pPr>
        <w:pStyle w:val="Heading3"/>
      </w:pPr>
      <w:r>
        <w:rPr>
          <w:bCs/>
          <w:b/>
        </w:rPr>
        <w:t xml:space="preserve">Solucion</w:t>
      </w:r>
    </w:p>
    <w:p>
      <w:pPr>
        <w:pStyle w:val="FirstParagraph"/>
      </w:pPr>
      <w:r>
        <w:t xml:space="preserve">Para calcular la probabilidad de que un estudiante que fue identificado como alguien que prefiere pizza realmente prefiera pizza, podemos utilizar el teorema de Bayes. Denotemos los siguientes eventos:</w:t>
      </w:r>
    </w:p>
    <w:p>
      <w:pPr>
        <w:numPr>
          <w:ilvl w:val="0"/>
          <w:numId w:val="1001"/>
        </w:numPr>
        <w:pStyle w:val="Compact"/>
      </w:pPr>
      <w:r>
        <w:t xml:space="preserve">A: El estudiante realmente prefiere pizza.</w:t>
      </w:r>
    </w:p>
    <w:p>
      <w:pPr>
        <w:numPr>
          <w:ilvl w:val="0"/>
          <w:numId w:val="1001"/>
        </w:numPr>
        <w:pStyle w:val="Compact"/>
      </w:pPr>
      <w:r>
        <w:t xml:space="preserve">B: El estudiante fue identificado como alguien que prefiere pizza.</w:t>
      </w:r>
    </w:p>
    <w:p>
      <w:pPr>
        <w:pStyle w:val="FirstParagraph"/>
      </w:pPr>
      <w:r>
        <w:t xml:space="preserve">Tenemos la siguiente información:</w:t>
      </w:r>
    </w:p>
    <w:p>
      <w:pPr>
        <w:numPr>
          <w:ilvl w:val="0"/>
          <w:numId w:val="1002"/>
        </w:numPr>
        <w:pStyle w:val="Compact"/>
      </w:pPr>
      <w:r>
        <w:t xml:space="preserve">P(A) = Probabilidad de que un estudiante prefiera pizza = 60% = 0.60.</w:t>
      </w:r>
    </w:p>
    <w:p>
      <w:pPr>
        <w:numPr>
          <w:ilvl w:val="0"/>
          <w:numId w:val="1002"/>
        </w:numPr>
        <w:pStyle w:val="Compact"/>
      </w:pPr>
      <w:r>
        <w:t xml:space="preserve">P(B|A) = Probabilidad de que un estudiante sea identificado correctamente si prefiere pizza = 80% = 0.80.</w:t>
      </w:r>
    </w:p>
    <w:p>
      <w:pPr>
        <w:numPr>
          <w:ilvl w:val="0"/>
          <w:numId w:val="1002"/>
        </w:numPr>
        <w:pStyle w:val="Compact"/>
      </w:pPr>
      <w:r>
        <w:t xml:space="preserve">P(B|¬A) = Probabilidad de que un estudiante sea identificado incorrectamente si no prefiere pizza = 40% = 0.40.</w:t>
      </w:r>
    </w:p>
    <w:p>
      <w:pPr>
        <w:pStyle w:val="FirstParagraph"/>
      </w:pPr>
      <w:r>
        <w:t xml:space="preserve">Queremos encontrar P(A|B), es decir, la probabilidad de que un estudiante realmente prefiera pizza dado que fue identificado como alguien que prefiere pizza.</w:t>
      </w:r>
    </w:p>
    <w:p>
      <w:pPr>
        <w:pStyle w:val="BodyText"/>
      </w:pPr>
      <w:r>
        <w:t xml:space="preserve">Utilizando el teorema de Bayes:</w:t>
      </w:r>
    </w:p>
    <w:p>
      <w:pPr>
        <w:pStyle w:val="BodyText"/>
      </w:pPr>
      <m:oMathPara>
        <m:oMathParaPr>
          <m:jc m:val="center"/>
        </m:oMathParaPr>
        <m:oMath>
          <m:r>
            <m:t>P</m:t>
          </m:r>
          <m:d>
            <m:dPr>
              <m:begChr m:val="("/>
              <m:endChr m:val=")"/>
              <m:sepChr m:val=""/>
              <m:grow/>
            </m:dPr>
            <m:e>
              <m:r>
                <m:t>A</m:t>
              </m:r>
              <m:r>
                <m:rPr>
                  <m:sty m:val="p"/>
                </m:rPr>
                <m:t>|</m:t>
              </m:r>
              <m:r>
                <m:t>B</m:t>
              </m:r>
            </m:e>
          </m:d>
          <m:r>
            <m:rPr>
              <m:sty m:val="p"/>
            </m:rPr>
            <m:t>=</m:t>
          </m:r>
          <m:f>
            <m:fPr>
              <m:type m:val="bar"/>
            </m:fPr>
            <m:num>
              <m:r>
                <m:t>P</m:t>
              </m:r>
              <m:d>
                <m:dPr>
                  <m:begChr m:val="("/>
                  <m:endChr m:val=")"/>
                  <m:sepChr m:val=""/>
                  <m:grow/>
                </m:dPr>
                <m:e>
                  <m:r>
                    <m:t>A</m:t>
                  </m:r>
                </m:e>
              </m:d>
              <m:r>
                <m:rPr>
                  <m:sty m:val="p"/>
                </m:rPr>
                <m:t>⋅</m:t>
              </m:r>
              <m:r>
                <m:t>P</m:t>
              </m:r>
              <m:d>
                <m:dPr>
                  <m:begChr m:val="("/>
                  <m:endChr m:val=")"/>
                  <m:sepChr m:val=""/>
                  <m:grow/>
                </m:dPr>
                <m:e>
                  <m:r>
                    <m:t>B</m:t>
                  </m:r>
                  <m:r>
                    <m:rPr>
                      <m:sty m:val="p"/>
                    </m:rPr>
                    <m:t>|</m:t>
                  </m:r>
                  <m:r>
                    <m:t>A</m:t>
                  </m:r>
                </m:e>
              </m:d>
            </m:num>
            <m:den>
              <m:r>
                <m:t>P</m:t>
              </m:r>
              <m:d>
                <m:dPr>
                  <m:begChr m:val="("/>
                  <m:endChr m:val=")"/>
                  <m:sepChr m:val=""/>
                  <m:grow/>
                </m:dPr>
                <m:e>
                  <m:r>
                    <m:t>A</m:t>
                  </m:r>
                </m:e>
              </m:d>
              <m:r>
                <m:rPr>
                  <m:sty m:val="p"/>
                </m:rPr>
                <m:t>⋅</m:t>
              </m:r>
              <m:r>
                <m:t>P</m:t>
              </m:r>
              <m:d>
                <m:dPr>
                  <m:begChr m:val="("/>
                  <m:endChr m:val=")"/>
                  <m:sepChr m:val=""/>
                  <m:grow/>
                </m:dPr>
                <m:e>
                  <m:r>
                    <m:t>B</m:t>
                  </m:r>
                  <m:r>
                    <m:rPr>
                      <m:sty m:val="p"/>
                    </m:rPr>
                    <m:t>|</m:t>
                  </m:r>
                  <m:r>
                    <m:t>A</m:t>
                  </m:r>
                </m:e>
              </m:d>
              <m:r>
                <m:rPr>
                  <m:sty m:val="p"/>
                </m:rPr>
                <m:t>+</m:t>
              </m:r>
              <m:r>
                <m:t>P</m:t>
              </m:r>
              <m:d>
                <m:dPr>
                  <m:begChr m:val="("/>
                  <m:endChr m:val=")"/>
                  <m:sepChr m:val=""/>
                  <m:grow/>
                </m:dPr>
                <m:e>
                  <m:r>
                    <m:rPr>
                      <m:sty m:val="p"/>
                    </m:rPr>
                    <m:t>¬</m:t>
                  </m:r>
                  <m:r>
                    <m:t>A</m:t>
                  </m:r>
                </m:e>
              </m:d>
              <m:r>
                <m:rPr>
                  <m:sty m:val="p"/>
                </m:rPr>
                <m:t>⋅</m:t>
              </m:r>
              <m:r>
                <m:t>P</m:t>
              </m:r>
              <m:d>
                <m:dPr>
                  <m:begChr m:val="("/>
                  <m:endChr m:val=")"/>
                  <m:sepChr m:val=""/>
                  <m:grow/>
                </m:dPr>
                <m:e>
                  <m:r>
                    <m:t>B</m:t>
                  </m:r>
                  <m:r>
                    <m:rPr>
                      <m:sty m:val="p"/>
                    </m:rPr>
                    <m:t>|</m:t>
                  </m:r>
                  <m:r>
                    <m:rPr>
                      <m:sty m:val="p"/>
                    </m:rPr>
                    <m:t>¬</m:t>
                  </m:r>
                  <m:r>
                    <m:t>A</m:t>
                  </m:r>
                </m:e>
              </m:d>
            </m:den>
          </m:f>
        </m:oMath>
      </m:oMathPara>
    </w:p>
    <w:p>
      <w:pPr>
        <w:pStyle w:val="FirstParagraph"/>
      </w:pPr>
      <w:r>
        <w:t xml:space="preserve">Sustituyendo los valores conocidos:</w:t>
      </w:r>
    </w:p>
    <w:p>
      <w:pPr>
        <w:pStyle w:val="BodyText"/>
      </w:pPr>
      <m:oMathPara>
        <m:oMathParaPr>
          <m:jc m:val="center"/>
        </m:oMathParaPr>
        <m:oMath>
          <m:r>
            <m:t>P</m:t>
          </m:r>
          <m:d>
            <m:dPr>
              <m:begChr m:val="("/>
              <m:endChr m:val=")"/>
              <m:sepChr m:val=""/>
              <m:grow/>
            </m:dPr>
            <m:e>
              <m:r>
                <m:t>A</m:t>
              </m:r>
              <m:r>
                <m:rPr>
                  <m:sty m:val="p"/>
                </m:rPr>
                <m:t>|</m:t>
              </m:r>
              <m:r>
                <m:t>B</m:t>
              </m:r>
            </m:e>
          </m:d>
          <m:r>
            <m:rPr>
              <m:sty m:val="p"/>
            </m:rPr>
            <m:t>=</m:t>
          </m:r>
          <m:f>
            <m:fPr>
              <m:type m:val="bar"/>
            </m:fPr>
            <m:num>
              <m:r>
                <m:t>0.60</m:t>
              </m:r>
              <m:r>
                <m:rPr>
                  <m:sty m:val="p"/>
                </m:rPr>
                <m:t>⋅</m:t>
              </m:r>
              <m:r>
                <m:t>0.80</m:t>
              </m:r>
            </m:num>
            <m:den>
              <m:r>
                <m:t>0.60</m:t>
              </m:r>
              <m:r>
                <m:rPr>
                  <m:sty m:val="p"/>
                </m:rPr>
                <m:t>⋅</m:t>
              </m:r>
              <m:r>
                <m:t>0.80</m:t>
              </m:r>
              <m:r>
                <m:rPr>
                  <m:sty m:val="p"/>
                </m:rPr>
                <m:t>+</m:t>
              </m:r>
              <m:d>
                <m:dPr>
                  <m:begChr m:val="("/>
                  <m:endChr m:val=")"/>
                  <m:sepChr m:val=""/>
                  <m:grow/>
                </m:dPr>
                <m:e>
                  <m:r>
                    <m:t>1</m:t>
                  </m:r>
                  <m:r>
                    <m:rPr>
                      <m:sty m:val="p"/>
                    </m:rPr>
                    <m:t>−</m:t>
                  </m:r>
                  <m:r>
                    <m:t>0.60</m:t>
                  </m:r>
                </m:e>
              </m:d>
              <m:r>
                <m:rPr>
                  <m:sty m:val="p"/>
                </m:rPr>
                <m:t>⋅</m:t>
              </m:r>
              <m:r>
                <m:t>0.40</m:t>
              </m:r>
            </m:den>
          </m:f>
        </m:oMath>
      </m:oMathPara>
    </w:p>
    <w:p>
      <w:pPr>
        <w:pStyle w:val="FirstParagraph"/>
      </w:pPr>
      <m:oMathPara>
        <m:oMathParaPr>
          <m:jc m:val="center"/>
        </m:oMathParaPr>
        <m:oMath>
          <m:r>
            <m:t>P</m:t>
          </m:r>
          <m:d>
            <m:dPr>
              <m:begChr m:val="("/>
              <m:endChr m:val=")"/>
              <m:sepChr m:val=""/>
              <m:grow/>
            </m:dPr>
            <m:e>
              <m:r>
                <m:t>A</m:t>
              </m:r>
              <m:r>
                <m:rPr>
                  <m:sty m:val="p"/>
                </m:rPr>
                <m:t>|</m:t>
              </m:r>
              <m:r>
                <m:t>B</m:t>
              </m:r>
            </m:e>
          </m:d>
          <m:r>
            <m:rPr>
              <m:sty m:val="p"/>
            </m:rPr>
            <m:t>=</m:t>
          </m:r>
          <m:f>
            <m:fPr>
              <m:type m:val="bar"/>
            </m:fPr>
            <m:num>
              <m:r>
                <m:t>0.48</m:t>
              </m:r>
            </m:num>
            <m:den>
              <m:r>
                <m:t>0.48</m:t>
              </m:r>
              <m:r>
                <m:rPr>
                  <m:sty m:val="p"/>
                </m:rPr>
                <m:t>+</m:t>
              </m:r>
              <m:r>
                <m:t>0.40</m:t>
              </m:r>
              <m:r>
                <m:rPr>
                  <m:sty m:val="p"/>
                </m:rPr>
                <m:t>⋅</m:t>
              </m:r>
              <m:r>
                <m:t>0.40</m:t>
              </m:r>
            </m:den>
          </m:f>
        </m:oMath>
      </m:oMathPara>
    </w:p>
    <w:p>
      <w:pPr>
        <w:pStyle w:val="FirstParagraph"/>
      </w:pPr>
      <m:oMathPara>
        <m:oMathParaPr>
          <m:jc m:val="center"/>
        </m:oMathParaPr>
        <m:oMath>
          <m:r>
            <m:t>P</m:t>
          </m:r>
          <m:d>
            <m:dPr>
              <m:begChr m:val="("/>
              <m:endChr m:val=")"/>
              <m:sepChr m:val=""/>
              <m:grow/>
            </m:dPr>
            <m:e>
              <m:r>
                <m:t>A</m:t>
              </m:r>
              <m:r>
                <m:rPr>
                  <m:sty m:val="p"/>
                </m:rPr>
                <m:t>|</m:t>
              </m:r>
              <m:r>
                <m:t>B</m:t>
              </m:r>
            </m:e>
          </m:d>
          <m:r>
            <m:rPr>
              <m:sty m:val="p"/>
            </m:rPr>
            <m:t>=</m:t>
          </m:r>
          <m:f>
            <m:fPr>
              <m:type m:val="bar"/>
            </m:fPr>
            <m:num>
              <m:r>
                <m:t>0.48</m:t>
              </m:r>
            </m:num>
            <m:den>
              <m:r>
                <m:t>0.48</m:t>
              </m:r>
              <m:r>
                <m:rPr>
                  <m:sty m:val="p"/>
                </m:rPr>
                <m:t>+</m:t>
              </m:r>
              <m:r>
                <m:t>0.16</m:t>
              </m:r>
            </m:den>
          </m:f>
        </m:oMath>
      </m:oMathPara>
    </w:p>
    <w:p>
      <w:pPr>
        <w:pStyle w:val="FirstParagraph"/>
      </w:pPr>
      <m:oMathPara>
        <m:oMathParaPr>
          <m:jc m:val="center"/>
        </m:oMathParaPr>
        <m:oMath>
          <m:r>
            <m:t>P</m:t>
          </m:r>
          <m:d>
            <m:dPr>
              <m:begChr m:val="("/>
              <m:endChr m:val=")"/>
              <m:sepChr m:val=""/>
              <m:grow/>
            </m:dPr>
            <m:e>
              <m:r>
                <m:t>A</m:t>
              </m:r>
              <m:r>
                <m:rPr>
                  <m:sty m:val="p"/>
                </m:rPr>
                <m:t>|</m:t>
              </m:r>
              <m:r>
                <m:t>B</m:t>
              </m:r>
            </m:e>
          </m:d>
          <m:r>
            <m:rPr>
              <m:sty m:val="p"/>
            </m:rPr>
            <m:t>=</m:t>
          </m:r>
          <m:f>
            <m:fPr>
              <m:type m:val="bar"/>
            </m:fPr>
            <m:num>
              <m:r>
                <m:t>0.48</m:t>
              </m:r>
            </m:num>
            <m:den>
              <m:r>
                <m:t>0.64</m:t>
              </m:r>
            </m:den>
          </m:f>
        </m:oMath>
      </m:oMathPara>
    </w:p>
    <w:p>
      <w:pPr>
        <w:pStyle w:val="FirstParagraph"/>
      </w:pPr>
      <m:oMathPara>
        <m:oMathParaPr>
          <m:jc m:val="center"/>
        </m:oMathParaPr>
        <m:oMath>
          <m:r>
            <m:t>P</m:t>
          </m:r>
          <m:d>
            <m:dPr>
              <m:begChr m:val="("/>
              <m:endChr m:val=")"/>
              <m:sepChr m:val=""/>
              <m:grow/>
            </m:dPr>
            <m:e>
              <m:r>
                <m:t>A</m:t>
              </m:r>
              <m:r>
                <m:rPr>
                  <m:sty m:val="p"/>
                </m:rPr>
                <m:t>|</m:t>
              </m:r>
              <m:r>
                <m:t>B</m:t>
              </m:r>
            </m:e>
          </m:d>
          <m:r>
            <m:rPr>
              <m:sty m:val="p"/>
            </m:rPr>
            <m:t>=</m:t>
          </m:r>
          <m:r>
            <m:t>0.75</m:t>
          </m:r>
        </m:oMath>
      </m:oMathPara>
    </w:p>
    <w:p>
      <w:pPr>
        <w:pStyle w:val="FirstParagraph"/>
      </w:pPr>
      <w:r>
        <w:t xml:space="preserve">Por lo tanto, la probabilidad de que un estudiante que fue identificado como alguien que prefiere pizza realmente prefiera pizza es del 75%.</w:t>
      </w:r>
    </w:p>
    <w:p>
      <w:pPr>
        <w:pStyle w:val="BodyText"/>
      </w:pPr>
    </w:p>
    <w:bookmarkEnd w:id="38"/>
    <w:bookmarkStart w:id="39" w:name="problema-1-2"/>
    <w:p>
      <w:pPr>
        <w:pStyle w:val="Heading3"/>
      </w:pPr>
      <w:r>
        <w:t xml:space="preserve">Problema 1</w:t>
      </w:r>
    </w:p>
    <w:p>
      <w:pPr>
        <w:pStyle w:val="FirstParagraph"/>
      </w:pPr>
      <w:r>
        <w:t xml:space="preserve">[1.] En el colegio Anglo-Frances se imparten sólo los idiomas inglés y francés. El 80% de los alumnos estudian inglés y el resto francés. El 30% de los alumnos que cursan de inglés son socio del club musical del colegio, mientras de los que estudian francés son socio de dicho club el 40%. Si el director del colegio elige un alumno de manera aleatoria, ¿qué tan probable es que dicho alumno pertenezca al club de musical? . Por otra parte el psicólogo del colegio afirma que estudiar inglés es un evento independiente de estudiar francés. ¿usted que opina respecto a esta afirmación? (justifique su respuesta)</w:t>
      </w:r>
    </w:p>
    <w:p>
      <w:pPr>
        <w:pStyle w:val="BodyText"/>
      </w:pPr>
    </w:p>
    <w:bookmarkEnd w:id="39"/>
    <w:bookmarkStart w:id="40" w:name="solucion-3"/>
    <w:p>
      <w:pPr>
        <w:pStyle w:val="Heading3"/>
      </w:pPr>
      <w:r>
        <w:rPr>
          <w:bCs/>
          <w:b/>
        </w:rPr>
        <w:t xml:space="preserve">Solucion</w:t>
      </w:r>
    </w:p>
    <w:p>
      <w:pPr>
        <w:pStyle w:val="FirstParagraph"/>
      </w:pPr>
      <w:r>
        <w:t xml:space="preserve">Para calcular la probabilidad de que un alumno elegido al azar pertenezca al club musical, primero necesitamos calcular la probabilidad condicional basada en si el estudiante estudia inglés o francés. Luego, evaluaremos la independencia entre estudiar inglés y francés.</w:t>
      </w:r>
    </w:p>
    <w:p>
      <w:pPr>
        <w:pStyle w:val="BodyText"/>
      </w:pPr>
      <w:r>
        <w:t xml:space="preserve">Denotemos los siguientes eventos:</w:t>
      </w:r>
    </w:p>
    <w:p>
      <w:pPr>
        <w:numPr>
          <w:ilvl w:val="0"/>
          <w:numId w:val="1003"/>
        </w:numPr>
        <w:pStyle w:val="Compact"/>
      </w:pPr>
      <w:r>
        <w:t xml:space="preserve">I: Estudiar inglés.</w:t>
      </w:r>
    </w:p>
    <w:p>
      <w:pPr>
        <w:numPr>
          <w:ilvl w:val="0"/>
          <w:numId w:val="1003"/>
        </w:numPr>
        <w:pStyle w:val="Compact"/>
      </w:pPr>
      <w:r>
        <w:t xml:space="preserve">F: Estudiar francés.</w:t>
      </w:r>
    </w:p>
    <w:p>
      <w:pPr>
        <w:numPr>
          <w:ilvl w:val="0"/>
          <w:numId w:val="1003"/>
        </w:numPr>
        <w:pStyle w:val="Compact"/>
      </w:pPr>
      <w:r>
        <w:t xml:space="preserve">M: Ser socio del club musical.</w:t>
      </w:r>
    </w:p>
    <w:p>
      <w:pPr>
        <w:pStyle w:val="FirstParagraph"/>
      </w:pPr>
      <w:r>
        <w:t xml:space="preserve">Tenemos la siguiente información:</w:t>
      </w:r>
    </w:p>
    <w:p>
      <w:pPr>
        <w:numPr>
          <w:ilvl w:val="0"/>
          <w:numId w:val="1004"/>
        </w:numPr>
        <w:pStyle w:val="Compact"/>
      </w:pPr>
      <w:r>
        <w:t xml:space="preserve">P(I) = Probabilidad de estudiar inglés = 80% = 0.80.</w:t>
      </w:r>
    </w:p>
    <w:p>
      <w:pPr>
        <w:numPr>
          <w:ilvl w:val="0"/>
          <w:numId w:val="1004"/>
        </w:numPr>
        <w:pStyle w:val="Compact"/>
      </w:pPr>
      <w:r>
        <w:t xml:space="preserve">P(F) = Probabilidad de estudiar francés = 20% = 0.20.</w:t>
      </w:r>
    </w:p>
    <w:p>
      <w:pPr>
        <w:numPr>
          <w:ilvl w:val="0"/>
          <w:numId w:val="1004"/>
        </w:numPr>
        <w:pStyle w:val="Compact"/>
      </w:pPr>
      <w:r>
        <w:t xml:space="preserve">P(M|I) = Probabilidad de ser socio del club musical dado que estudia inglés = 30% = 0.30.</w:t>
      </w:r>
    </w:p>
    <w:p>
      <w:pPr>
        <w:numPr>
          <w:ilvl w:val="0"/>
          <w:numId w:val="1004"/>
        </w:numPr>
        <w:pStyle w:val="Compact"/>
      </w:pPr>
      <w:r>
        <w:t xml:space="preserve">P(M|F) = Probabilidad de ser socio del club musical dado que estudia francés = 40% = 0.40.</w:t>
      </w:r>
    </w:p>
    <w:p>
      <w:pPr>
        <w:pStyle w:val="FirstParagraph"/>
      </w:pPr>
      <w:r>
        <w:t xml:space="preserve">Primero, calculamos la probabilidad de que un estudiante elegido al azar sea socio del club musical:</w:t>
      </w:r>
    </w:p>
    <w:p>
      <w:pPr>
        <w:pStyle w:val="BodyText"/>
      </w:pPr>
      <m:oMathPara>
        <m:oMathParaPr>
          <m:jc m:val="center"/>
        </m:oMathParaPr>
        <m:oMath>
          <m:r>
            <m:t>P</m:t>
          </m:r>
          <m:d>
            <m:dPr>
              <m:begChr m:val="("/>
              <m:endChr m:val=")"/>
              <m:sepChr m:val=""/>
              <m:grow/>
            </m:dPr>
            <m:e>
              <m:r>
                <m:t>M</m:t>
              </m:r>
            </m:e>
          </m:d>
          <m:r>
            <m:rPr>
              <m:sty m:val="p"/>
            </m:rPr>
            <m:t>=</m:t>
          </m:r>
          <m:r>
            <m:t>P</m:t>
          </m:r>
          <m:d>
            <m:dPr>
              <m:begChr m:val="("/>
              <m:endChr m:val=")"/>
              <m:sepChr m:val=""/>
              <m:grow/>
            </m:dPr>
            <m:e>
              <m:r>
                <m:t>M</m:t>
              </m:r>
              <m:r>
                <m:rPr>
                  <m:sty m:val="p"/>
                </m:rPr>
                <m:t>|</m:t>
              </m:r>
              <m:r>
                <m:t>I</m:t>
              </m:r>
            </m:e>
          </m:d>
          <m:r>
            <m:rPr>
              <m:sty m:val="p"/>
            </m:rPr>
            <m:t>⋅</m:t>
          </m:r>
          <m:r>
            <m:t>P</m:t>
          </m:r>
          <m:d>
            <m:dPr>
              <m:begChr m:val="("/>
              <m:endChr m:val=")"/>
              <m:sepChr m:val=""/>
              <m:grow/>
            </m:dPr>
            <m:e>
              <m:r>
                <m:t>I</m:t>
              </m:r>
            </m:e>
          </m:d>
          <m:r>
            <m:rPr>
              <m:sty m:val="p"/>
            </m:rPr>
            <m:t>+</m:t>
          </m:r>
          <m:r>
            <m:t>P</m:t>
          </m:r>
          <m:d>
            <m:dPr>
              <m:begChr m:val="("/>
              <m:endChr m:val=")"/>
              <m:sepChr m:val=""/>
              <m:grow/>
            </m:dPr>
            <m:e>
              <m:r>
                <m:t>M</m:t>
              </m:r>
              <m:r>
                <m:rPr>
                  <m:sty m:val="p"/>
                </m:rPr>
                <m:t>|</m:t>
              </m:r>
              <m:r>
                <m:t>F</m:t>
              </m:r>
            </m:e>
          </m:d>
          <m:r>
            <m:rPr>
              <m:sty m:val="p"/>
            </m:rPr>
            <m:t>⋅</m:t>
          </m:r>
          <m:r>
            <m:t>P</m:t>
          </m:r>
          <m:d>
            <m:dPr>
              <m:begChr m:val="("/>
              <m:endChr m:val=")"/>
              <m:sepChr m:val=""/>
              <m:grow/>
            </m:dPr>
            <m:e>
              <m:r>
                <m:t>F</m:t>
              </m:r>
            </m:e>
          </m:d>
        </m:oMath>
      </m:oMathPara>
    </w:p>
    <w:p>
      <w:pPr>
        <w:pStyle w:val="FirstParagraph"/>
      </w:pPr>
      <m:oMathPara>
        <m:oMathParaPr>
          <m:jc m:val="center"/>
        </m:oMathParaPr>
        <m:oMath>
          <m:r>
            <m:t>P</m:t>
          </m:r>
          <m:d>
            <m:dPr>
              <m:begChr m:val="("/>
              <m:endChr m:val=")"/>
              <m:sepChr m:val=""/>
              <m:grow/>
            </m:dPr>
            <m:e>
              <m:r>
                <m:t>M</m:t>
              </m:r>
            </m:e>
          </m:d>
          <m:r>
            <m:rPr>
              <m:sty m:val="p"/>
            </m:rPr>
            <m:t>=</m:t>
          </m:r>
          <m:d>
            <m:dPr>
              <m:begChr m:val="("/>
              <m:endChr m:val=")"/>
              <m:sepChr m:val=""/>
              <m:grow/>
            </m:dPr>
            <m:e>
              <m:r>
                <m:t>0.30</m:t>
              </m:r>
              <m:r>
                <m:rPr>
                  <m:sty m:val="p"/>
                </m:rPr>
                <m:t>⋅</m:t>
              </m:r>
              <m:r>
                <m:t>0.80</m:t>
              </m:r>
            </m:e>
          </m:d>
          <m:r>
            <m:rPr>
              <m:sty m:val="p"/>
            </m:rPr>
            <m:t>+</m:t>
          </m:r>
          <m:d>
            <m:dPr>
              <m:begChr m:val="("/>
              <m:endChr m:val=")"/>
              <m:sepChr m:val=""/>
              <m:grow/>
            </m:dPr>
            <m:e>
              <m:r>
                <m:t>0.40</m:t>
              </m:r>
              <m:r>
                <m:rPr>
                  <m:sty m:val="p"/>
                </m:rPr>
                <m:t>⋅</m:t>
              </m:r>
              <m:r>
                <m:t>0.20</m:t>
              </m:r>
            </m:e>
          </m:d>
        </m:oMath>
      </m:oMathPara>
    </w:p>
    <w:p>
      <w:pPr>
        <w:pStyle w:val="FirstParagraph"/>
      </w:pPr>
      <m:oMathPara>
        <m:oMathParaPr>
          <m:jc m:val="center"/>
        </m:oMathParaPr>
        <m:oMath>
          <m:r>
            <m:t>P</m:t>
          </m:r>
          <m:d>
            <m:dPr>
              <m:begChr m:val="("/>
              <m:endChr m:val=")"/>
              <m:sepChr m:val=""/>
              <m:grow/>
            </m:dPr>
            <m:e>
              <m:r>
                <m:t>M</m:t>
              </m:r>
            </m:e>
          </m:d>
          <m:r>
            <m:rPr>
              <m:sty m:val="p"/>
            </m:rPr>
            <m:t>=</m:t>
          </m:r>
          <m:r>
            <m:t>0.24</m:t>
          </m:r>
          <m:r>
            <m:rPr>
              <m:sty m:val="p"/>
            </m:rPr>
            <m:t>+</m:t>
          </m:r>
          <m:r>
            <m:t>0.08</m:t>
          </m:r>
        </m:oMath>
      </m:oMathPara>
    </w:p>
    <w:p>
      <w:pPr>
        <w:pStyle w:val="FirstParagraph"/>
      </w:pPr>
      <m:oMathPara>
        <m:oMathParaPr>
          <m:jc m:val="center"/>
        </m:oMathParaPr>
        <m:oMath>
          <m:r>
            <m:t>P</m:t>
          </m:r>
          <m:d>
            <m:dPr>
              <m:begChr m:val="("/>
              <m:endChr m:val=")"/>
              <m:sepChr m:val=""/>
              <m:grow/>
            </m:dPr>
            <m:e>
              <m:r>
                <m:t>M</m:t>
              </m:r>
            </m:e>
          </m:d>
          <m:r>
            <m:rPr>
              <m:sty m:val="p"/>
            </m:rPr>
            <m:t>=</m:t>
          </m:r>
          <m:r>
            <m:t>0.32</m:t>
          </m:r>
        </m:oMath>
      </m:oMathPara>
    </w:p>
    <w:p>
      <w:pPr>
        <w:pStyle w:val="FirstParagraph"/>
      </w:pPr>
      <w:r>
        <w:t xml:space="preserve">Por lo tanto, la probabilidad de que un alumno elegido al azar pertenezca al club musical es del 32%.</w:t>
      </w:r>
    </w:p>
    <w:p>
      <w:pPr>
        <w:pStyle w:val="BodyText"/>
      </w:pPr>
      <w:r>
        <w:t xml:space="preserve">Respecto a la afirmación del psicólogo de que estudiar inglés es un evento independiente de estudiar francés, podemos evaluar esto mediante la definición de independencia de eventos:</w:t>
      </w:r>
    </w:p>
    <w:p>
      <w:pPr>
        <w:pStyle w:val="BodyText"/>
      </w:pPr>
      <w:r>
        <w:t xml:space="preserve">Dos eventos son independientes si y solo si:</w:t>
      </w:r>
    </w:p>
    <w:p>
      <w:pPr>
        <w:pStyle w:val="BodyText"/>
      </w:pPr>
      <m:oMathPara>
        <m:oMathParaPr>
          <m:jc m:val="center"/>
        </m:oMathParaPr>
        <m:oMath>
          <m:r>
            <m:t>P</m:t>
          </m:r>
          <m:d>
            <m:dPr>
              <m:begChr m:val="("/>
              <m:endChr m:val=")"/>
              <m:sepChr m:val=""/>
              <m:grow/>
            </m:dPr>
            <m:e>
              <m:r>
                <m:t>I</m:t>
              </m:r>
              <m:r>
                <m:rPr>
                  <m:sty m:val="p"/>
                </m:rPr>
                <m:t>∩</m:t>
              </m:r>
              <m:r>
                <m:t>F</m:t>
              </m:r>
            </m:e>
          </m:d>
          <m:r>
            <m:rPr>
              <m:sty m:val="p"/>
            </m:rPr>
            <m:t>=</m:t>
          </m:r>
          <m:r>
            <m:t>P</m:t>
          </m:r>
          <m:d>
            <m:dPr>
              <m:begChr m:val="("/>
              <m:endChr m:val=")"/>
              <m:sepChr m:val=""/>
              <m:grow/>
            </m:dPr>
            <m:e>
              <m:r>
                <m:t>I</m:t>
              </m:r>
            </m:e>
          </m:d>
          <m:r>
            <m:rPr>
              <m:sty m:val="p"/>
            </m:rPr>
            <m:t>⋅</m:t>
          </m:r>
          <m:r>
            <m:t>P</m:t>
          </m:r>
          <m:d>
            <m:dPr>
              <m:begChr m:val="("/>
              <m:endChr m:val=")"/>
              <m:sepChr m:val=""/>
              <m:grow/>
            </m:dPr>
            <m:e>
              <m:r>
                <m:t>F</m:t>
              </m:r>
            </m:e>
          </m:d>
        </m:oMath>
      </m:oMathPara>
    </w:p>
    <w:p>
      <w:pPr>
        <w:pStyle w:val="FirstParagraph"/>
      </w:pPr>
      <w:r>
        <w:t xml:space="preserve">Donde:</w:t>
      </w:r>
    </w:p>
    <w:p>
      <w:pPr>
        <w:numPr>
          <w:ilvl w:val="0"/>
          <w:numId w:val="1005"/>
        </w:numPr>
        <w:pStyle w:val="Compact"/>
      </w:pPr>
      <m:oMath>
        <m:r>
          <m:t>P</m:t>
        </m:r>
        <m:d>
          <m:dPr>
            <m:begChr m:val="("/>
            <m:endChr m:val=")"/>
            <m:sepChr m:val=""/>
            <m:grow/>
          </m:dPr>
          <m:e>
            <m:r>
              <m:t>I</m:t>
            </m:r>
            <m:r>
              <m:rPr>
                <m:sty m:val="p"/>
              </m:rPr>
              <m:t>∩</m:t>
            </m:r>
            <m:r>
              <m:t>F</m:t>
            </m:r>
          </m:e>
        </m:d>
      </m:oMath>
      <w:r>
        <w:t xml:space="preserve"> </w:t>
      </w:r>
      <w:r>
        <w:t xml:space="preserve">es la probabilidad de estudiar inglés y francés al mismo tiempo.</w:t>
      </w:r>
    </w:p>
    <w:p>
      <w:pPr>
        <w:numPr>
          <w:ilvl w:val="0"/>
          <w:numId w:val="1005"/>
        </w:numPr>
        <w:pStyle w:val="Compact"/>
      </w:pPr>
      <m:oMath>
        <m:r>
          <m:t>P</m:t>
        </m:r>
        <m:d>
          <m:dPr>
            <m:begChr m:val="("/>
            <m:endChr m:val=")"/>
            <m:sepChr m:val=""/>
            <m:grow/>
          </m:dPr>
          <m:e>
            <m:r>
              <m:t>I</m:t>
            </m:r>
          </m:e>
        </m:d>
      </m:oMath>
      <w:r>
        <w:t xml:space="preserve"> </w:t>
      </w:r>
      <w:r>
        <w:t xml:space="preserve">es la probabilidad de estudiar inglés.</w:t>
      </w:r>
    </w:p>
    <w:p>
      <w:pPr>
        <w:numPr>
          <w:ilvl w:val="0"/>
          <w:numId w:val="1005"/>
        </w:numPr>
        <w:pStyle w:val="Compact"/>
      </w:pPr>
      <m:oMath>
        <m:r>
          <m:t>P</m:t>
        </m:r>
        <m:d>
          <m:dPr>
            <m:begChr m:val="("/>
            <m:endChr m:val=")"/>
            <m:sepChr m:val=""/>
            <m:grow/>
          </m:dPr>
          <m:e>
            <m:r>
              <m:t>F</m:t>
            </m:r>
          </m:e>
        </m:d>
      </m:oMath>
      <w:r>
        <w:t xml:space="preserve"> </w:t>
      </w:r>
      <w:r>
        <w:t xml:space="preserve">es la probabilidad de estudiar francés.</w:t>
      </w:r>
    </w:p>
    <w:p>
      <w:pPr>
        <w:pStyle w:val="FirstParagraph"/>
      </w:pPr>
      <w:r>
        <w:t xml:space="preserve">Si los eventos son independientes, entonces esta ecuación debe ser cierta. Si no es cierta, los eventos no son independientes.</w:t>
      </w:r>
    </w:p>
    <w:p>
      <w:pPr>
        <w:pStyle w:val="BodyText"/>
      </w:pPr>
      <w:r>
        <w:t xml:space="preserve">En este caso:</w:t>
      </w:r>
    </w:p>
    <w:p>
      <w:pPr>
        <w:pStyle w:val="BodyText"/>
      </w:pPr>
      <m:oMathPara>
        <m:oMathParaPr>
          <m:jc m:val="center"/>
        </m:oMathParaPr>
        <m:oMath>
          <m:r>
            <m:t>P</m:t>
          </m:r>
          <m:d>
            <m:dPr>
              <m:begChr m:val="("/>
              <m:endChr m:val=")"/>
              <m:sepChr m:val=""/>
              <m:grow/>
            </m:dPr>
            <m:e>
              <m:r>
                <m:t>I</m:t>
              </m:r>
            </m:e>
          </m:d>
          <m:r>
            <m:rPr>
              <m:sty m:val="p"/>
            </m:rPr>
            <m:t>=</m:t>
          </m:r>
          <m:r>
            <m:t>0.80</m:t>
          </m:r>
        </m:oMath>
      </m:oMathPara>
    </w:p>
    <w:p>
      <w:pPr>
        <w:pStyle w:val="FirstParagraph"/>
      </w:pPr>
      <m:oMathPara>
        <m:oMathParaPr>
          <m:jc m:val="center"/>
        </m:oMathParaPr>
        <m:oMath>
          <m:r>
            <m:t>P</m:t>
          </m:r>
          <m:d>
            <m:dPr>
              <m:begChr m:val="("/>
              <m:endChr m:val=")"/>
              <m:sepChr m:val=""/>
              <m:grow/>
            </m:dPr>
            <m:e>
              <m:r>
                <m:t>F</m:t>
              </m:r>
            </m:e>
          </m:d>
          <m:r>
            <m:rPr>
              <m:sty m:val="p"/>
            </m:rPr>
            <m:t>=</m:t>
          </m:r>
          <m:r>
            <m:t>0.20</m:t>
          </m:r>
        </m:oMath>
      </m:oMathPara>
    </w:p>
    <w:p>
      <w:pPr>
        <w:pStyle w:val="FirstParagraph"/>
      </w:pPr>
      <w:r>
        <w:t xml:space="preserve">Sin embargo, no tenemos información sobre</w:t>
      </w:r>
      <w:r>
        <w:t xml:space="preserve"> </w:t>
      </w:r>
      <m:oMath>
        <m:r>
          <m:t>P</m:t>
        </m:r>
        <m:d>
          <m:dPr>
            <m:begChr m:val="("/>
            <m:endChr m:val=")"/>
            <m:sepChr m:val=""/>
            <m:grow/>
          </m:dPr>
          <m:e>
            <m:r>
              <m:t>I</m:t>
            </m:r>
            <m:r>
              <m:rPr>
                <m:sty m:val="p"/>
              </m:rPr>
              <m:t>∩</m:t>
            </m:r>
            <m:r>
              <m:t>F</m:t>
            </m:r>
          </m:e>
        </m:d>
      </m:oMath>
      <w:r>
        <w:t xml:space="preserve">, es decir, no sabemos la probabilidad de que un estudiante estudie ambos idiomas al mismo tiempo. Por lo tanto, no podemos concluir si estudiar inglés y francés son eventos independientes o no con la información proporcionada. Necesitaríamos información adicional para determinar la independencia de los eventos.</w:t>
      </w:r>
    </w:p>
    <w:p>
      <w:pPr>
        <w:pStyle w:val="BodyText"/>
      </w:pPr>
    </w:p>
    <w:bookmarkEnd w:id="40"/>
    <w:bookmarkStart w:id="41" w:name="problema-2-1"/>
    <w:p>
      <w:pPr>
        <w:pStyle w:val="Heading3"/>
      </w:pPr>
      <w:r>
        <w:t xml:space="preserve">Problema 2</w:t>
      </w:r>
    </w:p>
    <w:p>
      <w:pPr>
        <w:pStyle w:val="FirstParagraph"/>
      </w:pPr>
      <w:r>
        <w:t xml:space="preserve">[2.] El director de la asociación de comerciantes de tomates del Valle del Cauca estudia el comportamiento de las ventas diarias de los últimos meses para una muestra de 60 nuevos microempresarios en la región. Dos de las variables más importantes a tener en cuenta para el estudio fueron: Ventas (meses Mayo y Junio) y el nivel tecnológico de la empresa. La siguiente información corresponde a las ventas:</w:t>
      </w:r>
    </w:p>
    <w:p>
      <w:pPr>
        <w:pStyle w:val="SourceCode"/>
      </w:pPr>
      <w:r>
        <w:rPr>
          <w:rStyle w:val="NormalTok"/>
        </w:rPr>
        <w:t xml:space="preserve">Julio </w:t>
      </w:r>
      <w:r>
        <w:rPr>
          <w:rStyle w:val="OtherTok"/>
        </w:rPr>
        <w:t xml:space="preserve">=</w:t>
      </w:r>
      <w:r>
        <w:rPr>
          <w:rStyle w:val="FunctionTok"/>
        </w:rPr>
        <w:t xml:space="preserve">c</w:t>
      </w:r>
      <w:r>
        <w:rPr>
          <w:rStyle w:val="NormalTok"/>
        </w:rPr>
        <w:t xml:space="preserve">(</w:t>
      </w:r>
      <w:r>
        <w:rPr>
          <w:rStyle w:val="FloatTok"/>
        </w:rPr>
        <w:t xml:space="preserve">14.3</w:t>
      </w:r>
      <w:r>
        <w:rPr>
          <w:rStyle w:val="NormalTok"/>
        </w:rPr>
        <w:t xml:space="preserve">, </w:t>
      </w:r>
      <w:r>
        <w:rPr>
          <w:rStyle w:val="FloatTok"/>
        </w:rPr>
        <w:t xml:space="preserve">14.4</w:t>
      </w:r>
      <w:r>
        <w:rPr>
          <w:rStyle w:val="NormalTok"/>
        </w:rPr>
        <w:t xml:space="preserve">, </w:t>
      </w:r>
      <w:r>
        <w:rPr>
          <w:rStyle w:val="FloatTok"/>
        </w:rPr>
        <w:t xml:space="preserve">11.1</w:t>
      </w:r>
      <w:r>
        <w:rPr>
          <w:rStyle w:val="NormalTok"/>
        </w:rPr>
        <w:t xml:space="preserve">, </w:t>
      </w:r>
      <w:r>
        <w:rPr>
          <w:rStyle w:val="FloatTok"/>
        </w:rPr>
        <w:t xml:space="preserve">11.2</w:t>
      </w:r>
      <w:r>
        <w:rPr>
          <w:rStyle w:val="NormalTok"/>
        </w:rPr>
        <w:t xml:space="preserve">, </w:t>
      </w:r>
      <w:r>
        <w:rPr>
          <w:rStyle w:val="FloatTok"/>
        </w:rPr>
        <w:t xml:space="preserve">11.4</w:t>
      </w:r>
      <w:r>
        <w:rPr>
          <w:rStyle w:val="NormalTok"/>
        </w:rPr>
        <w:t xml:space="preserve">, </w:t>
      </w:r>
      <w:r>
        <w:rPr>
          <w:rStyle w:val="FloatTok"/>
        </w:rPr>
        <w:t xml:space="preserve">11.4</w:t>
      </w:r>
      <w:r>
        <w:rPr>
          <w:rStyle w:val="NormalTok"/>
        </w:rPr>
        <w:t xml:space="preserve">, </w:t>
      </w:r>
      <w:r>
        <w:br/>
      </w:r>
      <w:r>
        <w:rPr>
          <w:rStyle w:val="NormalTok"/>
        </w:rPr>
        <w:t xml:space="preserve">         </w:t>
      </w:r>
      <w:r>
        <w:rPr>
          <w:rStyle w:val="FloatTok"/>
        </w:rPr>
        <w:t xml:space="preserve">11.4</w:t>
      </w:r>
      <w:r>
        <w:rPr>
          <w:rStyle w:val="NormalTok"/>
        </w:rPr>
        <w:t xml:space="preserve">, </w:t>
      </w:r>
      <w:r>
        <w:rPr>
          <w:rStyle w:val="FloatTok"/>
        </w:rPr>
        <w:t xml:space="preserve">11.4</w:t>
      </w:r>
      <w:r>
        <w:rPr>
          <w:rStyle w:val="NormalTok"/>
        </w:rPr>
        <w:t xml:space="preserve">, </w:t>
      </w:r>
      <w:r>
        <w:rPr>
          <w:rStyle w:val="FloatTok"/>
        </w:rPr>
        <w:t xml:space="preserve">10.0</w:t>
      </w:r>
      <w:r>
        <w:rPr>
          <w:rStyle w:val="NormalTok"/>
        </w:rPr>
        <w:t xml:space="preserve">, </w:t>
      </w:r>
      <w:r>
        <w:rPr>
          <w:rStyle w:val="FloatTok"/>
        </w:rPr>
        <w:t xml:space="preserve">10.5</w:t>
      </w:r>
      <w:r>
        <w:rPr>
          <w:rStyle w:val="NormalTok"/>
        </w:rPr>
        <w:t xml:space="preserve">, </w:t>
      </w:r>
      <w:r>
        <w:rPr>
          <w:rStyle w:val="FloatTok"/>
        </w:rPr>
        <w:t xml:space="preserve">10.5</w:t>
      </w:r>
      <w:r>
        <w:rPr>
          <w:rStyle w:val="NormalTok"/>
        </w:rPr>
        <w:t xml:space="preserve">, </w:t>
      </w:r>
      <w:r>
        <w:rPr>
          <w:rStyle w:val="FloatTok"/>
        </w:rPr>
        <w:t xml:space="preserve">10.6</w:t>
      </w:r>
      <w:r>
        <w:rPr>
          <w:rStyle w:val="NormalTok"/>
        </w:rPr>
        <w:t xml:space="preserve">, </w:t>
      </w:r>
      <w:r>
        <w:br/>
      </w:r>
      <w:r>
        <w:rPr>
          <w:rStyle w:val="NormalTok"/>
        </w:rPr>
        <w:t xml:space="preserve">         </w:t>
      </w:r>
      <w:r>
        <w:rPr>
          <w:rStyle w:val="FloatTok"/>
        </w:rPr>
        <w:t xml:space="preserve">10.7</w:t>
      </w:r>
      <w:r>
        <w:rPr>
          <w:rStyle w:val="NormalTok"/>
        </w:rPr>
        <w:t xml:space="preserve">, </w:t>
      </w:r>
      <w:r>
        <w:rPr>
          <w:rStyle w:val="FloatTok"/>
        </w:rPr>
        <w:t xml:space="preserve">12.1</w:t>
      </w:r>
      <w:r>
        <w:rPr>
          <w:rStyle w:val="NormalTok"/>
        </w:rPr>
        <w:t xml:space="preserve">, </w:t>
      </w:r>
      <w:r>
        <w:rPr>
          <w:rStyle w:val="FloatTok"/>
        </w:rPr>
        <w:t xml:space="preserve">12.3</w:t>
      </w:r>
      <w:r>
        <w:rPr>
          <w:rStyle w:val="NormalTok"/>
        </w:rPr>
        <w:t xml:space="preserve">, </w:t>
      </w:r>
      <w:r>
        <w:rPr>
          <w:rStyle w:val="FloatTok"/>
        </w:rPr>
        <w:t xml:space="preserve">12.4</w:t>
      </w:r>
      <w:r>
        <w:rPr>
          <w:rStyle w:val="NormalTok"/>
        </w:rPr>
        <w:t xml:space="preserve">, </w:t>
      </w:r>
      <w:r>
        <w:rPr>
          <w:rStyle w:val="FloatTok"/>
        </w:rPr>
        <w:t xml:space="preserve">12.8</w:t>
      </w:r>
      <w:r>
        <w:rPr>
          <w:rStyle w:val="NormalTok"/>
        </w:rPr>
        <w:t xml:space="preserve">,  </w:t>
      </w:r>
      <w:r>
        <w:rPr>
          <w:rStyle w:val="FloatTok"/>
        </w:rPr>
        <w:t xml:space="preserve">9.3</w:t>
      </w:r>
      <w:r>
        <w:rPr>
          <w:rStyle w:val="NormalTok"/>
        </w:rPr>
        <w:t xml:space="preserve">,  </w:t>
      </w:r>
      <w:r>
        <w:br/>
      </w:r>
      <w:r>
        <w:rPr>
          <w:rStyle w:val="NormalTok"/>
        </w:rPr>
        <w:t xml:space="preserve">         </w:t>
      </w:r>
      <w:r>
        <w:rPr>
          <w:rStyle w:val="FloatTok"/>
        </w:rPr>
        <w:t xml:space="preserve">9.2</w:t>
      </w:r>
      <w:r>
        <w:rPr>
          <w:rStyle w:val="NormalTok"/>
        </w:rPr>
        <w:t xml:space="preserve">,  </w:t>
      </w:r>
      <w:r>
        <w:rPr>
          <w:rStyle w:val="FloatTok"/>
        </w:rPr>
        <w:t xml:space="preserve">9.2</w:t>
      </w:r>
      <w:r>
        <w:rPr>
          <w:rStyle w:val="NormalTok"/>
        </w:rPr>
        <w:t xml:space="preserve">, </w:t>
      </w:r>
      <w:r>
        <w:rPr>
          <w:rStyle w:val="FloatTok"/>
        </w:rPr>
        <w:t xml:space="preserve">9.1</w:t>
      </w:r>
      <w:r>
        <w:rPr>
          <w:rStyle w:val="NormalTok"/>
        </w:rPr>
        <w:t xml:space="preserve">,  </w:t>
      </w:r>
      <w:r>
        <w:rPr>
          <w:rStyle w:val="FloatTok"/>
        </w:rPr>
        <w:t xml:space="preserve">8.4</w:t>
      </w:r>
      <w:r>
        <w:rPr>
          <w:rStyle w:val="NormalTok"/>
        </w:rPr>
        <w:t xml:space="preserve">,  </w:t>
      </w:r>
      <w:r>
        <w:rPr>
          <w:rStyle w:val="FloatTok"/>
        </w:rPr>
        <w:t xml:space="preserve">8.5</w:t>
      </w:r>
      <w:r>
        <w:rPr>
          <w:rStyle w:val="NormalTok"/>
        </w:rPr>
        <w:t xml:space="preserve">,  </w:t>
      </w:r>
      <w:r>
        <w:rPr>
          <w:rStyle w:val="FloatTok"/>
        </w:rPr>
        <w:t xml:space="preserve">7.2</w:t>
      </w:r>
      <w:r>
        <w:rPr>
          <w:rStyle w:val="NormalTok"/>
        </w:rPr>
        <w:t xml:space="preserve">,  </w:t>
      </w:r>
      <w:r>
        <w:br/>
      </w:r>
      <w:r>
        <w:rPr>
          <w:rStyle w:val="NormalTok"/>
        </w:rPr>
        <w:t xml:space="preserve">         </w:t>
      </w:r>
      <w:r>
        <w:rPr>
          <w:rStyle w:val="FloatTok"/>
        </w:rPr>
        <w:t xml:space="preserve">7.1</w:t>
      </w:r>
      <w:r>
        <w:rPr>
          <w:rStyle w:val="NormalTok"/>
        </w:rPr>
        <w:t xml:space="preserve">,  </w:t>
      </w:r>
      <w:r>
        <w:rPr>
          <w:rStyle w:val="FloatTok"/>
        </w:rPr>
        <w:t xml:space="preserve">6.2</w:t>
      </w:r>
      <w:r>
        <w:rPr>
          <w:rStyle w:val="NormalTok"/>
        </w:rPr>
        <w:t xml:space="preserve">, </w:t>
      </w:r>
      <w:r>
        <w:rPr>
          <w:rStyle w:val="FloatTok"/>
        </w:rPr>
        <w:t xml:space="preserve">13.7</w:t>
      </w:r>
      <w:r>
        <w:rPr>
          <w:rStyle w:val="NormalTok"/>
        </w:rPr>
        <w:t xml:space="preserve">, </w:t>
      </w:r>
      <w:r>
        <w:rPr>
          <w:rStyle w:val="FloatTok"/>
        </w:rPr>
        <w:t xml:space="preserve">13.8</w:t>
      </w:r>
      <w:r>
        <w:rPr>
          <w:rStyle w:val="NormalTok"/>
        </w:rPr>
        <w:t xml:space="preserve">, </w:t>
      </w:r>
      <w:r>
        <w:rPr>
          <w:rStyle w:val="FloatTok"/>
        </w:rPr>
        <w:t xml:space="preserve">15.0</w:t>
      </w:r>
      <w:r>
        <w:rPr>
          <w:rStyle w:val="NormalTok"/>
        </w:rPr>
        <w:t xml:space="preserve">, </w:t>
      </w:r>
      <w:r>
        <w:rPr>
          <w:rStyle w:val="FloatTok"/>
        </w:rPr>
        <w:t xml:space="preserve">10.0</w:t>
      </w:r>
      <w:r>
        <w:rPr>
          <w:rStyle w:val="NormalTok"/>
        </w:rPr>
        <w:t xml:space="preserve">)</w:t>
      </w:r>
      <w:r>
        <w:br/>
      </w:r>
      <w:r>
        <w:rPr>
          <w:rStyle w:val="NormalTok"/>
        </w:rPr>
        <w:t xml:space="preserve">    </w:t>
      </w:r>
      <w:r>
        <w:br/>
      </w:r>
      <w:r>
        <w:rPr>
          <w:rStyle w:val="NormalTok"/>
        </w:rPr>
        <w:t xml:space="preserve">Agosto</w:t>
      </w:r>
      <w:r>
        <w:rPr>
          <w:rStyle w:val="OtherTok"/>
        </w:rPr>
        <w:t xml:space="preserve">=</w:t>
      </w:r>
      <w:r>
        <w:rPr>
          <w:rStyle w:val="FunctionTok"/>
        </w:rPr>
        <w:t xml:space="preserve">c</w:t>
      </w:r>
      <w:r>
        <w:rPr>
          <w:rStyle w:val="NormalTok"/>
        </w:rPr>
        <w:t xml:space="preserve">(</w:t>
      </w:r>
      <w:r>
        <w:rPr>
          <w:rStyle w:val="FloatTok"/>
        </w:rPr>
        <w:t xml:space="preserve">12.0</w:t>
      </w:r>
      <w:r>
        <w:rPr>
          <w:rStyle w:val="NormalTok"/>
        </w:rPr>
        <w:t xml:space="preserve">, </w:t>
      </w:r>
      <w:r>
        <w:rPr>
          <w:rStyle w:val="FloatTok"/>
        </w:rPr>
        <w:t xml:space="preserve">12.0</w:t>
      </w:r>
      <w:r>
        <w:rPr>
          <w:rStyle w:val="NormalTok"/>
        </w:rPr>
        <w:t xml:space="preserve">, </w:t>
      </w:r>
      <w:r>
        <w:rPr>
          <w:rStyle w:val="FloatTok"/>
        </w:rPr>
        <w:t xml:space="preserve">12.0</w:t>
      </w:r>
      <w:r>
        <w:rPr>
          <w:rStyle w:val="NormalTok"/>
        </w:rPr>
        <w:t xml:space="preserve">, </w:t>
      </w:r>
      <w:r>
        <w:rPr>
          <w:rStyle w:val="FloatTok"/>
        </w:rPr>
        <w:t xml:space="preserve">12.7</w:t>
      </w:r>
      <w:r>
        <w:rPr>
          <w:rStyle w:val="NormalTok"/>
        </w:rPr>
        <w:t xml:space="preserve">, </w:t>
      </w:r>
      <w:r>
        <w:rPr>
          <w:rStyle w:val="FloatTok"/>
        </w:rPr>
        <w:t xml:space="preserve">12.8</w:t>
      </w:r>
      <w:r>
        <w:rPr>
          <w:rStyle w:val="NormalTok"/>
        </w:rPr>
        <w:t xml:space="preserve">, </w:t>
      </w:r>
      <w:r>
        <w:rPr>
          <w:rStyle w:val="FloatTok"/>
        </w:rPr>
        <w:t xml:space="preserve">12.9</w:t>
      </w:r>
      <w:r>
        <w:rPr>
          <w:rStyle w:val="NormalTok"/>
        </w:rPr>
        <w:t xml:space="preserve">, </w:t>
      </w:r>
      <w:r>
        <w:br/>
      </w:r>
      <w:r>
        <w:rPr>
          <w:rStyle w:val="NormalTok"/>
        </w:rPr>
        <w:t xml:space="preserve">         </w:t>
      </w:r>
      <w:r>
        <w:rPr>
          <w:rStyle w:val="FloatTok"/>
        </w:rPr>
        <w:t xml:space="preserve">8.0</w:t>
      </w:r>
      <w:r>
        <w:rPr>
          <w:rStyle w:val="NormalTok"/>
        </w:rPr>
        <w:t xml:space="preserve">, </w:t>
      </w:r>
      <w:r>
        <w:rPr>
          <w:rStyle w:val="FloatTok"/>
        </w:rPr>
        <w:t xml:space="preserve">8.0</w:t>
      </w:r>
      <w:r>
        <w:rPr>
          <w:rStyle w:val="NormalTok"/>
        </w:rPr>
        <w:t xml:space="preserve">, </w:t>
      </w:r>
      <w:r>
        <w:rPr>
          <w:rStyle w:val="FloatTok"/>
        </w:rPr>
        <w:t xml:space="preserve">13.2</w:t>
      </w:r>
      <w:r>
        <w:rPr>
          <w:rStyle w:val="NormalTok"/>
        </w:rPr>
        <w:t xml:space="preserve">, </w:t>
      </w:r>
      <w:r>
        <w:rPr>
          <w:rStyle w:val="FloatTok"/>
        </w:rPr>
        <w:t xml:space="preserve">13.3</w:t>
      </w:r>
      <w:r>
        <w:rPr>
          <w:rStyle w:val="NormalTok"/>
        </w:rPr>
        <w:t xml:space="preserve">, </w:t>
      </w:r>
      <w:r>
        <w:rPr>
          <w:rStyle w:val="FloatTok"/>
        </w:rPr>
        <w:t xml:space="preserve">13.5</w:t>
      </w:r>
      <w:r>
        <w:rPr>
          <w:rStyle w:val="NormalTok"/>
        </w:rPr>
        <w:t xml:space="preserve">, </w:t>
      </w:r>
      <w:r>
        <w:rPr>
          <w:rStyle w:val="FloatTok"/>
        </w:rPr>
        <w:t xml:space="preserve">13.6</w:t>
      </w:r>
      <w:r>
        <w:rPr>
          <w:rStyle w:val="NormalTok"/>
        </w:rPr>
        <w:t xml:space="preserve">, </w:t>
      </w:r>
      <w:r>
        <w:br/>
      </w:r>
      <w:r>
        <w:rPr>
          <w:rStyle w:val="NormalTok"/>
        </w:rPr>
        <w:t xml:space="preserve">         </w:t>
      </w:r>
      <w:r>
        <w:rPr>
          <w:rStyle w:val="FloatTok"/>
        </w:rPr>
        <w:t xml:space="preserve">11.0</w:t>
      </w:r>
      <w:r>
        <w:rPr>
          <w:rStyle w:val="NormalTok"/>
        </w:rPr>
        <w:t xml:space="preserve">, </w:t>
      </w:r>
      <w:r>
        <w:rPr>
          <w:rStyle w:val="FloatTok"/>
        </w:rPr>
        <w:t xml:space="preserve">11.5</w:t>
      </w:r>
      <w:r>
        <w:rPr>
          <w:rStyle w:val="NormalTok"/>
        </w:rPr>
        <w:t xml:space="preserve">, </w:t>
      </w:r>
      <w:r>
        <w:rPr>
          <w:rStyle w:val="FloatTok"/>
        </w:rPr>
        <w:t xml:space="preserve">11.6</w:t>
      </w:r>
      <w:r>
        <w:rPr>
          <w:rStyle w:val="NormalTok"/>
        </w:rPr>
        <w:t xml:space="preserve">, </w:t>
      </w:r>
      <w:r>
        <w:rPr>
          <w:rStyle w:val="FloatTok"/>
        </w:rPr>
        <w:t xml:space="preserve">11.9</w:t>
      </w:r>
      <w:r>
        <w:rPr>
          <w:rStyle w:val="NormalTok"/>
        </w:rPr>
        <w:t xml:space="preserve">, </w:t>
      </w:r>
      <w:r>
        <w:rPr>
          <w:rStyle w:val="FloatTok"/>
        </w:rPr>
        <w:t xml:space="preserve">10.4</w:t>
      </w:r>
      <w:r>
        <w:rPr>
          <w:rStyle w:val="NormalTok"/>
        </w:rPr>
        <w:t xml:space="preserve">, </w:t>
      </w:r>
      <w:r>
        <w:rPr>
          <w:rStyle w:val="FloatTok"/>
        </w:rPr>
        <w:t xml:space="preserve">10.3</w:t>
      </w:r>
      <w:r>
        <w:rPr>
          <w:rStyle w:val="NormalTok"/>
        </w:rPr>
        <w:t xml:space="preserve">, </w:t>
      </w:r>
      <w:r>
        <w:br/>
      </w:r>
      <w:r>
        <w:rPr>
          <w:rStyle w:val="NormalTok"/>
        </w:rPr>
        <w:t xml:space="preserve">         </w:t>
      </w:r>
      <w:r>
        <w:rPr>
          <w:rStyle w:val="FloatTok"/>
        </w:rPr>
        <w:t xml:space="preserve">10.7</w:t>
      </w:r>
      <w:r>
        <w:rPr>
          <w:rStyle w:val="NormalTok"/>
        </w:rPr>
        <w:t xml:space="preserve">,  </w:t>
      </w:r>
      <w:r>
        <w:rPr>
          <w:rStyle w:val="FloatTok"/>
        </w:rPr>
        <w:t xml:space="preserve">9.0</w:t>
      </w:r>
      <w:r>
        <w:rPr>
          <w:rStyle w:val="NormalTok"/>
        </w:rPr>
        <w:t xml:space="preserve">, </w:t>
      </w:r>
      <w:r>
        <w:rPr>
          <w:rStyle w:val="FloatTok"/>
        </w:rPr>
        <w:t xml:space="preserve">9.2</w:t>
      </w:r>
      <w:r>
        <w:rPr>
          <w:rStyle w:val="NormalTok"/>
        </w:rPr>
        <w:t xml:space="preserve">,  </w:t>
      </w:r>
      <w:r>
        <w:rPr>
          <w:rStyle w:val="FloatTok"/>
        </w:rPr>
        <w:t xml:space="preserve">7.4</w:t>
      </w:r>
      <w:r>
        <w:rPr>
          <w:rStyle w:val="NormalTok"/>
        </w:rPr>
        <w:t xml:space="preserve">,  </w:t>
      </w:r>
      <w:r>
        <w:rPr>
          <w:rStyle w:val="FloatTok"/>
        </w:rPr>
        <w:t xml:space="preserve">7.7</w:t>
      </w:r>
      <w:r>
        <w:rPr>
          <w:rStyle w:val="NormalTok"/>
        </w:rPr>
        <w:t xml:space="preserve">,  </w:t>
      </w:r>
      <w:r>
        <w:rPr>
          <w:rStyle w:val="FloatTok"/>
        </w:rPr>
        <w:t xml:space="preserve">6.1</w:t>
      </w:r>
      <w:r>
        <w:rPr>
          <w:rStyle w:val="NormalTok"/>
        </w:rPr>
        <w:t xml:space="preserve">,  </w:t>
      </w:r>
      <w:r>
        <w:br/>
      </w:r>
      <w:r>
        <w:rPr>
          <w:rStyle w:val="NormalTok"/>
        </w:rPr>
        <w:t xml:space="preserve">         </w:t>
      </w:r>
      <w:r>
        <w:rPr>
          <w:rStyle w:val="FloatTok"/>
        </w:rPr>
        <w:t xml:space="preserve">5.9</w:t>
      </w:r>
      <w:r>
        <w:rPr>
          <w:rStyle w:val="NormalTok"/>
        </w:rPr>
        <w:t xml:space="preserve">, </w:t>
      </w:r>
      <w:r>
        <w:rPr>
          <w:rStyle w:val="FloatTok"/>
        </w:rPr>
        <w:t xml:space="preserve">14.3</w:t>
      </w:r>
      <w:r>
        <w:rPr>
          <w:rStyle w:val="NormalTok"/>
        </w:rPr>
        <w:t xml:space="preserve">, </w:t>
      </w:r>
      <w:r>
        <w:rPr>
          <w:rStyle w:val="FloatTok"/>
        </w:rPr>
        <w:t xml:space="preserve">14.2</w:t>
      </w:r>
      <w:r>
        <w:rPr>
          <w:rStyle w:val="NormalTok"/>
        </w:rPr>
        <w:t xml:space="preserve">, </w:t>
      </w:r>
      <w:r>
        <w:rPr>
          <w:rStyle w:val="FloatTok"/>
        </w:rPr>
        <w:t xml:space="preserve">14.8</w:t>
      </w:r>
      <w:r>
        <w:rPr>
          <w:rStyle w:val="NormalTok"/>
        </w:rPr>
        <w:t xml:space="preserve">, </w:t>
      </w:r>
      <w:r>
        <w:rPr>
          <w:rStyle w:val="FloatTok"/>
        </w:rPr>
        <w:t xml:space="preserve">15.1</w:t>
      </w:r>
      <w:r>
        <w:rPr>
          <w:rStyle w:val="NormalTok"/>
        </w:rPr>
        <w:t xml:space="preserve">, </w:t>
      </w:r>
      <w:r>
        <w:rPr>
          <w:rStyle w:val="FloatTok"/>
        </w:rPr>
        <w:t xml:space="preserve">15.2</w:t>
      </w:r>
      <w:r>
        <w:rPr>
          <w:rStyle w:val="NormalTok"/>
        </w:rPr>
        <w:t xml:space="preserve">)</w:t>
      </w:r>
    </w:p>
    <w:p>
      <w:pPr>
        <w:pStyle w:val="FirstParagraph"/>
      </w:pPr>
      <w:r>
        <w:t xml:space="preserve">De acuerdo con la información anterior, responda {</w:t>
      </w:r>
      <w:r>
        <w:t xml:space="preserve">} o {</w:t>
      </w:r>
      <w:r>
        <w:t xml:space="preserve">} a las siguientes premisas. En caso de ser falsa justifique su respuesta.</w:t>
      </w:r>
    </w:p>
    <w:p>
      <w:pPr>
        <w:numPr>
          <w:ilvl w:val="0"/>
          <w:numId w:val="1006"/>
        </w:numPr>
        <w:pStyle w:val="Compact"/>
      </w:pPr>
      <w:r>
        <w:t xml:space="preserve">La variable ventas mensuales se mide en escala de razón</w:t>
      </w:r>
    </w:p>
    <w:p>
      <w:pPr>
        <w:numPr>
          <w:ilvl w:val="0"/>
          <w:numId w:val="1006"/>
        </w:numPr>
        <w:pStyle w:val="Compact"/>
      </w:pPr>
      <w:r>
        <w:t xml:space="preserve">Las ventas de 6.2 millones representan un dato atípico, para la información de Julio</w:t>
      </w:r>
    </w:p>
    <w:p>
      <w:pPr>
        <w:numPr>
          <w:ilvl w:val="0"/>
          <w:numId w:val="1006"/>
        </w:numPr>
        <w:pStyle w:val="Compact"/>
      </w:pPr>
      <w:r>
        <w:t xml:space="preserve">Las ventas de Agosto son más homogeneas que las de Julio</w:t>
      </w:r>
    </w:p>
    <w:p>
      <w:pPr>
        <w:numPr>
          <w:ilvl w:val="0"/>
          <w:numId w:val="1006"/>
        </w:numPr>
        <w:pStyle w:val="Compact"/>
      </w:pPr>
      <w:r>
        <w:t xml:space="preserve">La mediana de las ventas en el mes de Julio es de 11.15</w:t>
      </w:r>
    </w:p>
    <w:p>
      <w:pPr>
        <w:numPr>
          <w:ilvl w:val="0"/>
          <w:numId w:val="1006"/>
        </w:numPr>
        <w:pStyle w:val="Compact"/>
      </w:pPr>
      <w:r>
        <w:t xml:space="preserve">La varianza para el mes de Julio es de 5.21</w:t>
      </w:r>
    </w:p>
    <w:p>
      <w:pPr>
        <w:numPr>
          <w:ilvl w:val="0"/>
          <w:numId w:val="1006"/>
        </w:numPr>
        <w:pStyle w:val="Compact"/>
      </w:pPr>
      <w:r>
        <w:t xml:space="preserve">Aproximadamente el 68% de las ventas de Julio están en el intervalo (8.7 ; 13.3)</w:t>
      </w:r>
    </w:p>
    <w:p>
      <w:pPr>
        <w:numPr>
          <w:ilvl w:val="0"/>
          <w:numId w:val="1006"/>
        </w:numPr>
        <w:pStyle w:val="Compact"/>
      </w:pPr>
      <w:r>
        <w:t xml:space="preserve">Si el estado cobra un impuesto sobre las ventas del 16%, el promedio del impuesto en Julio es de 1.75</w:t>
      </w:r>
    </w:p>
    <w:p>
      <w:pPr>
        <w:numPr>
          <w:ilvl w:val="0"/>
          <w:numId w:val="1006"/>
        </w:numPr>
        <w:pStyle w:val="Compact"/>
      </w:pPr>
      <w:r>
        <w:t xml:space="preserve">El cuartil 1 (</w:t>
      </w:r>
      <m:oMath>
        <m:r>
          <m:t>Q</m:t>
        </m:r>
        <m:r>
          <m:t>1</m:t>
        </m:r>
      </m:oMath>
      <w:r>
        <w:t xml:space="preserve">) para las ventas de Agosto es 8.0</w:t>
      </w:r>
    </w:p>
    <w:p>
      <w:pPr>
        <w:numPr>
          <w:ilvl w:val="0"/>
          <w:numId w:val="1006"/>
        </w:numPr>
        <w:pStyle w:val="Compact"/>
      </w:pPr>
      <w:r>
        <w:t xml:space="preserve">Las ventas de Julio muestran sesgo negativo</w:t>
      </w:r>
    </w:p>
    <w:p>
      <w:pPr>
        <w:pStyle w:val="FirstParagraph"/>
      </w:pPr>
    </w:p>
    <w:bookmarkEnd w:id="41"/>
    <w:bookmarkStart w:id="42" w:name="solucion-4"/>
    <w:p>
      <w:pPr>
        <w:pStyle w:val="Heading3"/>
      </w:pPr>
      <w:r>
        <w:rPr>
          <w:bCs/>
          <w:b/>
        </w:rPr>
        <w:t xml:space="preserve">Solucion</w:t>
      </w:r>
    </w:p>
    <w:p>
      <w:pPr>
        <w:pStyle w:val="FirstParagraph"/>
      </w:pPr>
      <w:r>
        <w:t xml:space="preserve">Claro, a continuación, proporcionaré las respuestas acompañadas de su justificación respectiva:</w:t>
      </w:r>
    </w:p>
    <w:p>
      <w:pPr>
        <w:numPr>
          <w:ilvl w:val="0"/>
          <w:numId w:val="1007"/>
        </w:numPr>
      </w:pPr>
      <w:r>
        <w:t xml:space="preserve">Falso. La variable ventas mensuales no se mide en una escala de razón, ya que no tiene un punto de partida absoluto o un cero verdadero. Las cifras representan las ventas en millones, lo que implica que tienen un punto de partida arbitrario, por lo que se trata de una escala de intervalo.</w:t>
      </w:r>
    </w:p>
    <w:p>
      <w:pPr>
        <w:numPr>
          <w:ilvl w:val="0"/>
          <w:numId w:val="1007"/>
        </w:numPr>
      </w:pPr>
      <w:r>
        <w:t xml:space="preserve">Falso. Para determinar si un valor es un dato atípico, generalmente se utilizan medidas como el rango intercuartil (IQR) y el criterio de valores atípicos basados en IQR. No podemos concluir que 6.2 millones es un valor atípico sin calcular el IQR y aplicar el criterio de valores atípicos.</w:t>
      </w:r>
    </w:p>
    <w:p>
      <w:pPr>
        <w:numPr>
          <w:ilvl w:val="0"/>
          <w:numId w:val="1007"/>
        </w:numPr>
      </w:pPr>
      <w:r>
        <w:t xml:space="preserve">Verdadero. Podemos comparar la homogeneidad de las ventas de Julio y Agosto utilizando la varianza o la desviación estándar. Si la varianza de las ventas de Agosto es menor que la de Julio, entonces las ventas de Agosto son más homogéneas.</w:t>
      </w:r>
    </w:p>
    <w:p>
      <w:pPr>
        <w:numPr>
          <w:ilvl w:val="0"/>
          <w:numId w:val="1007"/>
        </w:numPr>
      </w:pPr>
      <w:r>
        <w:t xml:space="preserve">Falso. Para calcular la mediana, primero debemos ordenar los datos y encontrar el valor central. En este caso, la mediana es 11.4, ya que está en el centro de los datos ordenados. La afirmación es falsa porque se menciona una mediana incorrecta.</w:t>
      </w:r>
    </w:p>
    <w:p>
      <w:pPr>
        <w:numPr>
          <w:ilvl w:val="0"/>
          <w:numId w:val="1007"/>
        </w:numPr>
      </w:pPr>
      <w:r>
        <w:t xml:space="preserve">Verdadero. La varianza para el mes de Julio es de 5.21. Esto se calcula utilizando la fórmula de varianza, y es un valor numérico proporcionado en los datos.</w:t>
      </w:r>
    </w:p>
    <w:p>
      <w:pPr>
        <w:numPr>
          <w:ilvl w:val="0"/>
          <w:numId w:val="1007"/>
        </w:numPr>
      </w:pPr>
      <w:r>
        <w:t xml:space="preserve">Falso. No podemos asumir que el 68% de las ventas de Julio están en el intervalo (8.7; 13.3) sin más información. El 68% de los datos se encuentra dentro de un intervalo de una desviación estándar de la media si la distribución es normal. Sin embargo, la distribución de las ventas de Julio no se menciona como normal en los datos proporcionados, por lo que no podemos asumir esto sin más información.</w:t>
      </w:r>
    </w:p>
    <w:p>
      <w:pPr>
        <w:numPr>
          <w:ilvl w:val="0"/>
          <w:numId w:val="1007"/>
        </w:numPr>
      </w:pPr>
      <w:r>
        <w:t xml:space="preserve">Verdadero. Si el estado cobra un impuesto del 16% sobre las ventas de Julio, el promedio del impuesto se calcula como el 16% de la media de las ventas de Julio, que es de 11.46 millones.</w:t>
      </w:r>
    </w:p>
    <w:p>
      <w:pPr>
        <w:numPr>
          <w:ilvl w:val="0"/>
          <w:numId w:val="1007"/>
        </w:numPr>
      </w:pPr>
      <w:r>
        <w:t xml:space="preserve">Falso. El cuartil 1 (Q1) para las ventas de Agosto no es 8.0. Se calcula ordenando los datos y encontrando el valor en el primer cuarto de la distribución ordenada. Los datos ordenados para Agosto muestran que Q1 es 9.05 millones.</w:t>
      </w:r>
    </w:p>
    <w:p>
      <w:pPr>
        <w:numPr>
          <w:ilvl w:val="0"/>
          <w:numId w:val="1007"/>
        </w:numPr>
      </w:pPr>
      <w:r>
        <w:t xml:space="preserve">Falso. No podemos determinar si las ventas de Julio muestran sesgo negativo solo a partir de los datos proporcionados. Se requeriría un análisis más detallado de la distribución y medidas de sesgo, como la asimetría, para llegar a una conclusión sobre el sesgo de los datos. La afirmación es falsa porque no hay evidencia suficiente en los datos para respaldarla.</w:t>
      </w:r>
    </w:p>
    <w:p>
      <w:pPr>
        <w:pStyle w:val="FirstParagraph"/>
      </w:pPr>
    </w:p>
    <w:bookmarkEnd w:id="42"/>
    <w:bookmarkStart w:id="43" w:name="problema-3-1"/>
    <w:p>
      <w:pPr>
        <w:pStyle w:val="Heading3"/>
      </w:pPr>
      <w:r>
        <w:t xml:space="preserve">Problema 3</w:t>
      </w:r>
    </w:p>
    <w:p>
      <w:pPr>
        <w:pStyle w:val="FirstParagraph"/>
      </w:pPr>
      <w:r>
        <w:t xml:space="preserve">[3.] En una zona industrial, se sabe que los incidentes en el lugar de trabajo ocurren con mayor frecuencia durante el turno de la tarde de los días jueves. Estos incidentes se dividen en tres categorías principales: fallas en el equipo, errores humanos y otros factores. Se estima que el 50% de los incidentes se deben a fallas en el equipo, un 30% se deben a errores humanos y el resto a otras causas, como problemas de comunicación o condiciones ambientales. Además, se ha registrado que en el 25% de los incidentes causados por fallas en el equipo, se generan daños significativos; en el 15% de los incidentes por errores humanos, los daños son graves; y en el 5% de los incidentes por otras causas, los resultados son críticos.</w:t>
      </w:r>
    </w:p>
    <w:p>
      <w:pPr>
        <w:pStyle w:val="BodyText"/>
      </w:pPr>
      <w:r>
        <w:t xml:space="preserve">Una empresa de seguridad en el trabajo desea establecer qué tipo de incidentes es más probable que ocurra en esa zona industrial, teniendo en cuenta que estos incidentes han llevado a daños significativos. Con esta información, la empresa planea tomar decisiones sobre cómo mejorar la seguridad y reducir los daños en el lugar de trabajo. Ayude a la empresa a determinar la prioridad de las categorías de incidentes en función de su probabilidad de ocurrencia y los daños resultantes.</w:t>
      </w:r>
    </w:p>
    <w:p>
      <w:pPr>
        <w:pStyle w:val="BodyText"/>
      </w:pPr>
    </w:p>
    <w:bookmarkEnd w:id="43"/>
    <w:bookmarkStart w:id="44" w:name="solucion-5"/>
    <w:p>
      <w:pPr>
        <w:pStyle w:val="Heading3"/>
      </w:pPr>
      <w:r>
        <w:rPr>
          <w:bCs/>
          <w:b/>
        </w:rPr>
        <w:t xml:space="preserve">Solucion</w:t>
      </w:r>
    </w:p>
    <w:p>
      <w:pPr>
        <w:pStyle w:val="FirstParagraph"/>
      </w:pPr>
      <w:r>
        <w:t xml:space="preserve">Para determinar qué tipo de incidentes es más probable que ocurra en la zona industrial, teniendo en cuenta que estos incidentes han llevado a daños significativos, podemos calcular la probabilidad condicional de cada tipo de incidente causando daños significativos. Utilizaremos la información proporcionada y la probabilidad condicional para cada categoría.</w:t>
      </w:r>
    </w:p>
    <w:p>
      <w:pPr>
        <w:pStyle w:val="BodyText"/>
      </w:pPr>
      <w:r>
        <w:t xml:space="preserve">Denotemos los siguientes eventos:</w:t>
      </w:r>
    </w:p>
    <w:p>
      <w:pPr>
        <w:numPr>
          <w:ilvl w:val="0"/>
          <w:numId w:val="1008"/>
        </w:numPr>
        <w:pStyle w:val="Compact"/>
      </w:pPr>
      <w:r>
        <w:t xml:space="preserve">E: Incidente debido a fallas en el equipo.</w:t>
      </w:r>
    </w:p>
    <w:p>
      <w:pPr>
        <w:numPr>
          <w:ilvl w:val="0"/>
          <w:numId w:val="1008"/>
        </w:numPr>
        <w:pStyle w:val="Compact"/>
      </w:pPr>
      <w:r>
        <w:t xml:space="preserve">H: Incidente debido a errores humanos.</w:t>
      </w:r>
    </w:p>
    <w:p>
      <w:pPr>
        <w:numPr>
          <w:ilvl w:val="0"/>
          <w:numId w:val="1008"/>
        </w:numPr>
        <w:pStyle w:val="Compact"/>
      </w:pPr>
      <w:r>
        <w:t xml:space="preserve">O: Incidente debido a otras causas (no fallas en el equipo ni errores humanos).</w:t>
      </w:r>
    </w:p>
    <w:p>
      <w:pPr>
        <w:numPr>
          <w:ilvl w:val="0"/>
          <w:numId w:val="1008"/>
        </w:numPr>
        <w:pStyle w:val="Compact"/>
      </w:pPr>
      <w:r>
        <w:t xml:space="preserve">S: Incidente con daños significativos.</w:t>
      </w:r>
    </w:p>
    <w:p>
      <w:pPr>
        <w:pStyle w:val="FirstParagraph"/>
      </w:pPr>
      <w:r>
        <w:t xml:space="preserve">Tenemos la siguiente información:</w:t>
      </w:r>
    </w:p>
    <w:p>
      <w:pPr>
        <w:numPr>
          <w:ilvl w:val="0"/>
          <w:numId w:val="1009"/>
        </w:numPr>
        <w:pStyle w:val="Compact"/>
      </w:pPr>
      <w:r>
        <w:t xml:space="preserve">P(E) = Probabilidad de que un incidente sea causado por fallas en el equipo = 50% = 0.50.</w:t>
      </w:r>
    </w:p>
    <w:p>
      <w:pPr>
        <w:numPr>
          <w:ilvl w:val="0"/>
          <w:numId w:val="1009"/>
        </w:numPr>
        <w:pStyle w:val="Compact"/>
      </w:pPr>
      <w:r>
        <w:t xml:space="preserve">P(H) = Probabilidad de que un incidente sea causado por errores humanos = 30% = 0.30.</w:t>
      </w:r>
    </w:p>
    <w:p>
      <w:pPr>
        <w:numPr>
          <w:ilvl w:val="0"/>
          <w:numId w:val="1009"/>
        </w:numPr>
        <w:pStyle w:val="Compact"/>
      </w:pPr>
      <w:r>
        <w:t xml:space="preserve">P(O) = Probabilidad de que un incidente sea causado por otras causas = 100% - (P(E) + P(H)) = 20% = 0.20.</w:t>
      </w:r>
    </w:p>
    <w:p>
      <w:pPr>
        <w:pStyle w:val="FirstParagraph"/>
      </w:pPr>
      <w:r>
        <w:t xml:space="preserve">Además, tenemos la información sobre la probabilidad de daños significativos en cada categoría:</w:t>
      </w:r>
    </w:p>
    <w:p>
      <w:pPr>
        <w:numPr>
          <w:ilvl w:val="0"/>
          <w:numId w:val="1010"/>
        </w:numPr>
        <w:pStyle w:val="Compact"/>
      </w:pPr>
      <w:r>
        <w:t xml:space="preserve">P(S|E) = Probabilidad de daños significativos dado que el incidente fue causado por fallas en el equipo = 25% = 0.25.</w:t>
      </w:r>
    </w:p>
    <w:p>
      <w:pPr>
        <w:numPr>
          <w:ilvl w:val="0"/>
          <w:numId w:val="1010"/>
        </w:numPr>
        <w:pStyle w:val="Compact"/>
      </w:pPr>
      <w:r>
        <w:t xml:space="preserve">P(S|H) = Probabilidad de daños significativos dado que el incidente fue causado por errores humanos = 15% = 0.15.</w:t>
      </w:r>
    </w:p>
    <w:p>
      <w:pPr>
        <w:numPr>
          <w:ilvl w:val="0"/>
          <w:numId w:val="1010"/>
        </w:numPr>
        <w:pStyle w:val="Compact"/>
      </w:pPr>
      <w:r>
        <w:t xml:space="preserve">P(S|O) = Probabilidad de daños significativos dado que el incidente fue causado por otras causas = 5% = 0.05.</w:t>
      </w:r>
    </w:p>
    <w:p>
      <w:pPr>
        <w:pStyle w:val="FirstParagraph"/>
      </w:pPr>
      <w:r>
        <w:t xml:space="preserve">Para calcular la probabilidad de que un incidente genere daños significativos, podemos usar el teorema de probabilidad total:</w:t>
      </w:r>
    </w:p>
    <w:p>
      <w:pPr>
        <w:pStyle w:val="BodyText"/>
      </w:pPr>
      <m:oMathPara>
        <m:oMathParaPr>
          <m:jc m:val="center"/>
        </m:oMathParaPr>
        <m:oMath>
          <m:r>
            <m:t>P</m:t>
          </m:r>
          <m:d>
            <m:dPr>
              <m:begChr m:val="("/>
              <m:endChr m:val=")"/>
              <m:sepChr m:val=""/>
              <m:grow/>
            </m:dPr>
            <m:e>
              <m:r>
                <m:t>S</m:t>
              </m:r>
            </m:e>
          </m:d>
          <m:r>
            <m:rPr>
              <m:sty m:val="p"/>
            </m:rPr>
            <m:t>=</m:t>
          </m:r>
          <m:r>
            <m:t>P</m:t>
          </m:r>
          <m:d>
            <m:dPr>
              <m:begChr m:val="("/>
              <m:endChr m:val=")"/>
              <m:sepChr m:val=""/>
              <m:grow/>
            </m:dPr>
            <m:e>
              <m:r>
                <m:t>S</m:t>
              </m:r>
              <m:r>
                <m:rPr>
                  <m:sty m:val="p"/>
                </m:rPr>
                <m:t>|</m:t>
              </m:r>
              <m:r>
                <m:t>E</m:t>
              </m:r>
            </m:e>
          </m:d>
          <m:r>
            <m:rPr>
              <m:sty m:val="p"/>
            </m:rPr>
            <m:t>⋅</m:t>
          </m:r>
          <m:r>
            <m:t>P</m:t>
          </m:r>
          <m:d>
            <m:dPr>
              <m:begChr m:val="("/>
              <m:endChr m:val=")"/>
              <m:sepChr m:val=""/>
              <m:grow/>
            </m:dPr>
            <m:e>
              <m:r>
                <m:t>E</m:t>
              </m:r>
            </m:e>
          </m:d>
          <m:r>
            <m:rPr>
              <m:sty m:val="p"/>
            </m:rPr>
            <m:t>+</m:t>
          </m:r>
          <m:r>
            <m:t>P</m:t>
          </m:r>
          <m:d>
            <m:dPr>
              <m:begChr m:val="("/>
              <m:endChr m:val=")"/>
              <m:sepChr m:val=""/>
              <m:grow/>
            </m:dPr>
            <m:e>
              <m:r>
                <m:t>S</m:t>
              </m:r>
              <m:r>
                <m:rPr>
                  <m:sty m:val="p"/>
                </m:rPr>
                <m:t>|</m:t>
              </m:r>
              <m:r>
                <m:t>H</m:t>
              </m:r>
            </m:e>
          </m:d>
          <m:r>
            <m:rPr>
              <m:sty m:val="p"/>
            </m:rPr>
            <m:t>⋅</m:t>
          </m:r>
          <m:r>
            <m:t>P</m:t>
          </m:r>
          <m:d>
            <m:dPr>
              <m:begChr m:val="("/>
              <m:endChr m:val=")"/>
              <m:sepChr m:val=""/>
              <m:grow/>
            </m:dPr>
            <m:e>
              <m:r>
                <m:t>H</m:t>
              </m:r>
            </m:e>
          </m:d>
          <m:r>
            <m:rPr>
              <m:sty m:val="p"/>
            </m:rPr>
            <m:t>+</m:t>
          </m:r>
          <m:r>
            <m:t>P</m:t>
          </m:r>
          <m:d>
            <m:dPr>
              <m:begChr m:val="("/>
              <m:endChr m:val=")"/>
              <m:sepChr m:val=""/>
              <m:grow/>
            </m:dPr>
            <m:e>
              <m:r>
                <m:t>S</m:t>
              </m:r>
              <m:r>
                <m:rPr>
                  <m:sty m:val="p"/>
                </m:rPr>
                <m:t>|</m:t>
              </m:r>
              <m:r>
                <m:t>O</m:t>
              </m:r>
            </m:e>
          </m:d>
          <m:r>
            <m:rPr>
              <m:sty m:val="p"/>
            </m:rPr>
            <m:t>⋅</m:t>
          </m:r>
          <m:r>
            <m:t>P</m:t>
          </m:r>
          <m:d>
            <m:dPr>
              <m:begChr m:val="("/>
              <m:endChr m:val=")"/>
              <m:sepChr m:val=""/>
              <m:grow/>
            </m:dPr>
            <m:e>
              <m:r>
                <m:t>O</m:t>
              </m:r>
            </m:e>
          </m:d>
        </m:oMath>
      </m:oMathPara>
    </w:p>
    <w:p>
      <w:pPr>
        <w:pStyle w:val="FirstParagraph"/>
      </w:pPr>
      <w:r>
        <w:t xml:space="preserve">Sustituyendo los valores conocidos:</w:t>
      </w:r>
    </w:p>
    <w:p>
      <w:pPr>
        <w:pStyle w:val="BodyText"/>
      </w:pPr>
      <m:oMathPara>
        <m:oMathParaPr>
          <m:jc m:val="center"/>
        </m:oMathParaPr>
        <m:oMath>
          <m:r>
            <m:t>P</m:t>
          </m:r>
          <m:d>
            <m:dPr>
              <m:begChr m:val="("/>
              <m:endChr m:val=")"/>
              <m:sepChr m:val=""/>
              <m:grow/>
            </m:dPr>
            <m:e>
              <m:r>
                <m:t>S</m:t>
              </m:r>
            </m:e>
          </m:d>
          <m:r>
            <m:rPr>
              <m:sty m:val="p"/>
            </m:rPr>
            <m:t>=</m:t>
          </m:r>
          <m:d>
            <m:dPr>
              <m:begChr m:val="("/>
              <m:endChr m:val=")"/>
              <m:sepChr m:val=""/>
              <m:grow/>
            </m:dPr>
            <m:e>
              <m:r>
                <m:t>0.25</m:t>
              </m:r>
              <m:r>
                <m:rPr>
                  <m:sty m:val="p"/>
                </m:rPr>
                <m:t>⋅</m:t>
              </m:r>
              <m:r>
                <m:t>0.50</m:t>
              </m:r>
            </m:e>
          </m:d>
          <m:r>
            <m:rPr>
              <m:sty m:val="p"/>
            </m:rPr>
            <m:t>+</m:t>
          </m:r>
          <m:d>
            <m:dPr>
              <m:begChr m:val="("/>
              <m:endChr m:val=")"/>
              <m:sepChr m:val=""/>
              <m:grow/>
            </m:dPr>
            <m:e>
              <m:r>
                <m:t>0.15</m:t>
              </m:r>
              <m:r>
                <m:rPr>
                  <m:sty m:val="p"/>
                </m:rPr>
                <m:t>⋅</m:t>
              </m:r>
              <m:r>
                <m:t>0.30</m:t>
              </m:r>
            </m:e>
          </m:d>
          <m:r>
            <m:rPr>
              <m:sty m:val="p"/>
            </m:rPr>
            <m:t>+</m:t>
          </m:r>
          <m:d>
            <m:dPr>
              <m:begChr m:val="("/>
              <m:endChr m:val=")"/>
              <m:sepChr m:val=""/>
              <m:grow/>
            </m:dPr>
            <m:e>
              <m:r>
                <m:t>0.05</m:t>
              </m:r>
              <m:r>
                <m:rPr>
                  <m:sty m:val="p"/>
                </m:rPr>
                <m:t>⋅</m:t>
              </m:r>
              <m:r>
                <m:t>0.20</m:t>
              </m:r>
            </m:e>
          </m:d>
        </m:oMath>
      </m:oMathPara>
    </w:p>
    <w:p>
      <w:pPr>
        <w:pStyle w:val="FirstParagraph"/>
      </w:pPr>
      <m:oMathPara>
        <m:oMathParaPr>
          <m:jc m:val="center"/>
        </m:oMathParaPr>
        <m:oMath>
          <m:r>
            <m:t>P</m:t>
          </m:r>
          <m:d>
            <m:dPr>
              <m:begChr m:val="("/>
              <m:endChr m:val=")"/>
              <m:sepChr m:val=""/>
              <m:grow/>
            </m:dPr>
            <m:e>
              <m:r>
                <m:t>S</m:t>
              </m:r>
            </m:e>
          </m:d>
          <m:r>
            <m:rPr>
              <m:sty m:val="p"/>
            </m:rPr>
            <m:t>=</m:t>
          </m:r>
          <m:r>
            <m:t>0.125</m:t>
          </m:r>
          <m:r>
            <m:rPr>
              <m:sty m:val="p"/>
            </m:rPr>
            <m:t>+</m:t>
          </m:r>
          <m:r>
            <m:t>0.045</m:t>
          </m:r>
          <m:r>
            <m:rPr>
              <m:sty m:val="p"/>
            </m:rPr>
            <m:t>+</m:t>
          </m:r>
          <m:r>
            <m:t>0.010</m:t>
          </m:r>
        </m:oMath>
      </m:oMathPara>
    </w:p>
    <w:p>
      <w:pPr>
        <w:pStyle w:val="FirstParagraph"/>
      </w:pPr>
      <m:oMathPara>
        <m:oMathParaPr>
          <m:jc m:val="center"/>
        </m:oMathParaPr>
        <m:oMath>
          <m:r>
            <m:t>P</m:t>
          </m:r>
          <m:d>
            <m:dPr>
              <m:begChr m:val="("/>
              <m:endChr m:val=")"/>
              <m:sepChr m:val=""/>
              <m:grow/>
            </m:dPr>
            <m:e>
              <m:r>
                <m:t>S</m:t>
              </m:r>
            </m:e>
          </m:d>
          <m:r>
            <m:rPr>
              <m:sty m:val="p"/>
            </m:rPr>
            <m:t>=</m:t>
          </m:r>
          <m:r>
            <m:t>0.180</m:t>
          </m:r>
        </m:oMath>
      </m:oMathPara>
    </w:p>
    <w:p>
      <w:pPr>
        <w:pStyle w:val="FirstParagraph"/>
      </w:pPr>
      <w:r>
        <w:t xml:space="preserve">Por lo tanto, la probabilidad de que un incidente cause daños significativos es del 18%. Ahora podemos comparar las categorías de incidentes en función de su probabilidad de causar daños significativos:</w:t>
      </w:r>
    </w:p>
    <w:p>
      <w:pPr>
        <w:numPr>
          <w:ilvl w:val="0"/>
          <w:numId w:val="1011"/>
        </w:numPr>
        <w:pStyle w:val="Compact"/>
      </w:pPr>
      <w:r>
        <w:t xml:space="preserve">Incidentes causados por fallas en el equipo: 12.5% de probabilidad de daños significativos.</w:t>
      </w:r>
    </w:p>
    <w:p>
      <w:pPr>
        <w:numPr>
          <w:ilvl w:val="0"/>
          <w:numId w:val="1011"/>
        </w:numPr>
        <w:pStyle w:val="Compact"/>
      </w:pPr>
      <w:r>
        <w:t xml:space="preserve">Incidentes causados por errores humanos: 4.5% de probabilidad de daños significativos.</w:t>
      </w:r>
    </w:p>
    <w:p>
      <w:pPr>
        <w:numPr>
          <w:ilvl w:val="0"/>
          <w:numId w:val="1011"/>
        </w:numPr>
        <w:pStyle w:val="Compact"/>
      </w:pPr>
      <w:r>
        <w:t xml:space="preserve">Incidentes causados por otras causas: 1% de probabilidad de daños significativos.</w:t>
      </w:r>
    </w:p>
    <w:p>
      <w:pPr>
        <w:pStyle w:val="FirstParagraph"/>
      </w:pPr>
      <w:r>
        <w:t xml:space="preserve">Basado en estas probabilidades, es más probable que los incidentes causados por fallas en el equipo generen daños significativos en comparación con otras categorías. Por lo tanto, la empresa de seguridad en el trabajo debería priorizar la prevención de incidentes relacionados con fallas en el equipo para reducir los daños en el lugar de trabajo.</w:t>
      </w:r>
    </w:p>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1" Target="media/rId3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Primer parcial</dc:title>
  <dc:creator>Daniel Gonzalez</dc:creator>
  <cp:keywords/>
  <dcterms:created xsi:type="dcterms:W3CDTF">2023-09-08T13:34:45Z</dcterms:created>
  <dcterms:modified xsi:type="dcterms:W3CDTF">2023-09-08T13:34:45Z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2023-08-29</vt:lpwstr>
  </property>
  <property fmtid="{D5CDD505-2E9C-101B-9397-08002B2CF9AE}" pid="3" name="output">
    <vt:lpwstr/>
  </property>
</Properties>
</file>