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Complex Conversion Validation Document</w:t>
      </w:r>
    </w:p>
    <w:p>
      <w:r>
        <w:rPr>
          <w:sz w:val="22"/>
        </w:rPr>
        <w:t>This document intentionally includes rich formatting, images, links, and tables to stress Markdown conversion quality.</w:t>
      </w:r>
    </w:p>
    <w:p>
      <w:r>
        <w:rPr>
          <w:b/>
          <w:color w:val="0066CC"/>
          <w:sz w:val="28"/>
        </w:rPr>
        <w:t>Section A — Color + Font + Size Stress</w:t>
      </w:r>
    </w:p>
    <w:p>
      <w:r>
        <w:rPr>
          <w:b/>
        </w:rPr>
        <w:t xml:space="preserve">Bold text, </w:t>
      </w:r>
      <w:r>
        <w:rPr>
          <w:i/>
        </w:rPr>
        <w:t xml:space="preserve">italic text, </w:t>
      </w:r>
      <w:r>
        <w:rPr>
          <w:b/>
          <w:color w:val="CC3333"/>
        </w:rPr>
        <w:t>and colored emphasis</w:t>
      </w:r>
    </w:p>
    <w:p>
      <w:r>
        <w:t>Bullet hierarchy example:</w:t>
      </w:r>
    </w:p>
    <w:p>
      <w:pPr>
        <w:pStyle w:val="ListBullet"/>
      </w:pPr>
      <w:r>
        <w:t>Primary bullet item with long explanatory text that should wrap naturally.</w:t>
      </w:r>
    </w:p>
    <w:p>
      <w:pPr>
        <w:pStyle w:val="ListBullet2"/>
      </w:pPr>
      <w:r>
        <w:t>Nested bullet detail item.</w:t>
      </w:r>
    </w:p>
    <w:p>
      <w:pPr>
        <w:pStyle w:val="ListBullet"/>
      </w:pPr>
      <w:r>
        <w:t>Another top-level bullet with a date 2026-07-30 and code ref ITSD-42.</w:t>
      </w:r>
    </w:p>
    <w:p>
      <w:r>
        <w:t xml:space="preserve">Reference links: </w:t>
      </w:r>
      <w:hyperlink r:id="rId9">
        <w:r>
          <w:rPr>
            <w:color w:val="0563C1"/>
            <w:u w:val="single"/>
          </w:rPr>
          <w:t>Microsoft Learn</w:t>
        </w:r>
      </w:hyperlink>
      <w:r>
        <w:t xml:space="preserve"> and </w:t>
      </w:r>
      <w:hyperlink r:id="rId10">
        <w:r>
          <w:rPr>
            <w:color w:val="0563C1"/>
            <w:u w:val="single"/>
          </w:rPr>
          <w:t>MkDocs</w:t>
        </w:r>
      </w:hyperlink>
    </w:p>
    <w:p>
      <w:pPr>
        <w:pStyle w:val="Heading2"/>
      </w:pPr>
      <w:r>
        <w:t>Section B — Embedded Graphics</w:t>
      </w:r>
    </w:p>
    <w:p>
      <w:r>
        <w:t>Graph image below (bar + trend line):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UI mock screenshot below:</w:t>
      </w: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d_ui_mo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Section C —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Tickets Closed</w:t>
            </w:r>
          </w:p>
        </w:tc>
        <w:tc>
          <w:tcPr>
            <w:tcW w:type="dxa" w:w="2160"/>
          </w:tcPr>
          <w:p>
            <w:r>
              <w:t>431</w:t>
            </w:r>
          </w:p>
        </w:tc>
        <w:tc>
          <w:tcPr>
            <w:tcW w:type="dxa" w:w="2160"/>
          </w:tcPr>
          <w:p>
            <w:r>
              <w:t>509</w:t>
            </w:r>
          </w:p>
        </w:tc>
        <w:tc>
          <w:tcPr>
            <w:tcW w:type="dxa" w:w="2160"/>
          </w:tcPr>
          <w:p>
            <w:r>
              <w:t>+18%</w:t>
            </w:r>
          </w:p>
        </w:tc>
      </w:tr>
      <w:tr>
        <w:tc>
          <w:tcPr>
            <w:tcW w:type="dxa" w:w="2160"/>
          </w:tcPr>
          <w:p>
            <w:r>
              <w:t>First Contact Resolution</w:t>
            </w:r>
          </w:p>
        </w:tc>
        <w:tc>
          <w:tcPr>
            <w:tcW w:type="dxa" w:w="2160"/>
          </w:tcPr>
          <w:p>
            <w:r>
              <w:t>68%</w:t>
            </w:r>
          </w:p>
        </w:tc>
        <w:tc>
          <w:tcPr>
            <w:tcW w:type="dxa" w:w="2160"/>
          </w:tcPr>
          <w:p>
            <w:r>
              <w:t>74%</w:t>
            </w:r>
          </w:p>
        </w:tc>
        <w:tc>
          <w:tcPr>
            <w:tcW w:type="dxa" w:w="2160"/>
          </w:tcPr>
          <w:p>
            <w:r>
              <w:t>+6pp</w:t>
            </w:r>
          </w:p>
        </w:tc>
      </w:tr>
      <w:tr>
        <w:tc>
          <w:tcPr>
            <w:tcW w:type="dxa" w:w="2160"/>
          </w:tcPr>
          <w:p>
            <w:r>
              <w:t>Avg Handle Time</w:t>
            </w:r>
          </w:p>
        </w:tc>
        <w:tc>
          <w:tcPr>
            <w:tcW w:type="dxa" w:w="2160"/>
          </w:tcPr>
          <w:p>
            <w:r>
              <w:t>11m 02s</w:t>
            </w:r>
          </w:p>
        </w:tc>
        <w:tc>
          <w:tcPr>
            <w:tcW w:type="dxa" w:w="2160"/>
          </w:tcPr>
          <w:p>
            <w:r>
              <w:t>9m 47s</w:t>
            </w:r>
          </w:p>
        </w:tc>
        <w:tc>
          <w:tcPr>
            <w:tcW w:type="dxa" w:w="2160"/>
          </w:tcPr>
          <w:p>
            <w:r>
              <w:t>-1m 15s</w:t>
            </w:r>
          </w:p>
        </w:tc>
      </w:tr>
      <w:tr>
        <w:tc>
          <w:tcPr>
            <w:tcW w:type="dxa" w:w="2160"/>
          </w:tcPr>
          <w:p>
            <w:r>
              <w:t>CSAT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+0.4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" TargetMode="External"/><Relationship Id="rId10" Type="http://schemas.openxmlformats.org/officeDocument/2006/relationships/hyperlink" Target="https://www.mkdocs.org/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