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and Structure</w:t>
      </w:r>
    </w:p>
    <w:p>
      <w:pPr>
        <w:pStyle w:val="Heading2"/>
      </w:pPr>
      <w:r>
        <w:t>Primary Section</w:t>
      </w:r>
    </w:p>
    <w:p>
      <w:r>
        <w:t>Descriptive link:</w:t>
      </w:r>
    </w:p>
    <w:p>
      <w:hyperlink r:id="rId9">
        <w:r>
          <w:rPr>
            <w:color w:val="0563C1"/>
            <w:u w:val="single"/>
          </w:rPr>
          <w:t>Open Synthetic Knowledge Base</w:t>
        </w:r>
      </w:hyperlink>
    </w:p>
    <w:p>
      <w:r>
        <w:t>Generic link:</w:t>
      </w:r>
    </w:p>
    <w:p>
      <w:hyperlink r:id="rId10">
        <w:r>
          <w:rPr>
            <w:color w:val="0563C1"/>
            <w:u w:val="single"/>
          </w:rPr>
          <w:t>Click here</w:t>
        </w:r>
      </w:hyperlink>
    </w:p>
    <w:p>
      <w:pPr>
        <w:pStyle w:val="Heading4"/>
      </w:pPr>
      <w:r>
        <w:t>Deliberate Jump Heading</w:t>
      </w:r>
    </w:p>
    <w:p>
      <w:r>
        <w:t>Image with meaningful caption below:</w:t>
      </w:r>
    </w:p>
    <w:p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ca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Status cards by queue state</w:t>
      </w:r>
    </w:p>
    <w:p>
      <w:r>
        <w:t>Image without caption below:</w:t>
      </w:r>
    </w:p>
    <w:p>
      <w:r>
        <w:drawing>
          <wp:inline xmlns:a="http://schemas.openxmlformats.org/drawingml/2006/main" xmlns:pic="http://schemas.openxmlformats.org/drawingml/2006/picture">
            <wp:extent cx="1097280" cy="10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_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kb/1" TargetMode="External"/><Relationship Id="rId10" Type="http://schemas.openxmlformats.org/officeDocument/2006/relationships/hyperlink" Target="https://example.com/generic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