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8b14966abb842259f0af218e031caf73428cce"/>
    <w:p>
      <w:pPr>
        <w:pStyle w:val="Heading1"/>
      </w:pPr>
      <w:r>
        <w:t xml:space="preserve">KST v2 Capability Disposition and Migration Map</w:t>
      </w:r>
    </w:p>
    <w:bookmarkStart w:id="20" w:name="migration-approach"/>
    <w:p>
      <w:pPr>
        <w:pStyle w:val="Heading2"/>
      </w:pPr>
      <w:r>
        <w:t xml:space="preserve">1. Migration Approach</w:t>
      </w:r>
    </w:p>
    <w:p>
      <w:pPr>
        <w:pStyle w:val="FirstParagraph"/>
      </w:pPr>
      <w:r>
        <w:t xml:space="preserve">KST v2 will not reproduce the current KST feature set through a one-to-one translation of reports, screens, or source files.</w:t>
      </w:r>
    </w:p>
    <w:p>
      <w:pPr>
        <w:pStyle w:val="BodyText"/>
      </w:pPr>
      <w:r>
        <w:t xml:space="preserve">The current reports are evidence of:</w:t>
      </w:r>
    </w:p>
    <w:p>
      <w:pPr>
        <w:pStyle w:val="Compact"/>
        <w:numPr>
          <w:ilvl w:val="0"/>
          <w:numId w:val="1001"/>
        </w:numPr>
      </w:pPr>
      <w:r>
        <w:t xml:space="preserve">Required data</w:t>
      </w:r>
    </w:p>
    <w:p>
      <w:pPr>
        <w:pStyle w:val="Compact"/>
        <w:numPr>
          <w:ilvl w:val="0"/>
          <w:numId w:val="1001"/>
        </w:numPr>
      </w:pPr>
      <w:r>
        <w:t xml:space="preserve">Existing business rules</w:t>
      </w:r>
    </w:p>
    <w:p>
      <w:pPr>
        <w:pStyle w:val="Compact"/>
        <w:numPr>
          <w:ilvl w:val="0"/>
          <w:numId w:val="1001"/>
        </w:numPr>
      </w:pPr>
      <w:r>
        <w:t xml:space="preserve">Useful transformations</w:t>
      </w:r>
    </w:p>
    <w:p>
      <w:pPr>
        <w:pStyle w:val="Compact"/>
        <w:numPr>
          <w:ilvl w:val="0"/>
          <w:numId w:val="1001"/>
        </w:numPr>
      </w:pPr>
      <w:r>
        <w:t xml:space="preserve">Operational questions</w:t>
      </w:r>
    </w:p>
    <w:p>
      <w:pPr>
        <w:pStyle w:val="Compact"/>
        <w:numPr>
          <w:ilvl w:val="0"/>
          <w:numId w:val="1001"/>
        </w:numPr>
      </w:pPr>
      <w:r>
        <w:t xml:space="preserve">Export obligations</w:t>
      </w:r>
    </w:p>
    <w:p>
      <w:pPr>
        <w:pStyle w:val="FirstParagraph"/>
      </w:pPr>
      <w:r>
        <w:t xml:space="preserve">They are not necessarily the correct boundaries for the new application.</w:t>
      </w:r>
    </w:p>
    <w:p>
      <w:pPr>
        <w:pStyle w:val="BodyText"/>
      </w:pPr>
      <w:r>
        <w:t xml:space="preserve">KST v2 will reorganize these capabilities around an interactive Master Production Schedule dashboard. Information previously separated across several reports will be available through links, contextual actions, expandable details, and drill-down views.</w:t>
      </w:r>
    </w:p>
    <w:p>
      <w:pPr>
        <w:pStyle w:val="BodyText"/>
      </w:pPr>
      <w:r>
        <w:t xml:space="preserve">The primary migration question for each legacy capability is therefore not:</w:t>
      </w:r>
    </w:p>
    <w:p>
      <w:pPr>
        <w:pStyle w:val="BlockText"/>
      </w:pPr>
      <w:r>
        <w:t xml:space="preserve">Which KST v2 report replaces this report?</w:t>
      </w:r>
    </w:p>
    <w:p>
      <w:pPr>
        <w:pStyle w:val="FirstParagraph"/>
      </w:pPr>
      <w:r>
        <w:t xml:space="preserve">It is:</w:t>
      </w:r>
    </w:p>
    <w:p>
      <w:pPr>
        <w:pStyle w:val="BlockText"/>
      </w:pPr>
      <w:r>
        <w:t xml:space="preserve">Which data, rules, investigations, interactive views, and exports must this legacy capability contribute to?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rimary-user-experience"/>
    <w:p>
      <w:pPr>
        <w:pStyle w:val="Heading1"/>
      </w:pPr>
      <w:r>
        <w:t xml:space="preserve">2. Primary User Experience</w:t>
      </w:r>
    </w:p>
    <w:bookmarkStart w:id="22" w:name="master-production-schedule-dashboard"/>
    <w:p>
      <w:pPr>
        <w:pStyle w:val="Heading2"/>
      </w:pPr>
      <w:r>
        <w:t xml:space="preserve">2.1 Master Production Schedule Dashboard</w:t>
      </w:r>
    </w:p>
    <w:p>
      <w:pPr>
        <w:pStyle w:val="FirstParagraph"/>
      </w:pPr>
      <w:r>
        <w:t xml:space="preserve">The top-level customer workspace will be an interactive Master Production Schedule dashboard.</w:t>
      </w:r>
    </w:p>
    <w:p>
      <w:pPr>
        <w:pStyle w:val="BodyText"/>
      </w:pPr>
      <w:r>
        <w:t xml:space="preserve">This dashboard will serve as the primary operational view for schedulers.</w:t>
      </w:r>
    </w:p>
    <w:p>
      <w:pPr>
        <w:pStyle w:val="BodyText"/>
      </w:pPr>
      <w:r>
        <w:t xml:space="preserve">It will combine or provide access to data originating from:</w:t>
      </w:r>
    </w:p>
    <w:p>
      <w:pPr>
        <w:pStyle w:val="Compact"/>
        <w:numPr>
          <w:ilvl w:val="0"/>
          <w:numId w:val="1002"/>
        </w:numPr>
      </w:pPr>
      <w:r>
        <w:t xml:space="preserve">Master Production Schedule</w:t>
      </w:r>
    </w:p>
    <w:p>
      <w:pPr>
        <w:pStyle w:val="Compact"/>
        <w:numPr>
          <w:ilvl w:val="0"/>
          <w:numId w:val="1002"/>
        </w:numPr>
      </w:pPr>
      <w:r>
        <w:t xml:space="preserve">Component MRP</w:t>
      </w:r>
    </w:p>
    <w:p>
      <w:pPr>
        <w:pStyle w:val="Compact"/>
        <w:numPr>
          <w:ilvl w:val="0"/>
          <w:numId w:val="1002"/>
        </w:numPr>
      </w:pPr>
      <w:r>
        <w:t xml:space="preserve">Open Orders</w:t>
      </w:r>
    </w:p>
    <w:p>
      <w:pPr>
        <w:pStyle w:val="Compact"/>
        <w:numPr>
          <w:ilvl w:val="0"/>
          <w:numId w:val="1002"/>
        </w:numPr>
      </w:pPr>
      <w:r>
        <w:t xml:space="preserve">Work-Order Variance</w:t>
      </w:r>
    </w:p>
    <w:p>
      <w:pPr>
        <w:pStyle w:val="Compact"/>
        <w:numPr>
          <w:ilvl w:val="0"/>
          <w:numId w:val="1002"/>
        </w:numPr>
      </w:pPr>
      <w:r>
        <w:t xml:space="preserve">Shortage Report</w:t>
      </w:r>
    </w:p>
    <w:p>
      <w:pPr>
        <w:pStyle w:val="Compact"/>
        <w:numPr>
          <w:ilvl w:val="0"/>
          <w:numId w:val="1002"/>
        </w:numPr>
      </w:pPr>
      <w:r>
        <w:t xml:space="preserve">Work-order records</w:t>
      </w:r>
    </w:p>
    <w:p>
      <w:pPr>
        <w:pStyle w:val="Compact"/>
        <w:numPr>
          <w:ilvl w:val="0"/>
          <w:numId w:val="1002"/>
        </w:numPr>
      </w:pPr>
      <w:r>
        <w:t xml:space="preserve">Material allocations</w:t>
      </w:r>
    </w:p>
    <w:p>
      <w:pPr>
        <w:pStyle w:val="Compact"/>
        <w:numPr>
          <w:ilvl w:val="0"/>
          <w:numId w:val="1002"/>
        </w:numPr>
      </w:pPr>
      <w:r>
        <w:t xml:space="preserve">Production and work-order statuses</w:t>
      </w:r>
    </w:p>
    <w:p>
      <w:pPr>
        <w:pStyle w:val="Compact"/>
        <w:numPr>
          <w:ilvl w:val="0"/>
          <w:numId w:val="1002"/>
        </w:numPr>
      </w:pPr>
      <w:r>
        <w:t xml:space="preserve">Purchase orders</w:t>
      </w:r>
    </w:p>
    <w:p>
      <w:pPr>
        <w:pStyle w:val="Compact"/>
        <w:numPr>
          <w:ilvl w:val="0"/>
          <w:numId w:val="1002"/>
        </w:numPr>
      </w:pPr>
      <w:r>
        <w:t xml:space="preserve">Part and component information</w:t>
      </w:r>
    </w:p>
    <w:p>
      <w:pPr>
        <w:pStyle w:val="Compact"/>
        <w:numPr>
          <w:ilvl w:val="0"/>
          <w:numId w:val="1002"/>
        </w:numPr>
      </w:pPr>
      <w:r>
        <w:t xml:space="preserve">Buyer comments or notes</w:t>
      </w:r>
    </w:p>
    <w:p>
      <w:pPr>
        <w:pStyle w:val="FirstParagraph"/>
      </w:pPr>
      <w:r>
        <w:t xml:space="preserve">The dashboard should allow schedulers to begin with the production schedule and progressively investigate the conditions behind it.</w:t>
      </w:r>
    </w:p>
    <w:p>
      <w:pPr>
        <w:pStyle w:val="BodyText"/>
      </w:pPr>
      <w:r>
        <w:t xml:space="preserve">A typical investigation may follow this path:</w:t>
      </w:r>
    </w:p>
    <w:p>
      <w:pPr>
        <w:pStyle w:val="SourceCode"/>
      </w:pPr>
      <w:r>
        <w:rPr>
          <w:rStyle w:val="VerbatimChar"/>
        </w:rPr>
        <w:t xml:space="preserve">Scheduled parent part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Scheduled week or production bucket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Associated work orders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Work-order status and allocations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Component requirements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Material shortage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Inventory and purchase-order coverage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Buyer comments and expected delivery</w:t>
      </w:r>
    </w:p>
    <w:p>
      <w:pPr>
        <w:pStyle w:val="FirstParagraph"/>
      </w:pPr>
      <w:r>
        <w:t xml:space="preserve">The user should not need to decide which legacy report to run before investigating a schedule condition.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70" w:name="revised-legacy-capability-disposition"/>
    <w:p>
      <w:pPr>
        <w:pStyle w:val="Heading1"/>
      </w:pPr>
      <w:r>
        <w:t xml:space="preserve">3. Revised Legacy Capability Disposition</w:t>
      </w:r>
    </w:p>
    <w:bookmarkStart w:id="28" w:name="cap-001-master-production-schedule"/>
    <w:p>
      <w:pPr>
        <w:pStyle w:val="Heading2"/>
      </w:pPr>
      <w:r>
        <w:t xml:space="preserve">CAP-001 — Master Production Schedule</w:t>
      </w:r>
    </w:p>
    <w:bookmarkStart w:id="24" w:name="kst-v2-role"/>
    <w:p>
      <w:pPr>
        <w:pStyle w:val="Heading3"/>
      </w:pPr>
      <w:r>
        <w:t xml:space="preserve">KST v2 role</w:t>
      </w:r>
    </w:p>
    <w:p>
      <w:pPr>
        <w:pStyle w:val="FirstParagraph"/>
      </w:pPr>
      <w:r>
        <w:rPr>
          <w:b/>
          <w:bCs/>
        </w:rPr>
        <w:t xml:space="preserve">Primary dashboard foundation</w:t>
      </w:r>
    </w:p>
    <w:p>
      <w:pPr>
        <w:pStyle w:val="BodyText"/>
      </w:pPr>
      <w:r>
        <w:t xml:space="preserve">The MPS becomes the top-level operational surface rather than remaining primarily a generated report.</w:t>
      </w:r>
    </w:p>
    <w:bookmarkEnd w:id="24"/>
    <w:bookmarkStart w:id="25" w:name="interactive-capabilities"/>
    <w:p>
      <w:pPr>
        <w:pStyle w:val="Heading3"/>
      </w:pPr>
      <w:r>
        <w:t xml:space="preserve">Interactive capabilities</w:t>
      </w:r>
    </w:p>
    <w:p>
      <w:pPr>
        <w:pStyle w:val="Compact"/>
        <w:numPr>
          <w:ilvl w:val="0"/>
          <w:numId w:val="1003"/>
        </w:numPr>
      </w:pPr>
      <w:r>
        <w:t xml:space="preserve">Time-phased schedule by customer and site</w:t>
      </w:r>
    </w:p>
    <w:p>
      <w:pPr>
        <w:pStyle w:val="Compact"/>
        <w:numPr>
          <w:ilvl w:val="0"/>
          <w:numId w:val="1003"/>
        </w:numPr>
      </w:pPr>
      <w:r>
        <w:t xml:space="preserve">Parent-part schedule rows</w:t>
      </w:r>
    </w:p>
    <w:p>
      <w:pPr>
        <w:pStyle w:val="Compact"/>
        <w:numPr>
          <w:ilvl w:val="0"/>
          <w:numId w:val="1003"/>
        </w:numPr>
      </w:pPr>
      <w:r>
        <w:t xml:space="preserve">Scheduled quantities by week or date bucket</w:t>
      </w:r>
    </w:p>
    <w:p>
      <w:pPr>
        <w:pStyle w:val="Compact"/>
        <w:numPr>
          <w:ilvl w:val="0"/>
          <w:numId w:val="1003"/>
        </w:numPr>
      </w:pPr>
      <w:r>
        <w:t xml:space="preserve">Work-order status indicators</w:t>
      </w:r>
    </w:p>
    <w:p>
      <w:pPr>
        <w:pStyle w:val="Compact"/>
        <w:numPr>
          <w:ilvl w:val="0"/>
          <w:numId w:val="1003"/>
        </w:numPr>
      </w:pPr>
      <w:r>
        <w:t xml:space="preserve">Allocation and kitting status</w:t>
      </w:r>
    </w:p>
    <w:p>
      <w:pPr>
        <w:pStyle w:val="Compact"/>
        <w:numPr>
          <w:ilvl w:val="0"/>
          <w:numId w:val="1003"/>
        </w:numPr>
      </w:pPr>
      <w:r>
        <w:t xml:space="preserve">Shortage indicators</w:t>
      </w:r>
    </w:p>
    <w:p>
      <w:pPr>
        <w:pStyle w:val="Compact"/>
        <w:numPr>
          <w:ilvl w:val="0"/>
          <w:numId w:val="1003"/>
        </w:numPr>
      </w:pPr>
      <w:r>
        <w:t xml:space="preserve">Release-date and due-date perspectives</w:t>
      </w:r>
    </w:p>
    <w:p>
      <w:pPr>
        <w:pStyle w:val="Compact"/>
        <w:numPr>
          <w:ilvl w:val="0"/>
          <w:numId w:val="1003"/>
        </w:numPr>
      </w:pPr>
      <w:r>
        <w:t xml:space="preserve">Part selection</w:t>
      </w:r>
    </w:p>
    <w:p>
      <w:pPr>
        <w:pStyle w:val="Compact"/>
        <w:numPr>
          <w:ilvl w:val="0"/>
          <w:numId w:val="1003"/>
        </w:numPr>
      </w:pPr>
      <w:r>
        <w:t xml:space="preserve">Week or schedule-bucket selection</w:t>
      </w:r>
    </w:p>
    <w:p>
      <w:pPr>
        <w:pStyle w:val="Compact"/>
        <w:numPr>
          <w:ilvl w:val="0"/>
          <w:numId w:val="1003"/>
        </w:numPr>
      </w:pPr>
      <w:r>
        <w:t xml:space="preserve">Contextual drill-downs</w:t>
      </w:r>
    </w:p>
    <w:bookmarkEnd w:id="25"/>
    <w:bookmarkStart w:id="26" w:name="export-capabilities"/>
    <w:p>
      <w:pPr>
        <w:pStyle w:val="Heading3"/>
      </w:pPr>
      <w:r>
        <w:t xml:space="preserve">Export capabilities</w:t>
      </w:r>
    </w:p>
    <w:p>
      <w:pPr>
        <w:pStyle w:val="FirstParagraph"/>
      </w:pPr>
      <w:r>
        <w:t xml:space="preserve">Users may export an MPS report from the dashboard.</w:t>
      </w:r>
    </w:p>
    <w:p>
      <w:pPr>
        <w:pStyle w:val="BodyText"/>
      </w:pPr>
      <w:r>
        <w:t xml:space="preserve">The final workbook does not need to match the current KST format exactly. Its format may be redesigned or made configurable.</w:t>
      </w:r>
    </w:p>
    <w:bookmarkEnd w:id="26"/>
    <w:bookmarkStart w:id="27" w:name="disposition"/>
    <w:p>
      <w:pPr>
        <w:pStyle w:val="Heading3"/>
      </w:pPr>
      <w:r>
        <w:t xml:space="preserve">Disposition</w:t>
      </w:r>
    </w:p>
    <w:p>
      <w:pPr>
        <w:pStyle w:val="FirstParagraph"/>
      </w:pPr>
      <w:r>
        <w:rPr>
          <w:b/>
          <w:bCs/>
        </w:rPr>
        <w:t xml:space="preserve">Interactive dashboard + customizable export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ap-002-component-mrp"/>
    <w:p>
      <w:pPr>
        <w:pStyle w:val="Heading2"/>
      </w:pPr>
      <w:r>
        <w:t xml:space="preserve">CAP-002 — Component MRP</w:t>
      </w:r>
    </w:p>
    <w:bookmarkStart w:id="29" w:name="kst-v2-role-1"/>
    <w:p>
      <w:pPr>
        <w:pStyle w:val="Heading3"/>
      </w:pPr>
      <w:r>
        <w:t xml:space="preserve">KST v2 role</w:t>
      </w:r>
    </w:p>
    <w:p>
      <w:pPr>
        <w:pStyle w:val="FirstParagraph"/>
      </w:pPr>
      <w:r>
        <w:rPr>
          <w:b/>
          <w:bCs/>
        </w:rPr>
        <w:t xml:space="preserve">Dashboard drill-down and export data source</w:t>
      </w:r>
    </w:p>
    <w:p>
      <w:pPr>
        <w:pStyle w:val="BodyText"/>
      </w:pPr>
      <w:r>
        <w:t xml:space="preserve">Component MRP information will primarily be accessed from the MPS dashboard through part, work-order, shortage, and component drill-downs.</w:t>
      </w:r>
    </w:p>
    <w:bookmarkEnd w:id="29"/>
    <w:bookmarkStart w:id="30" w:name="interactive-capabilities-1"/>
    <w:p>
      <w:pPr>
        <w:pStyle w:val="Heading3"/>
      </w:pPr>
      <w:r>
        <w:t xml:space="preserve">Interactive capabilities</w:t>
      </w:r>
    </w:p>
    <w:p>
      <w:pPr>
        <w:pStyle w:val="Compact"/>
        <w:numPr>
          <w:ilvl w:val="0"/>
          <w:numId w:val="1004"/>
        </w:numPr>
      </w:pPr>
      <w:r>
        <w:t xml:space="preserve">Component demand associated with scheduled production</w:t>
      </w:r>
    </w:p>
    <w:p>
      <w:pPr>
        <w:pStyle w:val="Compact"/>
        <w:numPr>
          <w:ilvl w:val="0"/>
          <w:numId w:val="1004"/>
        </w:numPr>
      </w:pPr>
      <w:r>
        <w:t xml:space="preserve">Time-phased requirements</w:t>
      </w:r>
    </w:p>
    <w:p>
      <w:pPr>
        <w:pStyle w:val="Compact"/>
        <w:numPr>
          <w:ilvl w:val="0"/>
          <w:numId w:val="1004"/>
        </w:numPr>
      </w:pPr>
      <w:r>
        <w:t xml:space="preserve">Available material</w:t>
      </w:r>
    </w:p>
    <w:p>
      <w:pPr>
        <w:pStyle w:val="Compact"/>
        <w:numPr>
          <w:ilvl w:val="0"/>
          <w:numId w:val="1004"/>
        </w:numPr>
      </w:pPr>
      <w:r>
        <w:t xml:space="preserve">Incoming material</w:t>
      </w:r>
    </w:p>
    <w:p>
      <w:pPr>
        <w:pStyle w:val="Compact"/>
        <w:numPr>
          <w:ilvl w:val="0"/>
          <w:numId w:val="1004"/>
        </w:numPr>
      </w:pPr>
      <w:r>
        <w:t xml:space="preserve">Projected balances</w:t>
      </w:r>
    </w:p>
    <w:p>
      <w:pPr>
        <w:pStyle w:val="Compact"/>
        <w:numPr>
          <w:ilvl w:val="0"/>
          <w:numId w:val="1004"/>
        </w:numPr>
      </w:pPr>
      <w:r>
        <w:t xml:space="preserve">Purchase-order coverage</w:t>
      </w:r>
    </w:p>
    <w:p>
      <w:pPr>
        <w:pStyle w:val="Compact"/>
        <w:numPr>
          <w:ilvl w:val="0"/>
          <w:numId w:val="1004"/>
        </w:numPr>
      </w:pPr>
      <w:r>
        <w:t xml:space="preserve">Expected shortage periods</w:t>
      </w:r>
    </w:p>
    <w:p>
      <w:pPr>
        <w:pStyle w:val="Compact"/>
        <w:numPr>
          <w:ilvl w:val="0"/>
          <w:numId w:val="1004"/>
        </w:numPr>
      </w:pPr>
      <w:r>
        <w:t xml:space="preserve">Parent-part and work-order demand sources</w:t>
      </w:r>
    </w:p>
    <w:p>
      <w:pPr>
        <w:pStyle w:val="FirstParagraph"/>
      </w:pPr>
      <w:r>
        <w:t xml:space="preserve">A dedicated component detail view may be used when the amount of information cannot be presented clearly inside a small dashboard panel.</w:t>
      </w:r>
    </w:p>
    <w:bookmarkEnd w:id="30"/>
    <w:bookmarkStart w:id="31" w:name="export-capabilities-1"/>
    <w:p>
      <w:pPr>
        <w:pStyle w:val="Heading3"/>
      </w:pPr>
      <w:r>
        <w:t xml:space="preserve">Export capabilities</w:t>
      </w:r>
    </w:p>
    <w:p>
      <w:pPr>
        <w:pStyle w:val="FirstParagraph"/>
      </w:pPr>
      <w:r>
        <w:t xml:space="preserve">Users may export a Component MRP report from the dashboard or relevant component view.</w:t>
      </w:r>
    </w:p>
    <w:p>
      <w:pPr>
        <w:pStyle w:val="BodyText"/>
      </w:pPr>
      <w:r>
        <w:t xml:space="preserve">The export may allow the user to control:</w:t>
      </w:r>
    </w:p>
    <w:p>
      <w:pPr>
        <w:pStyle w:val="Compact"/>
        <w:numPr>
          <w:ilvl w:val="0"/>
          <w:numId w:val="1005"/>
        </w:numPr>
      </w:pPr>
      <w:r>
        <w:t xml:space="preserve">Selected parent parts</w:t>
      </w:r>
    </w:p>
    <w:p>
      <w:pPr>
        <w:pStyle w:val="Compact"/>
        <w:numPr>
          <w:ilvl w:val="0"/>
          <w:numId w:val="1005"/>
        </w:numPr>
      </w:pPr>
      <w:r>
        <w:t xml:space="preserve">Selected components</w:t>
      </w:r>
    </w:p>
    <w:p>
      <w:pPr>
        <w:pStyle w:val="Compact"/>
        <w:numPr>
          <w:ilvl w:val="0"/>
          <w:numId w:val="1005"/>
        </w:numPr>
      </w:pPr>
      <w:r>
        <w:t xml:space="preserve">Date horizon</w:t>
      </w:r>
    </w:p>
    <w:p>
      <w:pPr>
        <w:pStyle w:val="Compact"/>
        <w:numPr>
          <w:ilvl w:val="0"/>
          <w:numId w:val="1005"/>
        </w:numPr>
      </w:pPr>
      <w:r>
        <w:t xml:space="preserve">Included columns</w:t>
      </w:r>
    </w:p>
    <w:p>
      <w:pPr>
        <w:pStyle w:val="Compact"/>
        <w:numPr>
          <w:ilvl w:val="0"/>
          <w:numId w:val="1005"/>
        </w:numPr>
      </w:pPr>
      <w:r>
        <w:t xml:space="preserve">Sorting and grouping</w:t>
      </w:r>
    </w:p>
    <w:p>
      <w:pPr>
        <w:pStyle w:val="Compact"/>
        <w:numPr>
          <w:ilvl w:val="0"/>
          <w:numId w:val="1005"/>
        </w:numPr>
      </w:pPr>
      <w:r>
        <w:t xml:space="preserve">Customer and site scope</w:t>
      </w:r>
    </w:p>
    <w:bookmarkEnd w:id="31"/>
    <w:bookmarkStart w:id="32" w:name="disposition-1"/>
    <w:p>
      <w:pPr>
        <w:pStyle w:val="Heading3"/>
      </w:pPr>
      <w:r>
        <w:t xml:space="preserve">Disposition</w:t>
      </w:r>
    </w:p>
    <w:p>
      <w:pPr>
        <w:pStyle w:val="FirstParagraph"/>
      </w:pPr>
      <w:r>
        <w:rPr>
          <w:b/>
          <w:bCs/>
        </w:rPr>
        <w:t xml:space="preserve">Interactive drill-down + customizable export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cap-003-open-orders"/>
    <w:p>
      <w:pPr>
        <w:pStyle w:val="Heading2"/>
      </w:pPr>
      <w:r>
        <w:t xml:space="preserve">CAP-003 — Open Orders</w:t>
      </w:r>
    </w:p>
    <w:bookmarkStart w:id="34" w:name="kst-v2-role-2"/>
    <w:p>
      <w:pPr>
        <w:pStyle w:val="Heading3"/>
      </w:pPr>
      <w:r>
        <w:t xml:space="preserve">KST v2 role</w:t>
      </w:r>
    </w:p>
    <w:p>
      <w:pPr>
        <w:pStyle w:val="FirstParagraph"/>
      </w:pPr>
      <w:r>
        <w:rPr>
          <w:b/>
          <w:bCs/>
        </w:rPr>
        <w:t xml:space="preserve">Dashboard support, dedicated investigation view, and planning input</w:t>
      </w:r>
    </w:p>
    <w:p>
      <w:pPr>
        <w:pStyle w:val="BodyText"/>
      </w:pPr>
      <w:r>
        <w:t xml:space="preserve">Open-order data will support the relationship between scheduled production and customer demand.</w:t>
      </w:r>
    </w:p>
    <w:bookmarkEnd w:id="34"/>
    <w:bookmarkStart w:id="35" w:name="interactive-capabilities-2"/>
    <w:p>
      <w:pPr>
        <w:pStyle w:val="Heading3"/>
      </w:pPr>
      <w:r>
        <w:t xml:space="preserve">Interactive capabilities</w:t>
      </w:r>
    </w:p>
    <w:p>
      <w:pPr>
        <w:pStyle w:val="Compact"/>
        <w:numPr>
          <w:ilvl w:val="0"/>
          <w:numId w:val="1006"/>
        </w:numPr>
      </w:pPr>
      <w:r>
        <w:t xml:space="preserve">Sales orders associated with a parent part</w:t>
      </w:r>
    </w:p>
    <w:p>
      <w:pPr>
        <w:pStyle w:val="Compact"/>
        <w:numPr>
          <w:ilvl w:val="0"/>
          <w:numId w:val="1006"/>
        </w:numPr>
      </w:pPr>
      <w:r>
        <w:t xml:space="preserve">Open quantities</w:t>
      </w:r>
    </w:p>
    <w:p>
      <w:pPr>
        <w:pStyle w:val="Compact"/>
        <w:numPr>
          <w:ilvl w:val="0"/>
          <w:numId w:val="1006"/>
        </w:numPr>
      </w:pPr>
      <w:r>
        <w:t xml:space="preserve">Due dates</w:t>
      </w:r>
    </w:p>
    <w:p>
      <w:pPr>
        <w:pStyle w:val="Compact"/>
        <w:numPr>
          <w:ilvl w:val="0"/>
          <w:numId w:val="1006"/>
        </w:numPr>
      </w:pPr>
      <w:r>
        <w:t xml:space="preserve">Promise dates</w:t>
      </w:r>
    </w:p>
    <w:p>
      <w:pPr>
        <w:pStyle w:val="Compact"/>
        <w:numPr>
          <w:ilvl w:val="0"/>
          <w:numId w:val="1006"/>
        </w:numPr>
      </w:pPr>
      <w:r>
        <w:t xml:space="preserve">Requested dates</w:t>
      </w:r>
    </w:p>
    <w:p>
      <w:pPr>
        <w:pStyle w:val="Compact"/>
        <w:numPr>
          <w:ilvl w:val="0"/>
          <w:numId w:val="1006"/>
        </w:numPr>
      </w:pPr>
      <w:r>
        <w:t xml:space="preserve">Release or shipping-related dates where applicable</w:t>
      </w:r>
    </w:p>
    <w:p>
      <w:pPr>
        <w:pStyle w:val="Compact"/>
        <w:numPr>
          <w:ilvl w:val="0"/>
          <w:numId w:val="1006"/>
        </w:numPr>
      </w:pPr>
      <w:r>
        <w:t xml:space="preserve">Order status</w:t>
      </w:r>
    </w:p>
    <w:p>
      <w:pPr>
        <w:pStyle w:val="Compact"/>
        <w:numPr>
          <w:ilvl w:val="0"/>
          <w:numId w:val="1006"/>
        </w:numPr>
      </w:pPr>
      <w:r>
        <w:t xml:space="preserve">Demand by schedule bucket</w:t>
      </w:r>
    </w:p>
    <w:p>
      <w:pPr>
        <w:pStyle w:val="Compact"/>
        <w:numPr>
          <w:ilvl w:val="0"/>
          <w:numId w:val="1006"/>
        </w:numPr>
      </w:pPr>
      <w:r>
        <w:t xml:space="preserve">Links between sales orders, scheduled production, and finished-goods inventory</w:t>
      </w:r>
    </w:p>
    <w:p>
      <w:pPr>
        <w:pStyle w:val="FirstParagraph"/>
      </w:pPr>
      <w:r>
        <w:t xml:space="preserve">Open Orders may also retain a dedicated filterable view for cross-customer or ad hoc investigation when the dashboard context is too narrow.</w:t>
      </w:r>
    </w:p>
    <w:bookmarkEnd w:id="35"/>
    <w:bookmarkStart w:id="36" w:name="export-capabilities-2"/>
    <w:p>
      <w:pPr>
        <w:pStyle w:val="Heading3"/>
      </w:pPr>
      <w:r>
        <w:t xml:space="preserve">Export capabilities</w:t>
      </w:r>
    </w:p>
    <w:p>
      <w:pPr>
        <w:pStyle w:val="FirstParagraph"/>
      </w:pPr>
      <w:r>
        <w:t xml:space="preserve">A general Open Orders export may be retained if operationally useful.</w:t>
      </w:r>
    </w:p>
    <w:p>
      <w:pPr>
        <w:pStyle w:val="BodyText"/>
      </w:pPr>
      <w:r>
        <w:t xml:space="preserve">Sales-order mass-update files will be generated separately from staged planning changes.</w:t>
      </w:r>
    </w:p>
    <w:bookmarkEnd w:id="36"/>
    <w:bookmarkStart w:id="37" w:name="disposition-2"/>
    <w:p>
      <w:pPr>
        <w:pStyle w:val="Heading3"/>
      </w:pPr>
      <w:r>
        <w:t xml:space="preserve">Disposition</w:t>
      </w:r>
    </w:p>
    <w:p>
      <w:pPr>
        <w:pStyle w:val="FirstParagraph"/>
      </w:pPr>
      <w:r>
        <w:rPr>
          <w:b/>
          <w:bCs/>
        </w:rPr>
        <w:t xml:space="preserve">Dashboard integration + dedicated interactive view + selective export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cap-004-work-order-variance"/>
    <w:p>
      <w:pPr>
        <w:pStyle w:val="Heading2"/>
      </w:pPr>
      <w:r>
        <w:t xml:space="preserve">CAP-004 — Work-Order Variance</w:t>
      </w:r>
    </w:p>
    <w:bookmarkStart w:id="39" w:name="kst-v2-role-3"/>
    <w:p>
      <w:pPr>
        <w:pStyle w:val="Heading3"/>
      </w:pPr>
      <w:r>
        <w:t xml:space="preserve">KST v2 role</w:t>
      </w:r>
    </w:p>
    <w:p>
      <w:pPr>
        <w:pStyle w:val="FirstParagraph"/>
      </w:pPr>
      <w:r>
        <w:rPr>
          <w:b/>
          <w:bCs/>
        </w:rPr>
        <w:t xml:space="preserve">Contextual work-order quality and material-usage information</w:t>
      </w:r>
    </w:p>
    <w:p>
      <w:pPr>
        <w:pStyle w:val="BodyText"/>
      </w:pPr>
      <w:r>
        <w:t xml:space="preserve">WO Variance data will be available from relevant work-order and component drill-downs.</w:t>
      </w:r>
    </w:p>
    <w:p>
      <w:pPr>
        <w:pStyle w:val="BodyText"/>
      </w:pPr>
      <w:r>
        <w:t xml:space="preserve">It should help explain unusual material consumption, allocations, or component conditions associated with scheduled production.</w:t>
      </w:r>
    </w:p>
    <w:bookmarkEnd w:id="39"/>
    <w:bookmarkStart w:id="40" w:name="interactive-capabilities-3"/>
    <w:p>
      <w:pPr>
        <w:pStyle w:val="Heading3"/>
      </w:pPr>
      <w:r>
        <w:t xml:space="preserve">Interactive capabilities</w:t>
      </w:r>
    </w:p>
    <w:p>
      <w:pPr>
        <w:pStyle w:val="Compact"/>
        <w:numPr>
          <w:ilvl w:val="0"/>
          <w:numId w:val="1007"/>
        </w:numPr>
      </w:pPr>
      <w:r>
        <w:t xml:space="preserve">BOM-required quantity</w:t>
      </w:r>
    </w:p>
    <w:p>
      <w:pPr>
        <w:pStyle w:val="Compact"/>
        <w:numPr>
          <w:ilvl w:val="0"/>
          <w:numId w:val="1007"/>
        </w:numPr>
      </w:pPr>
      <w:r>
        <w:t xml:space="preserve">Issued quantity</w:t>
      </w:r>
    </w:p>
    <w:p>
      <w:pPr>
        <w:pStyle w:val="Compact"/>
        <w:numPr>
          <w:ilvl w:val="0"/>
          <w:numId w:val="1007"/>
        </w:numPr>
      </w:pPr>
      <w:r>
        <w:t xml:space="preserve">Quantity variance</w:t>
      </w:r>
    </w:p>
    <w:p>
      <w:pPr>
        <w:pStyle w:val="Compact"/>
        <w:numPr>
          <w:ilvl w:val="0"/>
          <w:numId w:val="1007"/>
        </w:numPr>
      </w:pPr>
      <w:r>
        <w:t xml:space="preserve">Variance percentage</w:t>
      </w:r>
    </w:p>
    <w:p>
      <w:pPr>
        <w:pStyle w:val="Compact"/>
        <w:numPr>
          <w:ilvl w:val="0"/>
          <w:numId w:val="1007"/>
        </w:numPr>
      </w:pPr>
      <w:r>
        <w:t xml:space="preserve">Severity classification</w:t>
      </w:r>
    </w:p>
    <w:p>
      <w:pPr>
        <w:pStyle w:val="Compact"/>
        <w:numPr>
          <w:ilvl w:val="0"/>
          <w:numId w:val="1007"/>
        </w:numPr>
      </w:pPr>
      <w:r>
        <w:t xml:space="preserve">Parent-part context</w:t>
      </w:r>
    </w:p>
    <w:p>
      <w:pPr>
        <w:pStyle w:val="Compact"/>
        <w:numPr>
          <w:ilvl w:val="0"/>
          <w:numId w:val="1007"/>
        </w:numPr>
      </w:pPr>
      <w:r>
        <w:t xml:space="preserve">Work-order context</w:t>
      </w:r>
    </w:p>
    <w:p>
      <w:pPr>
        <w:pStyle w:val="Compact"/>
        <w:numPr>
          <w:ilvl w:val="0"/>
          <w:numId w:val="1007"/>
        </w:numPr>
      </w:pPr>
      <w:r>
        <w:t xml:space="preserve">Component context</w:t>
      </w:r>
    </w:p>
    <w:p>
      <w:pPr>
        <w:pStyle w:val="FirstParagraph"/>
      </w:pPr>
      <w:r>
        <w:t xml:space="preserve">A dedicated WO Variance search or general view may remain available for users who need to investigate variance independently of a specific MPS row.</w:t>
      </w:r>
    </w:p>
    <w:bookmarkEnd w:id="40"/>
    <w:bookmarkStart w:id="41" w:name="export-capabilities-3"/>
    <w:p>
      <w:pPr>
        <w:pStyle w:val="Heading3"/>
      </w:pPr>
      <w:r>
        <w:t xml:space="preserve">Export capabilities</w:t>
      </w:r>
    </w:p>
    <w:p>
      <w:pPr>
        <w:pStyle w:val="FirstParagraph"/>
      </w:pPr>
      <w:r>
        <w:t xml:space="preserve">A standalone export will be retained only if users demonstrate an operational need for it.</w:t>
      </w:r>
    </w:p>
    <w:bookmarkEnd w:id="41"/>
    <w:bookmarkStart w:id="42" w:name="disposition-3"/>
    <w:p>
      <w:pPr>
        <w:pStyle w:val="Heading3"/>
      </w:pPr>
      <w:r>
        <w:t xml:space="preserve">Disposition</w:t>
      </w:r>
    </w:p>
    <w:p>
      <w:pPr>
        <w:pStyle w:val="FirstParagraph"/>
      </w:pPr>
      <w:r>
        <w:rPr>
          <w:b/>
          <w:bCs/>
        </w:rPr>
        <w:t xml:space="preserve">Dashboard drill-down + possible dedicated interactive view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cap-005-shortage-report"/>
    <w:p>
      <w:pPr>
        <w:pStyle w:val="Heading2"/>
      </w:pPr>
      <w:r>
        <w:t xml:space="preserve">CAP-005 — Shortage Report</w:t>
      </w:r>
    </w:p>
    <w:bookmarkStart w:id="44" w:name="kst-v2-role-4"/>
    <w:p>
      <w:pPr>
        <w:pStyle w:val="Heading3"/>
      </w:pPr>
      <w:r>
        <w:t xml:space="preserve">KST v2 role</w:t>
      </w:r>
    </w:p>
    <w:p>
      <w:pPr>
        <w:pStyle w:val="FirstParagraph"/>
      </w:pPr>
      <w:r>
        <w:rPr>
          <w:b/>
          <w:bCs/>
        </w:rPr>
        <w:t xml:space="preserve">Primary dashboard exception and investigation capability</w:t>
      </w:r>
    </w:p>
    <w:p>
      <w:pPr>
        <w:pStyle w:val="BodyText"/>
      </w:pPr>
      <w:r>
        <w:t xml:space="preserve">Shortage information will be visible directly from the MPS dashboard and available through several levels of drill-down.</w:t>
      </w:r>
    </w:p>
    <w:bookmarkEnd w:id="44"/>
    <w:bookmarkStart w:id="45" w:name="interactive-capabilities-4"/>
    <w:p>
      <w:pPr>
        <w:pStyle w:val="Heading3"/>
      </w:pPr>
      <w:r>
        <w:t xml:space="preserve">Interactive capabilities</w:t>
      </w:r>
    </w:p>
    <w:p>
      <w:pPr>
        <w:pStyle w:val="Compact"/>
        <w:numPr>
          <w:ilvl w:val="0"/>
          <w:numId w:val="1008"/>
        </w:numPr>
      </w:pPr>
      <w:r>
        <w:t xml:space="preserve">Shortage status on scheduled production</w:t>
      </w:r>
    </w:p>
    <w:p>
      <w:pPr>
        <w:pStyle w:val="Compact"/>
        <w:numPr>
          <w:ilvl w:val="0"/>
          <w:numId w:val="1008"/>
        </w:numPr>
      </w:pPr>
      <w:r>
        <w:t xml:space="preserve">Short components by parent part</w:t>
      </w:r>
    </w:p>
    <w:p>
      <w:pPr>
        <w:pStyle w:val="Compact"/>
        <w:numPr>
          <w:ilvl w:val="0"/>
          <w:numId w:val="1008"/>
        </w:numPr>
      </w:pPr>
      <w:r>
        <w:t xml:space="preserve">Short components by work order</w:t>
      </w:r>
    </w:p>
    <w:p>
      <w:pPr>
        <w:pStyle w:val="Compact"/>
        <w:numPr>
          <w:ilvl w:val="0"/>
          <w:numId w:val="1008"/>
        </w:numPr>
      </w:pPr>
      <w:r>
        <w:t xml:space="preserve">Required quantity</w:t>
      </w:r>
    </w:p>
    <w:p>
      <w:pPr>
        <w:pStyle w:val="Compact"/>
        <w:numPr>
          <w:ilvl w:val="0"/>
          <w:numId w:val="1008"/>
        </w:numPr>
      </w:pPr>
      <w:r>
        <w:t xml:space="preserve">Available quantity</w:t>
      </w:r>
    </w:p>
    <w:p>
      <w:pPr>
        <w:pStyle w:val="Compact"/>
        <w:numPr>
          <w:ilvl w:val="0"/>
          <w:numId w:val="1008"/>
        </w:numPr>
      </w:pPr>
      <w:r>
        <w:t xml:space="preserve">Short quantity</w:t>
      </w:r>
    </w:p>
    <w:p>
      <w:pPr>
        <w:pStyle w:val="Compact"/>
        <w:numPr>
          <w:ilvl w:val="0"/>
          <w:numId w:val="1008"/>
        </w:numPr>
      </w:pPr>
      <w:r>
        <w:t xml:space="preserve">Allocation information</w:t>
      </w:r>
    </w:p>
    <w:p>
      <w:pPr>
        <w:pStyle w:val="Compact"/>
        <w:numPr>
          <w:ilvl w:val="0"/>
          <w:numId w:val="1008"/>
        </w:numPr>
      </w:pPr>
      <w:r>
        <w:t xml:space="preserve">Shared components affecting multiple parts</w:t>
      </w:r>
    </w:p>
    <w:p>
      <w:pPr>
        <w:pStyle w:val="Compact"/>
        <w:numPr>
          <w:ilvl w:val="0"/>
          <w:numId w:val="1008"/>
        </w:numPr>
      </w:pPr>
      <w:r>
        <w:t xml:space="preserve">Related purchase orders</w:t>
      </w:r>
    </w:p>
    <w:p>
      <w:pPr>
        <w:pStyle w:val="Compact"/>
        <w:numPr>
          <w:ilvl w:val="0"/>
          <w:numId w:val="1008"/>
        </w:numPr>
      </w:pPr>
      <w:r>
        <w:t xml:space="preserve">Expected receipts</w:t>
      </w:r>
    </w:p>
    <w:p>
      <w:pPr>
        <w:pStyle w:val="Compact"/>
        <w:numPr>
          <w:ilvl w:val="0"/>
          <w:numId w:val="1008"/>
        </w:numPr>
      </w:pPr>
      <w:r>
        <w:t xml:space="preserve">Material coverage</w:t>
      </w:r>
    </w:p>
    <w:p>
      <w:pPr>
        <w:pStyle w:val="Compact"/>
        <w:numPr>
          <w:ilvl w:val="0"/>
          <w:numId w:val="1008"/>
        </w:numPr>
      </w:pPr>
      <w:r>
        <w:t xml:space="preserve">Buyer ownership</w:t>
      </w:r>
    </w:p>
    <w:p>
      <w:pPr>
        <w:pStyle w:val="Compact"/>
        <w:numPr>
          <w:ilvl w:val="0"/>
          <w:numId w:val="1008"/>
        </w:numPr>
      </w:pPr>
      <w:r>
        <w:t xml:space="preserve">Buyer comments or notes</w:t>
      </w:r>
    </w:p>
    <w:bookmarkEnd w:id="45"/>
    <w:bookmarkStart w:id="46" w:name="export-capabilities-4"/>
    <w:p>
      <w:pPr>
        <w:pStyle w:val="Heading3"/>
      </w:pPr>
      <w:r>
        <w:t xml:space="preserve">Export capabilities</w:t>
      </w:r>
    </w:p>
    <w:p>
      <w:pPr>
        <w:pStyle w:val="FirstParagraph"/>
      </w:pPr>
      <w:r>
        <w:t xml:space="preserve">Users may generate a Shortage Report from the dashboard or shortage view.</w:t>
      </w:r>
    </w:p>
    <w:p>
      <w:pPr>
        <w:pStyle w:val="BodyText"/>
      </w:pPr>
      <w:r>
        <w:t xml:space="preserve">The export should support user-defined scope.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9"/>
        </w:numPr>
      </w:pPr>
      <w:r>
        <w:t xml:space="preserve">All parts for the selected customer</w:t>
      </w:r>
    </w:p>
    <w:p>
      <w:pPr>
        <w:pStyle w:val="Compact"/>
        <w:numPr>
          <w:ilvl w:val="0"/>
          <w:numId w:val="1009"/>
        </w:numPr>
      </w:pPr>
      <w:r>
        <w:t xml:space="preserve">Only selected parent parts</w:t>
      </w:r>
    </w:p>
    <w:p>
      <w:pPr>
        <w:pStyle w:val="Compact"/>
        <w:numPr>
          <w:ilvl w:val="0"/>
          <w:numId w:val="1009"/>
        </w:numPr>
      </w:pPr>
      <w:r>
        <w:t xml:space="preserve">Only selected work orders</w:t>
      </w:r>
    </w:p>
    <w:p>
      <w:pPr>
        <w:pStyle w:val="Compact"/>
        <w:numPr>
          <w:ilvl w:val="0"/>
          <w:numId w:val="1009"/>
        </w:numPr>
      </w:pPr>
      <w:r>
        <w:t xml:space="preserve">Only components currently short</w:t>
      </w:r>
    </w:p>
    <w:p>
      <w:pPr>
        <w:pStyle w:val="Compact"/>
        <w:numPr>
          <w:ilvl w:val="0"/>
          <w:numId w:val="1009"/>
        </w:numPr>
      </w:pPr>
      <w:r>
        <w:t xml:space="preserve">Only shortages inside a selected date horizon</w:t>
      </w:r>
    </w:p>
    <w:p>
      <w:pPr>
        <w:pStyle w:val="Compact"/>
        <w:numPr>
          <w:ilvl w:val="0"/>
          <w:numId w:val="1009"/>
        </w:numPr>
      </w:pPr>
      <w:r>
        <w:t xml:space="preserve">Only selected columns</w:t>
      </w:r>
    </w:p>
    <w:p>
      <w:pPr>
        <w:pStyle w:val="Compact"/>
        <w:numPr>
          <w:ilvl w:val="0"/>
          <w:numId w:val="1009"/>
        </w:numPr>
      </w:pPr>
      <w:r>
        <w:t xml:space="preserve">Consolidated or work-order-specific formatting</w:t>
      </w:r>
    </w:p>
    <w:bookmarkEnd w:id="46"/>
    <w:bookmarkStart w:id="47" w:name="disposition-4"/>
    <w:p>
      <w:pPr>
        <w:pStyle w:val="Heading3"/>
      </w:pPr>
      <w:r>
        <w:t xml:space="preserve">Disposition</w:t>
      </w:r>
    </w:p>
    <w:p>
      <w:pPr>
        <w:pStyle w:val="FirstParagraph"/>
      </w:pPr>
      <w:r>
        <w:rPr>
          <w:b/>
          <w:bCs/>
        </w:rPr>
        <w:t xml:space="preserve">Interactive dashboard and drill-down + highly customizable export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ap-006-master-plan"/>
    <w:p>
      <w:pPr>
        <w:pStyle w:val="Heading2"/>
      </w:pPr>
      <w:r>
        <w:t xml:space="preserve">CAP-006 — Master Plan</w:t>
      </w:r>
    </w:p>
    <w:bookmarkStart w:id="49" w:name="kst-v2-role-5"/>
    <w:p>
      <w:pPr>
        <w:pStyle w:val="Heading3"/>
      </w:pPr>
      <w:r>
        <w:t xml:space="preserve">KST v2 role</w:t>
      </w:r>
    </w:p>
    <w:p>
      <w:pPr>
        <w:pStyle w:val="FirstParagraph"/>
      </w:pPr>
      <w:r>
        <w:rPr>
          <w:b/>
          <w:bCs/>
        </w:rPr>
        <w:t xml:space="preserve">Interactive planning workspace</w:t>
      </w:r>
    </w:p>
    <w:p>
      <w:pPr>
        <w:pStyle w:val="BodyText"/>
      </w:pPr>
      <w:r>
        <w:t xml:space="preserve">Master Plan logic will contribute to the planning and adjustment areas of KST v2 rather than surviving primarily as a workbook-generation process.</w:t>
      </w:r>
    </w:p>
    <w:bookmarkEnd w:id="49"/>
    <w:bookmarkStart w:id="50" w:name="interactive-capabilities-5"/>
    <w:p>
      <w:pPr>
        <w:pStyle w:val="Heading3"/>
      </w:pPr>
      <w:r>
        <w:t xml:space="preserve">Interactive capabilities</w:t>
      </w:r>
    </w:p>
    <w:p>
      <w:pPr>
        <w:pStyle w:val="Compact"/>
        <w:numPr>
          <w:ilvl w:val="0"/>
          <w:numId w:val="1010"/>
        </w:numPr>
      </w:pPr>
      <w:r>
        <w:t xml:space="preserve">Demand and schedule comparison</w:t>
      </w:r>
    </w:p>
    <w:p>
      <w:pPr>
        <w:pStyle w:val="Compact"/>
        <w:numPr>
          <w:ilvl w:val="0"/>
          <w:numId w:val="1010"/>
        </w:numPr>
      </w:pPr>
      <w:r>
        <w:t xml:space="preserve">Proposed schedule adjustments</w:t>
      </w:r>
    </w:p>
    <w:p>
      <w:pPr>
        <w:pStyle w:val="Compact"/>
        <w:numPr>
          <w:ilvl w:val="0"/>
          <w:numId w:val="1010"/>
        </w:numPr>
      </w:pPr>
      <w:r>
        <w:t xml:space="preserve">Proposed sales-order adjustments</w:t>
      </w:r>
    </w:p>
    <w:p>
      <w:pPr>
        <w:pStyle w:val="Compact"/>
        <w:numPr>
          <w:ilvl w:val="0"/>
          <w:numId w:val="1010"/>
        </w:numPr>
      </w:pPr>
      <w:r>
        <w:t xml:space="preserve">Original-versus-proposed values</w:t>
      </w:r>
    </w:p>
    <w:p>
      <w:pPr>
        <w:pStyle w:val="Compact"/>
        <w:numPr>
          <w:ilvl w:val="0"/>
          <w:numId w:val="1010"/>
        </w:numPr>
      </w:pPr>
      <w:r>
        <w:t xml:space="preserve">Multi-part and multi-date editing</w:t>
      </w:r>
    </w:p>
    <w:p>
      <w:pPr>
        <w:pStyle w:val="Compact"/>
        <w:numPr>
          <w:ilvl w:val="0"/>
          <w:numId w:val="1010"/>
        </w:numPr>
      </w:pPr>
      <w:r>
        <w:t xml:space="preserve">Validation</w:t>
      </w:r>
    </w:p>
    <w:p>
      <w:pPr>
        <w:pStyle w:val="Compact"/>
        <w:numPr>
          <w:ilvl w:val="0"/>
          <w:numId w:val="1010"/>
        </w:numPr>
      </w:pPr>
      <w:r>
        <w:t xml:space="preserve">Staged-change review</w:t>
      </w:r>
    </w:p>
    <w:bookmarkEnd w:id="50"/>
    <w:bookmarkStart w:id="51" w:name="export-capabilities-5"/>
    <w:p>
      <w:pPr>
        <w:pStyle w:val="Heading3"/>
      </w:pPr>
      <w:r>
        <w:t xml:space="preserve">Export capabilities</w:t>
      </w:r>
    </w:p>
    <w:p>
      <w:pPr>
        <w:pStyle w:val="Compact"/>
        <w:numPr>
          <w:ilvl w:val="0"/>
          <w:numId w:val="1011"/>
        </w:numPr>
      </w:pPr>
      <w:r>
        <w:t xml:space="preserve">MPS mass-update files</w:t>
      </w:r>
    </w:p>
    <w:p>
      <w:pPr>
        <w:pStyle w:val="Compact"/>
        <w:numPr>
          <w:ilvl w:val="0"/>
          <w:numId w:val="1011"/>
        </w:numPr>
      </w:pPr>
      <w:r>
        <w:t xml:space="preserve">Sales-order mass-update files</w:t>
      </w:r>
    </w:p>
    <w:p>
      <w:pPr>
        <w:pStyle w:val="Compact"/>
        <w:numPr>
          <w:ilvl w:val="0"/>
          <w:numId w:val="1011"/>
        </w:numPr>
      </w:pPr>
      <w:r>
        <w:t xml:space="preserve">QAD- or QXtend-compatible CSV or document formats</w:t>
      </w:r>
    </w:p>
    <w:bookmarkEnd w:id="51"/>
    <w:bookmarkStart w:id="52" w:name="disposition-5"/>
    <w:p>
      <w:pPr>
        <w:pStyle w:val="Heading3"/>
      </w:pPr>
      <w:r>
        <w:t xml:space="preserve">Disposition</w:t>
      </w:r>
    </w:p>
    <w:p>
      <w:pPr>
        <w:pStyle w:val="FirstParagraph"/>
      </w:pPr>
      <w:r>
        <w:rPr>
          <w:b/>
          <w:bCs/>
        </w:rPr>
        <w:t xml:space="preserve">Redesigned interactive planning capability + controlled update exports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cap-007-shipments-to-go"/>
    <w:p>
      <w:pPr>
        <w:pStyle w:val="Heading2"/>
      </w:pPr>
      <w:r>
        <w:t xml:space="preserve">CAP-007 — Shipments-To-Go</w:t>
      </w:r>
    </w:p>
    <w:bookmarkStart w:id="54" w:name="kst-v2-role-6"/>
    <w:p>
      <w:pPr>
        <w:pStyle w:val="Heading3"/>
      </w:pPr>
      <w:r>
        <w:t xml:space="preserve">KST v2 role</w:t>
      </w:r>
    </w:p>
    <w:p>
      <w:pPr>
        <w:pStyle w:val="FirstParagraph"/>
      </w:pPr>
      <w:r>
        <w:rPr>
          <w:b/>
          <w:bCs/>
        </w:rPr>
        <w:t xml:space="preserve">Standalone report generation</w:t>
      </w:r>
    </w:p>
    <w:p>
      <w:pPr>
        <w:pStyle w:val="BodyText"/>
      </w:pPr>
      <w:r>
        <w:t xml:space="preserve">Shipments-To-Go will remain a parameter-driven Excel report.</w:t>
      </w:r>
    </w:p>
    <w:p>
      <w:pPr>
        <w:pStyle w:val="BodyText"/>
      </w:pPr>
      <w:r>
        <w:t xml:space="preserve">It does not need to become a primary interactive dashboard view for the original release.</w:t>
      </w:r>
    </w:p>
    <w:p>
      <w:pPr>
        <w:pStyle w:val="BodyText"/>
      </w:pPr>
      <w:r>
        <w:t xml:space="preserve">The backend should still use shared query, date, customer, site, and workbook-generation infrastructure where practical.</w:t>
      </w:r>
    </w:p>
    <w:bookmarkEnd w:id="54"/>
    <w:bookmarkStart w:id="55" w:name="disposition-6"/>
    <w:p>
      <w:pPr>
        <w:pStyle w:val="Heading3"/>
      </w:pPr>
      <w:r>
        <w:t xml:space="preserve">Disposition</w:t>
      </w:r>
    </w:p>
    <w:p>
      <w:pPr>
        <w:pStyle w:val="FirstParagraph"/>
      </w:pPr>
      <w:r>
        <w:rPr>
          <w:b/>
          <w:bCs/>
        </w:rPr>
        <w:t xml:space="preserve">Excel export only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ap-008-sop"/>
    <w:p>
      <w:pPr>
        <w:pStyle w:val="Heading2"/>
      </w:pPr>
      <w:r>
        <w:t xml:space="preserve">CAP-008 — S&amp;OP</w:t>
      </w:r>
    </w:p>
    <w:bookmarkStart w:id="57" w:name="kst-v2-role-7"/>
    <w:p>
      <w:pPr>
        <w:pStyle w:val="Heading3"/>
      </w:pPr>
      <w:r>
        <w:t xml:space="preserve">KST v2 role</w:t>
      </w:r>
    </w:p>
    <w:p>
      <w:pPr>
        <w:pStyle w:val="FirstParagraph"/>
      </w:pPr>
      <w:r>
        <w:rPr>
          <w:b/>
          <w:bCs/>
        </w:rPr>
        <w:t xml:space="preserve">Standalone report generation</w:t>
      </w:r>
    </w:p>
    <w:p>
      <w:pPr>
        <w:pStyle w:val="BodyText"/>
      </w:pPr>
      <w:r>
        <w:t xml:space="preserve">S&amp;OP will remain a parameter-driven Excel report.</w:t>
      </w:r>
    </w:p>
    <w:p>
      <w:pPr>
        <w:pStyle w:val="BodyText"/>
      </w:pPr>
      <w:r>
        <w:t xml:space="preserve">Its data-retrieval and transformation logic should be separated from workbook formatting so that relevant demand data can be reused elsewhere if needed.</w:t>
      </w:r>
    </w:p>
    <w:bookmarkEnd w:id="57"/>
    <w:bookmarkStart w:id="58" w:name="disposition-7"/>
    <w:p>
      <w:pPr>
        <w:pStyle w:val="Heading3"/>
      </w:pPr>
      <w:r>
        <w:t xml:space="preserve">Disposition</w:t>
      </w:r>
    </w:p>
    <w:p>
      <w:pPr>
        <w:pStyle w:val="FirstParagraph"/>
      </w:pPr>
      <w:r>
        <w:rPr>
          <w:b/>
          <w:bCs/>
        </w:rPr>
        <w:t xml:space="preserve">Excel export only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cap-009-simulation"/>
    <w:p>
      <w:pPr>
        <w:pStyle w:val="Heading2"/>
      </w:pPr>
      <w:r>
        <w:t xml:space="preserve">CAP-009 — Simulation</w:t>
      </w:r>
    </w:p>
    <w:bookmarkStart w:id="60" w:name="kst-v2-role-for-release-1"/>
    <w:p>
      <w:pPr>
        <w:pStyle w:val="Heading3"/>
      </w:pPr>
      <w:r>
        <w:t xml:space="preserve">KST v2 role for Release 1</w:t>
      </w:r>
    </w:p>
    <w:p>
      <w:pPr>
        <w:pStyle w:val="FirstParagraph"/>
      </w:pPr>
      <w:r>
        <w:rPr>
          <w:b/>
          <w:bCs/>
        </w:rPr>
        <w:t xml:space="preserve">Retained substantially as-is</w:t>
      </w:r>
    </w:p>
    <w:p>
      <w:pPr>
        <w:pStyle w:val="BodyText"/>
      </w:pPr>
      <w:r>
        <w:t xml:space="preserve">The existing Simulation capability will be carried forward without a major functional redesign during the original release.</w:t>
      </w:r>
    </w:p>
    <w:p>
      <w:pPr>
        <w:pStyle w:val="BodyText"/>
      </w:pPr>
      <w:r>
        <w:t xml:space="preserve">Necessary work may include:</w:t>
      </w:r>
    </w:p>
    <w:p>
      <w:pPr>
        <w:pStyle w:val="Compact"/>
        <w:numPr>
          <w:ilvl w:val="0"/>
          <w:numId w:val="1012"/>
        </w:numPr>
      </w:pPr>
      <w:r>
        <w:t xml:space="preserve">Moving existing logic into the new backend structure</w:t>
      </w:r>
    </w:p>
    <w:p>
      <w:pPr>
        <w:pStyle w:val="Compact"/>
        <w:numPr>
          <w:ilvl w:val="0"/>
          <w:numId w:val="1012"/>
        </w:numPr>
      </w:pPr>
      <w:r>
        <w:t xml:space="preserve">Reconnecting the workflow to the new frontend</w:t>
      </w:r>
    </w:p>
    <w:p>
      <w:pPr>
        <w:pStyle w:val="Compact"/>
        <w:numPr>
          <w:ilvl w:val="0"/>
          <w:numId w:val="1012"/>
        </w:numPr>
      </w:pPr>
      <w:r>
        <w:t xml:space="preserve">Preserving required file imports</w:t>
      </w:r>
    </w:p>
    <w:p>
      <w:pPr>
        <w:pStyle w:val="Compact"/>
        <w:numPr>
          <w:ilvl w:val="0"/>
          <w:numId w:val="1012"/>
        </w:numPr>
      </w:pPr>
      <w:r>
        <w:t xml:space="preserve">Preserving current calculations and outputs</w:t>
      </w:r>
    </w:p>
    <w:p>
      <w:pPr>
        <w:pStyle w:val="Compact"/>
        <w:numPr>
          <w:ilvl w:val="0"/>
          <w:numId w:val="1012"/>
        </w:numPr>
      </w:pPr>
      <w:r>
        <w:t xml:space="preserve">Adding enough tests to prevent regressions</w:t>
      </w:r>
    </w:p>
    <w:bookmarkEnd w:id="60"/>
    <w:bookmarkStart w:id="61" w:name="future-direction"/>
    <w:p>
      <w:pPr>
        <w:pStyle w:val="Heading3"/>
      </w:pPr>
      <w:r>
        <w:t xml:space="preserve">Future direction</w:t>
      </w:r>
    </w:p>
    <w:p>
      <w:pPr>
        <w:pStyle w:val="FirstParagraph"/>
      </w:pPr>
      <w:r>
        <w:t xml:space="preserve">A substantially improved simulation system is a recognized future capability.</w:t>
      </w:r>
    </w:p>
    <w:p>
      <w:pPr>
        <w:pStyle w:val="BodyText"/>
      </w:pPr>
      <w:r>
        <w:t xml:space="preserve">That future system will require:</w:t>
      </w:r>
    </w:p>
    <w:p>
      <w:pPr>
        <w:pStyle w:val="Compact"/>
        <w:numPr>
          <w:ilvl w:val="0"/>
          <w:numId w:val="1013"/>
        </w:numPr>
      </w:pPr>
      <w:r>
        <w:t xml:space="preserve">Additional business requirements</w:t>
      </w:r>
    </w:p>
    <w:p>
      <w:pPr>
        <w:pStyle w:val="Compact"/>
        <w:numPr>
          <w:ilvl w:val="0"/>
          <w:numId w:val="1013"/>
        </w:numPr>
      </w:pPr>
      <w:r>
        <w:t xml:space="preserve">Clear simulation goals</w:t>
      </w:r>
    </w:p>
    <w:p>
      <w:pPr>
        <w:pStyle w:val="Compact"/>
        <w:numPr>
          <w:ilvl w:val="0"/>
          <w:numId w:val="1013"/>
        </w:numPr>
      </w:pPr>
      <w:r>
        <w:t xml:space="preserve">Identification of authoritative inputs</w:t>
      </w:r>
    </w:p>
    <w:p>
      <w:pPr>
        <w:pStyle w:val="Compact"/>
        <w:numPr>
          <w:ilvl w:val="0"/>
          <w:numId w:val="1013"/>
        </w:numPr>
      </w:pPr>
      <w:r>
        <w:t xml:space="preserve">Scenario definitions</w:t>
      </w:r>
    </w:p>
    <w:p>
      <w:pPr>
        <w:pStyle w:val="Compact"/>
        <w:numPr>
          <w:ilvl w:val="0"/>
          <w:numId w:val="1013"/>
        </w:numPr>
      </w:pPr>
      <w:r>
        <w:t xml:space="preserve">Calculation rules</w:t>
      </w:r>
    </w:p>
    <w:p>
      <w:pPr>
        <w:pStyle w:val="Compact"/>
        <w:numPr>
          <w:ilvl w:val="0"/>
          <w:numId w:val="1013"/>
        </w:numPr>
      </w:pPr>
      <w:r>
        <w:t xml:space="preserve">User workflows</w:t>
      </w:r>
    </w:p>
    <w:p>
      <w:pPr>
        <w:pStyle w:val="Compact"/>
        <w:numPr>
          <w:ilvl w:val="0"/>
          <w:numId w:val="1013"/>
        </w:numPr>
      </w:pPr>
      <w:r>
        <w:t xml:space="preserve">Validation methods</w:t>
      </w:r>
    </w:p>
    <w:p>
      <w:pPr>
        <w:pStyle w:val="Compact"/>
        <w:numPr>
          <w:ilvl w:val="0"/>
          <w:numId w:val="1013"/>
        </w:numPr>
      </w:pPr>
      <w:r>
        <w:t xml:space="preserve">Output and comparison design</w:t>
      </w:r>
    </w:p>
    <w:p>
      <w:pPr>
        <w:pStyle w:val="FirstParagraph"/>
      </w:pPr>
      <w:r>
        <w:t xml:space="preserve">The redesigned simulation system is explicitly excluded from the original Release 1 scope.</w:t>
      </w:r>
    </w:p>
    <w:bookmarkEnd w:id="61"/>
    <w:bookmarkStart w:id="62" w:name="disposition-8"/>
    <w:p>
      <w:pPr>
        <w:pStyle w:val="Heading3"/>
      </w:pPr>
      <w:r>
        <w:t xml:space="preserve">Disposition</w:t>
      </w:r>
    </w:p>
    <w:p>
      <w:pPr>
        <w:pStyle w:val="FirstParagraph"/>
      </w:pPr>
      <w:r>
        <w:rPr>
          <w:b/>
          <w:bCs/>
        </w:rPr>
        <w:t xml:space="preserve">Legacy-compatible implementation for Release 1; major redesign deferred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cap-010-historical-shipment-information"/>
    <w:p>
      <w:pPr>
        <w:pStyle w:val="Heading2"/>
      </w:pPr>
      <w:r>
        <w:t xml:space="preserve">CAP-010 — Historical Shipment Information</w:t>
      </w:r>
    </w:p>
    <w:bookmarkStart w:id="64" w:name="kst-v2-role-8"/>
    <w:p>
      <w:pPr>
        <w:pStyle w:val="Heading3"/>
      </w:pPr>
      <w:r>
        <w:t xml:space="preserve">KST v2 role</w:t>
      </w:r>
    </w:p>
    <w:p>
      <w:pPr>
        <w:pStyle w:val="FirstParagraph"/>
      </w:pPr>
      <w:r>
        <w:rPr>
          <w:b/>
          <w:bCs/>
        </w:rPr>
        <w:t xml:space="preserve">New interactive capability</w:t>
      </w:r>
    </w:p>
    <w:p>
      <w:pPr>
        <w:pStyle w:val="BodyText"/>
      </w:pPr>
      <w:r>
        <w:t xml:space="preserve">KST v2 should add a way for schedulers to inspect historical shipment information.</w:t>
      </w:r>
    </w:p>
    <w:p>
      <w:pPr>
        <w:pStyle w:val="BodyText"/>
      </w:pPr>
      <w:r>
        <w:t xml:space="preserve">This capability does not directly replace a current KST report.</w:t>
      </w:r>
    </w:p>
    <w:bookmarkEnd w:id="64"/>
    <w:bookmarkStart w:id="65" w:name="initial-business-questions"/>
    <w:p>
      <w:pPr>
        <w:pStyle w:val="Heading3"/>
      </w:pPr>
      <w:r>
        <w:t xml:space="preserve">Initial business questions</w:t>
      </w:r>
    </w:p>
    <w:p>
      <w:pPr>
        <w:pStyle w:val="FirstParagraph"/>
      </w:pPr>
      <w:r>
        <w:t xml:space="preserve">The historical shipment view may need to answer:</w:t>
      </w:r>
    </w:p>
    <w:p>
      <w:pPr>
        <w:pStyle w:val="Compact"/>
        <w:numPr>
          <w:ilvl w:val="0"/>
          <w:numId w:val="1014"/>
        </w:numPr>
      </w:pPr>
      <w:r>
        <w:t xml:space="preserve">What shipped for a customer during a selected period?</w:t>
      </w:r>
    </w:p>
    <w:p>
      <w:pPr>
        <w:pStyle w:val="Compact"/>
        <w:numPr>
          <w:ilvl w:val="0"/>
          <w:numId w:val="1014"/>
        </w:numPr>
      </w:pPr>
      <w:r>
        <w:t xml:space="preserve">Which parts shipped?</w:t>
      </w:r>
    </w:p>
    <w:p>
      <w:pPr>
        <w:pStyle w:val="Compact"/>
        <w:numPr>
          <w:ilvl w:val="0"/>
          <w:numId w:val="1014"/>
        </w:numPr>
      </w:pPr>
      <w:r>
        <w:t xml:space="preserve">What quantities shipped?</w:t>
      </w:r>
    </w:p>
    <w:p>
      <w:pPr>
        <w:pStyle w:val="Compact"/>
        <w:numPr>
          <w:ilvl w:val="0"/>
          <w:numId w:val="1014"/>
        </w:numPr>
      </w:pPr>
      <w:r>
        <w:t xml:space="preserve">On which dates did shipments occur?</w:t>
      </w:r>
    </w:p>
    <w:p>
      <w:pPr>
        <w:pStyle w:val="Compact"/>
        <w:numPr>
          <w:ilvl w:val="0"/>
          <w:numId w:val="1014"/>
        </w:numPr>
      </w:pPr>
      <w:r>
        <w:t xml:space="preserve">Which site produced or shipped the order?</w:t>
      </w:r>
    </w:p>
    <w:p>
      <w:pPr>
        <w:pStyle w:val="Compact"/>
        <w:numPr>
          <w:ilvl w:val="0"/>
          <w:numId w:val="1014"/>
        </w:numPr>
      </w:pPr>
      <w:r>
        <w:t xml:space="preserve">Which sales orders or lines were involved?</w:t>
      </w:r>
    </w:p>
    <w:p>
      <w:pPr>
        <w:pStyle w:val="Compact"/>
        <w:numPr>
          <w:ilvl w:val="0"/>
          <w:numId w:val="1014"/>
        </w:numPr>
      </w:pPr>
      <w:r>
        <w:t xml:space="preserve">How did actual shipments compare with requested or promised dates?</w:t>
      </w:r>
    </w:p>
    <w:p>
      <w:pPr>
        <w:pStyle w:val="Compact"/>
        <w:numPr>
          <w:ilvl w:val="0"/>
          <w:numId w:val="1014"/>
        </w:numPr>
      </w:pPr>
      <w:r>
        <w:t xml:space="preserve">What historical shipment pattern exists for a part or customer?</w:t>
      </w:r>
    </w:p>
    <w:bookmarkEnd w:id="65"/>
    <w:bookmarkStart w:id="66" w:name="possible-dashboard-integration"/>
    <w:p>
      <w:pPr>
        <w:pStyle w:val="Heading3"/>
      </w:pPr>
      <w:r>
        <w:t xml:space="preserve">Possible dashboard integration</w:t>
      </w:r>
    </w:p>
    <w:p>
      <w:pPr>
        <w:pStyle w:val="FirstParagraph"/>
      </w:pPr>
      <w:r>
        <w:t xml:space="preserve">Historical shipment information may be accessible through:</w:t>
      </w:r>
    </w:p>
    <w:p>
      <w:pPr>
        <w:pStyle w:val="Compact"/>
        <w:numPr>
          <w:ilvl w:val="0"/>
          <w:numId w:val="1015"/>
        </w:numPr>
      </w:pPr>
      <w:r>
        <w:t xml:space="preserve">Customer-level navigation</w:t>
      </w:r>
    </w:p>
    <w:p>
      <w:pPr>
        <w:pStyle w:val="Compact"/>
        <w:numPr>
          <w:ilvl w:val="0"/>
          <w:numId w:val="1015"/>
        </w:numPr>
      </w:pPr>
      <w:r>
        <w:t xml:space="preserve">Part detail</w:t>
      </w:r>
    </w:p>
    <w:p>
      <w:pPr>
        <w:pStyle w:val="Compact"/>
        <w:numPr>
          <w:ilvl w:val="0"/>
          <w:numId w:val="1015"/>
        </w:numPr>
      </w:pPr>
      <w:r>
        <w:t xml:space="preserve">Sales-order detail</w:t>
      </w:r>
    </w:p>
    <w:p>
      <w:pPr>
        <w:pStyle w:val="Compact"/>
        <w:numPr>
          <w:ilvl w:val="0"/>
          <w:numId w:val="1015"/>
        </w:numPr>
      </w:pPr>
      <w:r>
        <w:t xml:space="preserve">Finished-goods analysis</w:t>
      </w:r>
    </w:p>
    <w:p>
      <w:pPr>
        <w:pStyle w:val="Compact"/>
        <w:numPr>
          <w:ilvl w:val="0"/>
          <w:numId w:val="1015"/>
        </w:numPr>
      </w:pPr>
      <w:r>
        <w:t xml:space="preserve">Dedicated shipment-history view</w:t>
      </w:r>
    </w:p>
    <w:bookmarkEnd w:id="66"/>
    <w:bookmarkStart w:id="67" w:name="export-capabilities-6"/>
    <w:p>
      <w:pPr>
        <w:pStyle w:val="Heading3"/>
      </w:pPr>
      <w:r>
        <w:t xml:space="preserve">Export capabilities</w:t>
      </w:r>
    </w:p>
    <w:p>
      <w:pPr>
        <w:pStyle w:val="FirstParagraph"/>
      </w:pPr>
      <w:r>
        <w:t xml:space="preserve">Export requirements are unresolved.</w:t>
      </w:r>
    </w:p>
    <w:p>
      <w:pPr>
        <w:pStyle w:val="BodyText"/>
      </w:pPr>
      <w:r>
        <w:t xml:space="preserve">A filtered historical shipment export may be useful but should not be assumed until the workflow is defined.</w:t>
      </w:r>
    </w:p>
    <w:bookmarkEnd w:id="67"/>
    <w:bookmarkStart w:id="68" w:name="disposition-9"/>
    <w:p>
      <w:pPr>
        <w:pStyle w:val="Heading3"/>
      </w:pPr>
      <w:r>
        <w:t xml:space="preserve">Disposition</w:t>
      </w:r>
    </w:p>
    <w:p>
      <w:pPr>
        <w:pStyle w:val="FirstParagraph"/>
      </w:pPr>
      <w:r>
        <w:rPr>
          <w:b/>
          <w:bCs/>
        </w:rPr>
        <w:t xml:space="preserve">New interactive capability; requirements incomplete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3" w:name="capability-composition-map"/>
    <w:p>
      <w:pPr>
        <w:pStyle w:val="Heading1"/>
      </w:pPr>
      <w:r>
        <w:t xml:space="preserve">4. Capability Composition Map</w:t>
      </w:r>
    </w:p>
    <w:bookmarkStart w:id="71" w:name="dashboard-composition"/>
    <w:p>
      <w:pPr>
        <w:pStyle w:val="Heading2"/>
      </w:pPr>
      <w:r>
        <w:t xml:space="preserve">4.1 Dashboard Composition</w:t>
      </w:r>
    </w:p>
    <w:p>
      <w:pPr>
        <w:pStyle w:val="SourceCode"/>
      </w:pPr>
      <w:r>
        <w:rPr>
          <w:rStyle w:val="VerbatimChar"/>
        </w:rPr>
        <w:t xml:space="preserve">MPS Dashboard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Schedule</w:t>
      </w:r>
      <w:r>
        <w:br/>
      </w:r>
      <w:r>
        <w:rPr>
          <w:rStyle w:val="VerbatimChar"/>
        </w:rPr>
        <w:t xml:space="preserve">│   ├── MPS records</w:t>
      </w:r>
      <w:r>
        <w:br/>
      </w:r>
      <w:r>
        <w:rPr>
          <w:rStyle w:val="VerbatimChar"/>
        </w:rPr>
        <w:t xml:space="preserve">│   ├── Date buckets</w:t>
      </w:r>
      <w:r>
        <w:br/>
      </w:r>
      <w:r>
        <w:rPr>
          <w:rStyle w:val="VerbatimChar"/>
        </w:rPr>
        <w:t xml:space="preserve">│   ├── Schedule status</w:t>
      </w:r>
      <w:r>
        <w:br/>
      </w:r>
      <w:r>
        <w:rPr>
          <w:rStyle w:val="VerbatimChar"/>
        </w:rPr>
        <w:t xml:space="preserve">│   └── Customer/site scope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Demand</w:t>
      </w:r>
      <w:r>
        <w:br/>
      </w:r>
      <w:r>
        <w:rPr>
          <w:rStyle w:val="VerbatimChar"/>
        </w:rPr>
        <w:t xml:space="preserve">│   ├── Open sales orders</w:t>
      </w:r>
      <w:r>
        <w:br/>
      </w:r>
      <w:r>
        <w:rPr>
          <w:rStyle w:val="VerbatimChar"/>
        </w:rPr>
        <w:t xml:space="preserve">│   ├── Forecast</w:t>
      </w:r>
      <w:r>
        <w:br/>
      </w:r>
      <w:r>
        <w:rPr>
          <w:rStyle w:val="VerbatimChar"/>
        </w:rPr>
        <w:t xml:space="preserve">│   ├── Due dates</w:t>
      </w:r>
      <w:r>
        <w:br/>
      </w:r>
      <w:r>
        <w:rPr>
          <w:rStyle w:val="VerbatimChar"/>
        </w:rPr>
        <w:t xml:space="preserve">│   └── Demand alignment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 Orders</w:t>
      </w:r>
      <w:r>
        <w:br/>
      </w:r>
      <w:r>
        <w:rPr>
          <w:rStyle w:val="VerbatimChar"/>
        </w:rPr>
        <w:t xml:space="preserve">│   ├── Work-order quantities</w:t>
      </w:r>
      <w:r>
        <w:br/>
      </w:r>
      <w:r>
        <w:rPr>
          <w:rStyle w:val="VerbatimChar"/>
        </w:rPr>
        <w:t xml:space="preserve">│   ├── Status</w:t>
      </w:r>
      <w:r>
        <w:br/>
      </w:r>
      <w:r>
        <w:rPr>
          <w:rStyle w:val="VerbatimChar"/>
        </w:rPr>
        <w:t xml:space="preserve">│   ├── Allocations</w:t>
      </w:r>
      <w:r>
        <w:br/>
      </w:r>
      <w:r>
        <w:rPr>
          <w:rStyle w:val="VerbatimChar"/>
        </w:rPr>
        <w:t xml:space="preserve">│   ├── Kitting state</w:t>
      </w:r>
      <w:r>
        <w:br/>
      </w:r>
      <w:r>
        <w:rPr>
          <w:rStyle w:val="VerbatimChar"/>
        </w:rPr>
        <w:t xml:space="preserve">│   └── Issue variance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Materials</w:t>
      </w:r>
      <w:r>
        <w:br/>
      </w:r>
      <w:r>
        <w:rPr>
          <w:rStyle w:val="VerbatimChar"/>
        </w:rPr>
        <w:t xml:space="preserve">│   ├── Component requirements</w:t>
      </w:r>
      <w:r>
        <w:br/>
      </w:r>
      <w:r>
        <w:rPr>
          <w:rStyle w:val="VerbatimChar"/>
        </w:rPr>
        <w:t xml:space="preserve">│   ├── Component MRP</w:t>
      </w:r>
      <w:r>
        <w:br/>
      </w:r>
      <w:r>
        <w:rPr>
          <w:rStyle w:val="VerbatimChar"/>
        </w:rPr>
        <w:t xml:space="preserve">│   ├── Inventory</w:t>
      </w:r>
      <w:r>
        <w:br/>
      </w:r>
      <w:r>
        <w:rPr>
          <w:rStyle w:val="VerbatimChar"/>
        </w:rPr>
        <w:t xml:space="preserve">│   ├── Shortages</w:t>
      </w:r>
      <w:r>
        <w:br/>
      </w:r>
      <w:r>
        <w:rPr>
          <w:rStyle w:val="VerbatimChar"/>
        </w:rPr>
        <w:t xml:space="preserve">│   └── Shared component impact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Procurement</w:t>
      </w:r>
      <w:r>
        <w:br/>
      </w:r>
      <w:r>
        <w:rPr>
          <w:rStyle w:val="VerbatimChar"/>
        </w:rPr>
        <w:t xml:space="preserve">    ├── Purchase orders</w:t>
      </w:r>
      <w:r>
        <w:br/>
      </w:r>
      <w:r>
        <w:rPr>
          <w:rStyle w:val="VerbatimChar"/>
        </w:rPr>
        <w:t xml:space="preserve">    ├── Expected receipts</w:t>
      </w:r>
      <w:r>
        <w:br/>
      </w:r>
      <w:r>
        <w:rPr>
          <w:rStyle w:val="VerbatimChar"/>
        </w:rPr>
        <w:t xml:space="preserve">    ├── Coverage</w:t>
      </w:r>
      <w:r>
        <w:br/>
      </w:r>
      <w:r>
        <w:rPr>
          <w:rStyle w:val="VerbatimChar"/>
        </w:rPr>
        <w:t xml:space="preserve">    ├── Buyer</w:t>
      </w:r>
      <w:r>
        <w:br/>
      </w:r>
      <w:r>
        <w:rPr>
          <w:rStyle w:val="VerbatimChar"/>
        </w:rPr>
        <w:t xml:space="preserve">    └── Buyer comments</w:t>
      </w:r>
    </w:p>
    <w:bookmarkEnd w:id="71"/>
    <w:bookmarkStart w:id="72" w:name="export-composition"/>
    <w:p>
      <w:pPr>
        <w:pStyle w:val="Heading2"/>
      </w:pPr>
      <w:r>
        <w:t xml:space="preserve">4.2 Export Composition</w:t>
      </w:r>
    </w:p>
    <w:p>
      <w:pPr>
        <w:pStyle w:val="SourceCode"/>
      </w:pPr>
      <w:r>
        <w:rPr>
          <w:rStyle w:val="VerbatimChar"/>
        </w:rPr>
        <w:t xml:space="preserve">Shared backend capabilities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MPS Export</w:t>
      </w:r>
      <w:r>
        <w:br/>
      </w:r>
      <w:r>
        <w:rPr>
          <w:rStyle w:val="VerbatimChar"/>
        </w:rPr>
        <w:t xml:space="preserve">├── Component MRP Export</w:t>
      </w:r>
      <w:r>
        <w:br/>
      </w:r>
      <w:r>
        <w:rPr>
          <w:rStyle w:val="VerbatimChar"/>
        </w:rPr>
        <w:t xml:space="preserve">├── Shortage Export</w:t>
      </w:r>
      <w:r>
        <w:br/>
      </w:r>
      <w:r>
        <w:rPr>
          <w:rStyle w:val="VerbatimChar"/>
        </w:rPr>
        <w:t xml:space="preserve">├── Open Orders Export, if retained</w:t>
      </w:r>
      <w:r>
        <w:br/>
      </w:r>
      <w:r>
        <w:rPr>
          <w:rStyle w:val="VerbatimChar"/>
        </w:rPr>
        <w:t xml:space="preserve">├── Shipments-To-Go Workbook</w:t>
      </w:r>
      <w:r>
        <w:br/>
      </w:r>
      <w:r>
        <w:rPr>
          <w:rStyle w:val="VerbatimChar"/>
        </w:rPr>
        <w:t xml:space="preserve">├── S&amp;OP Workbook</w:t>
      </w:r>
      <w:r>
        <w:br/>
      </w:r>
      <w:r>
        <w:rPr>
          <w:rStyle w:val="VerbatimChar"/>
        </w:rPr>
        <w:t xml:space="preserve">├── MPS Mass Update</w:t>
      </w:r>
      <w:r>
        <w:br/>
      </w:r>
      <w:r>
        <w:rPr>
          <w:rStyle w:val="VerbatimChar"/>
        </w:rPr>
        <w:t xml:space="preserve">└── Sales-Order Mass Update</w:t>
      </w:r>
    </w:p>
    <w:p>
      <w:pPr>
        <w:pStyle w:val="FirstParagraph"/>
      </w:pPr>
      <w:r>
        <w:t xml:space="preserve">Exports should consume the same normalized backend data and business logic used by interactive views.</w:t>
      </w:r>
    </w:p>
    <w:p>
      <w:pPr>
        <w:pStyle w:val="BodyText"/>
      </w:pPr>
      <w:r>
        <w:t xml:space="preserve">They must not contain independent copies of the same calculations unless the report has a genuinely distinct business rule.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backend-design-implications"/>
    <w:p>
      <w:pPr>
        <w:pStyle w:val="Heading1"/>
      </w:pPr>
      <w:r>
        <w:t xml:space="preserve">5. Backend Design Implications</w:t>
      </w:r>
    </w:p>
    <w:bookmarkStart w:id="74" w:name="avoid-report-centric-backend-modules"/>
    <w:p>
      <w:pPr>
        <w:pStyle w:val="Heading2"/>
      </w:pPr>
      <w:r>
        <w:t xml:space="preserve">5.1 Avoid Report-Centric Backend Modules</w:t>
      </w:r>
    </w:p>
    <w:p>
      <w:pPr>
        <w:pStyle w:val="FirstParagraph"/>
      </w:pPr>
      <w:r>
        <w:t xml:space="preserve">The backend should not be organized only around legacy report names.</w:t>
      </w:r>
    </w:p>
    <w:p>
      <w:pPr>
        <w:pStyle w:val="BodyText"/>
      </w:pPr>
      <w:r>
        <w:t xml:space="preserve">A structure such as this would recreate the old boundaries:</w:t>
      </w:r>
    </w:p>
    <w:p>
      <w:pPr>
        <w:pStyle w:val="SourceCode"/>
      </w:pPr>
      <w:r>
        <w:rPr>
          <w:rStyle w:val="VerbatimChar"/>
        </w:rPr>
        <w:t xml:space="preserve">reports/</w:t>
      </w:r>
      <w:r>
        <w:br/>
      </w:r>
      <w:r>
        <w:rPr>
          <w:rStyle w:val="VerbatimChar"/>
        </w:rPr>
        <w:t xml:space="preserve">├── mps.py</w:t>
      </w:r>
      <w:r>
        <w:br/>
      </w:r>
      <w:r>
        <w:rPr>
          <w:rStyle w:val="VerbatimChar"/>
        </w:rPr>
        <w:t xml:space="preserve">├── component_mrp.py</w:t>
      </w:r>
      <w:r>
        <w:br/>
      </w:r>
      <w:r>
        <w:rPr>
          <w:rStyle w:val="VerbatimChar"/>
        </w:rPr>
        <w:t xml:space="preserve">├── shortages.py</w:t>
      </w:r>
      <w:r>
        <w:br/>
      </w:r>
      <w:r>
        <w:rPr>
          <w:rStyle w:val="VerbatimChar"/>
        </w:rPr>
        <w:t xml:space="preserve">├── open_orders.py</w:t>
      </w:r>
      <w:r>
        <w:br/>
      </w:r>
      <w:r>
        <w:rPr>
          <w:rStyle w:val="VerbatimChar"/>
        </w:rPr>
        <w:t xml:space="preserve">└── wo_variance.py</w:t>
      </w:r>
    </w:p>
    <w:p>
      <w:pPr>
        <w:pStyle w:val="FirstParagraph"/>
      </w:pPr>
      <w:r>
        <w:t xml:space="preserve">Each file would be likely to retrieve overlapping data and implement overlapping rules independently.</w:t>
      </w:r>
    </w:p>
    <w:bookmarkEnd w:id="74"/>
    <w:bookmarkStart w:id="75" w:name="organize-around-business-capabilities"/>
    <w:p>
      <w:pPr>
        <w:pStyle w:val="Heading2"/>
      </w:pPr>
      <w:r>
        <w:t xml:space="preserve">5.2 Organize Around Business Capabilities</w:t>
      </w:r>
    </w:p>
    <w:p>
      <w:pPr>
        <w:pStyle w:val="FirstParagraph"/>
      </w:pPr>
      <w:r>
        <w:t xml:space="preserve">A better initial domain structure is:</w:t>
      </w:r>
    </w:p>
    <w:p>
      <w:pPr>
        <w:pStyle w:val="SourceCode"/>
      </w:pPr>
      <w:r>
        <w:rPr>
          <w:rStyle w:val="VerbatimChar"/>
        </w:rPr>
        <w:t xml:space="preserve">kst_backend/</w:t>
      </w:r>
      <w:r>
        <w:br/>
      </w:r>
      <w:r>
        <w:rPr>
          <w:rStyle w:val="VerbatimChar"/>
        </w:rPr>
        <w:t xml:space="preserve">├── scheduling/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├── queries.py</w:t>
      </w:r>
      <w:r>
        <w:br/>
      </w:r>
      <w:r>
        <w:rPr>
          <w:rStyle w:val="VerbatimChar"/>
        </w:rPr>
        <w:t xml:space="preserve">│   ├── services.py</w:t>
      </w:r>
      <w:r>
        <w:br/>
      </w:r>
      <w:r>
        <w:rPr>
          <w:rStyle w:val="VerbatimChar"/>
        </w:rPr>
        <w:t xml:space="preserve">│   └── status.py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demand/</w:t>
      </w:r>
      <w:r>
        <w:br/>
      </w:r>
      <w:r>
        <w:rPr>
          <w:rStyle w:val="VerbatimChar"/>
        </w:rPr>
        <w:t xml:space="preserve">│   ├── orders.py</w:t>
      </w:r>
      <w:r>
        <w:br/>
      </w:r>
      <w:r>
        <w:rPr>
          <w:rStyle w:val="VerbatimChar"/>
        </w:rPr>
        <w:t xml:space="preserve">│   ├── forecasts.py</w:t>
      </w:r>
      <w:r>
        <w:br/>
      </w:r>
      <w:r>
        <w:rPr>
          <w:rStyle w:val="VerbatimChar"/>
        </w:rPr>
        <w:t xml:space="preserve">│   └── shipment_history.py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work_orders/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├── allocations.py</w:t>
      </w:r>
      <w:r>
        <w:br/>
      </w:r>
      <w:r>
        <w:rPr>
          <w:rStyle w:val="VerbatimChar"/>
        </w:rPr>
        <w:t xml:space="preserve">│   ├── status.py</w:t>
      </w:r>
      <w:r>
        <w:br/>
      </w:r>
      <w:r>
        <w:rPr>
          <w:rStyle w:val="VerbatimChar"/>
        </w:rPr>
        <w:t xml:space="preserve">│   └── variance.py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materials/</w:t>
      </w:r>
      <w:r>
        <w:br/>
      </w:r>
      <w:r>
        <w:rPr>
          <w:rStyle w:val="VerbatimChar"/>
        </w:rPr>
        <w:t xml:space="preserve">│   ├── components.py</w:t>
      </w:r>
      <w:r>
        <w:br/>
      </w:r>
      <w:r>
        <w:rPr>
          <w:rStyle w:val="VerbatimChar"/>
        </w:rPr>
        <w:t xml:space="preserve">│   ├── requirements.py</w:t>
      </w:r>
      <w:r>
        <w:br/>
      </w:r>
      <w:r>
        <w:rPr>
          <w:rStyle w:val="VerbatimChar"/>
        </w:rPr>
        <w:t xml:space="preserve">│   ├── mrp.py</w:t>
      </w:r>
      <w:r>
        <w:br/>
      </w:r>
      <w:r>
        <w:rPr>
          <w:rStyle w:val="VerbatimChar"/>
        </w:rPr>
        <w:t xml:space="preserve">│   ├── inventory.py</w:t>
      </w:r>
      <w:r>
        <w:br/>
      </w:r>
      <w:r>
        <w:rPr>
          <w:rStyle w:val="VerbatimChar"/>
        </w:rPr>
        <w:t xml:space="preserve">│   └── shortages.py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procurement/</w:t>
      </w:r>
      <w:r>
        <w:br/>
      </w:r>
      <w:r>
        <w:rPr>
          <w:rStyle w:val="VerbatimChar"/>
        </w:rPr>
        <w:t xml:space="preserve">│   ├── purchase_orders.py</w:t>
      </w:r>
      <w:r>
        <w:br/>
      </w:r>
      <w:r>
        <w:rPr>
          <w:rStyle w:val="VerbatimChar"/>
        </w:rPr>
        <w:t xml:space="preserve">│   ├── buyers.py</w:t>
      </w:r>
      <w:r>
        <w:br/>
      </w:r>
      <w:r>
        <w:rPr>
          <w:rStyle w:val="VerbatimChar"/>
        </w:rPr>
        <w:t xml:space="preserve">│   └── coverage.py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planning/</w:t>
      </w:r>
      <w:r>
        <w:br/>
      </w:r>
      <w:r>
        <w:rPr>
          <w:rStyle w:val="VerbatimChar"/>
        </w:rPr>
        <w:t xml:space="preserve">│   ├── schedule_adjustments.py</w:t>
      </w:r>
      <w:r>
        <w:br/>
      </w:r>
      <w:r>
        <w:rPr>
          <w:rStyle w:val="VerbatimChar"/>
        </w:rPr>
        <w:t xml:space="preserve">│   ├── order_adjustments.py</w:t>
      </w:r>
      <w:r>
        <w:br/>
      </w:r>
      <w:r>
        <w:rPr>
          <w:rStyle w:val="VerbatimChar"/>
        </w:rPr>
        <w:t xml:space="preserve">│   ├── validation.py</w:t>
      </w:r>
      <w:r>
        <w:br/>
      </w:r>
      <w:r>
        <w:rPr>
          <w:rStyle w:val="VerbatimChar"/>
        </w:rPr>
        <w:t xml:space="preserve">│   └── staging.py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exports/</w:t>
      </w:r>
      <w:r>
        <w:br/>
      </w:r>
      <w:r>
        <w:rPr>
          <w:rStyle w:val="VerbatimChar"/>
        </w:rPr>
        <w:t xml:space="preserve">│   ├── excel/</w:t>
      </w:r>
      <w:r>
        <w:br/>
      </w:r>
      <w:r>
        <w:rPr>
          <w:rStyle w:val="VerbatimChar"/>
        </w:rPr>
        <w:t xml:space="preserve">│   ├── mass_updates/</w:t>
      </w:r>
      <w:r>
        <w:br/>
      </w:r>
      <w:r>
        <w:rPr>
          <w:rStyle w:val="VerbatimChar"/>
        </w:rPr>
        <w:t xml:space="preserve">│   └── reports/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simulation/</w:t>
      </w:r>
      <w:r>
        <w:br/>
      </w:r>
      <w:r>
        <w:rPr>
          <w:rStyle w:val="VerbatimChar"/>
        </w:rPr>
        <w:t xml:space="preserve">│   └── legacy/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configuration/</w:t>
      </w:r>
      <w:r>
        <w:br/>
      </w:r>
      <w:r>
        <w:rPr>
          <w:rStyle w:val="VerbatimChar"/>
        </w:rPr>
        <w:t xml:space="preserve">│   ├── sites.py</w:t>
      </w:r>
      <w:r>
        <w:br/>
      </w:r>
      <w:r>
        <w:rPr>
          <w:rStyle w:val="VerbatimChar"/>
        </w:rPr>
        <w:t xml:space="preserve">│   ├── customers.py</w:t>
      </w:r>
      <w:r>
        <w:br/>
      </w:r>
      <w:r>
        <w:rPr>
          <w:rStyle w:val="VerbatimChar"/>
        </w:rPr>
        <w:t xml:space="preserve">│   └── workspace.py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integrations/</w:t>
      </w:r>
      <w:r>
        <w:br/>
      </w:r>
      <w:r>
        <w:rPr>
          <w:rStyle w:val="VerbatimChar"/>
        </w:rPr>
        <w:t xml:space="preserve">    ├── qad/</w:t>
      </w:r>
      <w:r>
        <w:br/>
      </w:r>
      <w:r>
        <w:rPr>
          <w:rStyle w:val="VerbatimChar"/>
        </w:rPr>
        <w:t xml:space="preserve">    └── shortage_database/</w:t>
      </w:r>
    </w:p>
    <w:p>
      <w:pPr>
        <w:pStyle w:val="FirstParagraph"/>
      </w:pPr>
      <w:r>
        <w:t xml:space="preserve">This is a conceptual starting point, not yet a final package layout.</w:t>
      </w:r>
    </w:p>
    <w:bookmarkEnd w:id="75"/>
    <w:bookmarkStart w:id="76" w:name="separate-query-models-from-domain-models"/>
    <w:p>
      <w:pPr>
        <w:pStyle w:val="Heading2"/>
      </w:pPr>
      <w:r>
        <w:t xml:space="preserve">5.3 Separate Query Models from Domain Models</w:t>
      </w:r>
    </w:p>
    <w:p>
      <w:pPr>
        <w:pStyle w:val="FirstParagraph"/>
      </w:pPr>
      <w:r>
        <w:t xml:space="preserve">QAD and shortage-database rows should be converted into stable internal models before they reach the dashboard or export code.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QAD work-order row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Shortage database row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Allocation row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Normalized WorkOrderDetail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Dashboard API / Shortage export / Component MRP export</w:t>
      </w:r>
    </w:p>
    <w:p>
      <w:pPr>
        <w:pStyle w:val="FirstParagraph"/>
      </w:pPr>
      <w:r>
        <w:t xml:space="preserve">This isolates expected QAD schema changes from the frontend.</w:t>
      </w:r>
    </w:p>
    <w:bookmarkEnd w:id="76"/>
    <w:bookmarkStart w:id="77" w:name="exports-should-be-presentation-adapters"/>
    <w:p>
      <w:pPr>
        <w:pStyle w:val="Heading2"/>
      </w:pPr>
      <w:r>
        <w:t xml:space="preserve">5.4 Exports Should Be Presentation Adapters</w:t>
      </w:r>
    </w:p>
    <w:p>
      <w:pPr>
        <w:pStyle w:val="FirstParagraph"/>
      </w:pPr>
      <w:r>
        <w:t xml:space="preserve">Excel and CSV generation should sit at the edge of the application.</w:t>
      </w:r>
    </w:p>
    <w:p>
      <w:pPr>
        <w:pStyle w:val="BodyText"/>
      </w:pPr>
      <w:r>
        <w:t xml:space="preserve">The export layer should receive structured data such as:</w:t>
      </w:r>
    </w:p>
    <w:p>
      <w:pPr>
        <w:pStyle w:val="SourceCode"/>
      </w:pPr>
      <w:r>
        <w:rPr>
          <w:rStyle w:val="VerbatimChar"/>
        </w:rPr>
        <w:t xml:space="preserve">ShortageExportDataset</w:t>
      </w:r>
      <w:r>
        <w:br/>
      </w:r>
      <w:r>
        <w:rPr>
          <w:rStyle w:val="VerbatimChar"/>
        </w:rPr>
        <w:t xml:space="preserve">MpsExportDataset</w:t>
      </w:r>
      <w:r>
        <w:br/>
      </w:r>
      <w:r>
        <w:rPr>
          <w:rStyle w:val="VerbatimChar"/>
        </w:rPr>
        <w:t xml:space="preserve">ComponentMrpExportDataset</w:t>
      </w:r>
    </w:p>
    <w:p>
      <w:pPr>
        <w:pStyle w:val="FirstParagraph"/>
      </w:pPr>
      <w:r>
        <w:t xml:space="preserve">It should then apply:</w:t>
      </w:r>
    </w:p>
    <w:p>
      <w:pPr>
        <w:pStyle w:val="Compact"/>
        <w:numPr>
          <w:ilvl w:val="0"/>
          <w:numId w:val="1016"/>
        </w:numPr>
      </w:pPr>
      <w:r>
        <w:t xml:space="preserve">Selected scope</w:t>
      </w:r>
    </w:p>
    <w:p>
      <w:pPr>
        <w:pStyle w:val="Compact"/>
        <w:numPr>
          <w:ilvl w:val="0"/>
          <w:numId w:val="1016"/>
        </w:numPr>
      </w:pPr>
      <w:r>
        <w:t xml:space="preserve">Selected columns</w:t>
      </w:r>
    </w:p>
    <w:p>
      <w:pPr>
        <w:pStyle w:val="Compact"/>
        <w:numPr>
          <w:ilvl w:val="0"/>
          <w:numId w:val="1016"/>
        </w:numPr>
      </w:pPr>
      <w:r>
        <w:t xml:space="preserve">Ordering</w:t>
      </w:r>
    </w:p>
    <w:p>
      <w:pPr>
        <w:pStyle w:val="Compact"/>
        <w:numPr>
          <w:ilvl w:val="0"/>
          <w:numId w:val="1016"/>
        </w:numPr>
      </w:pPr>
      <w:r>
        <w:t xml:space="preserve">Grouping</w:t>
      </w:r>
    </w:p>
    <w:p>
      <w:pPr>
        <w:pStyle w:val="Compact"/>
        <w:numPr>
          <w:ilvl w:val="0"/>
          <w:numId w:val="1016"/>
        </w:numPr>
      </w:pPr>
      <w:r>
        <w:t xml:space="preserve">Workbook formatting</w:t>
      </w:r>
    </w:p>
    <w:p>
      <w:pPr>
        <w:pStyle w:val="Compact"/>
        <w:numPr>
          <w:ilvl w:val="0"/>
          <w:numId w:val="1016"/>
        </w:numPr>
      </w:pPr>
      <w:r>
        <w:t xml:space="preserve">File naming</w:t>
      </w:r>
    </w:p>
    <w:p>
      <w:pPr>
        <w:pStyle w:val="Compact"/>
        <w:numPr>
          <w:ilvl w:val="0"/>
          <w:numId w:val="1016"/>
        </w:numPr>
      </w:pPr>
      <w:r>
        <w:t xml:space="preserve">Export metadata</w:t>
      </w:r>
    </w:p>
    <w:p>
      <w:pPr>
        <w:pStyle w:val="FirstParagraph"/>
      </w:pPr>
      <w:r>
        <w:t xml:space="preserve">The export layer should not be responsible for discovering what a shortage is.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preliminary-api-shape"/>
    <w:p>
      <w:pPr>
        <w:pStyle w:val="Heading1"/>
      </w:pPr>
      <w:r>
        <w:t xml:space="preserve">6. Preliminary API Shape</w:t>
      </w:r>
    </w:p>
    <w:p>
      <w:pPr>
        <w:pStyle w:val="FirstParagraph"/>
      </w:pPr>
      <w:r>
        <w:t xml:space="preserve">The API should expose coherent workflow resources rather than mirroring legacy reports.</w:t>
      </w:r>
    </w:p>
    <w:bookmarkStart w:id="79" w:name="dashboard"/>
    <w:p>
      <w:pPr>
        <w:pStyle w:val="Heading2"/>
      </w:pPr>
      <w:r>
        <w:t xml:space="preserve">Dashboard</w:t>
      </w:r>
    </w:p>
    <w:p>
      <w:pPr>
        <w:pStyle w:val="SourceCode"/>
      </w:pPr>
      <w:r>
        <w:rPr>
          <w:rStyle w:val="VerbatimChar"/>
        </w:rPr>
        <w:t xml:space="preserve">GET /sites/{site_id}/customers/{customer_id}/dashboard</w:t>
      </w:r>
    </w:p>
    <w:p>
      <w:pPr>
        <w:pStyle w:val="FirstParagraph"/>
      </w:pPr>
      <w:r>
        <w:t xml:space="preserve">This may provide the initial high-level schedule and status information required to render the dashboard.</w:t>
      </w:r>
    </w:p>
    <w:p>
      <w:pPr>
        <w:pStyle w:val="BodyText"/>
      </w:pPr>
      <w:r>
        <w:t xml:space="preserve">It should not necessarily return every work order, component, PO, and historical record in one enormous response.</w:t>
      </w:r>
    </w:p>
    <w:bookmarkEnd w:id="79"/>
    <w:bookmarkStart w:id="80" w:name="schedule"/>
    <w:p>
      <w:pPr>
        <w:pStyle w:val="Heading2"/>
      </w:pPr>
      <w:r>
        <w:t xml:space="preserve">Schedule</w:t>
      </w:r>
    </w:p>
    <w:p>
      <w:pPr>
        <w:pStyle w:val="SourceCode"/>
      </w:pPr>
      <w:r>
        <w:rPr>
          <w:rStyle w:val="VerbatimChar"/>
        </w:rPr>
        <w:t xml:space="preserve">GET /sites/{site_id}/customers/{customer_id}/schedule</w:t>
      </w:r>
      <w:r>
        <w:br/>
      </w:r>
      <w:r>
        <w:rPr>
          <w:rStyle w:val="VerbatimChar"/>
        </w:rPr>
        <w:t xml:space="preserve">GET /parts/{part_id}/schedule</w:t>
      </w:r>
    </w:p>
    <w:bookmarkEnd w:id="80"/>
    <w:bookmarkStart w:id="81" w:name="work-orders"/>
    <w:p>
      <w:pPr>
        <w:pStyle w:val="Heading2"/>
      </w:pPr>
      <w:r>
        <w:t xml:space="preserve">Work Orders</w:t>
      </w:r>
    </w:p>
    <w:p>
      <w:pPr>
        <w:pStyle w:val="SourceCode"/>
      </w:pPr>
      <w:r>
        <w:rPr>
          <w:rStyle w:val="VerbatimChar"/>
        </w:rPr>
        <w:t xml:space="preserve">GET /parts/{part_id}/work-orders</w:t>
      </w:r>
      <w:r>
        <w:br/>
      </w:r>
      <w:r>
        <w:rPr>
          <w:rStyle w:val="VerbatimChar"/>
        </w:rPr>
        <w:t xml:space="preserve">GET /work-orders/{work_order_id}</w:t>
      </w:r>
      <w:r>
        <w:br/>
      </w:r>
      <w:r>
        <w:rPr>
          <w:rStyle w:val="VerbatimChar"/>
        </w:rPr>
        <w:t xml:space="preserve">GET /work-orders/{work_order_id}/allocations</w:t>
      </w:r>
      <w:r>
        <w:br/>
      </w:r>
      <w:r>
        <w:rPr>
          <w:rStyle w:val="VerbatimChar"/>
        </w:rPr>
        <w:t xml:space="preserve">GET /work-orders/{work_order_id}/variance</w:t>
      </w:r>
    </w:p>
    <w:bookmarkEnd w:id="81"/>
    <w:bookmarkStart w:id="82" w:name="shortages-and-components"/>
    <w:p>
      <w:pPr>
        <w:pStyle w:val="Heading2"/>
      </w:pPr>
      <w:r>
        <w:t xml:space="preserve">Shortages and Components</w:t>
      </w:r>
    </w:p>
    <w:p>
      <w:pPr>
        <w:pStyle w:val="SourceCode"/>
      </w:pPr>
      <w:r>
        <w:rPr>
          <w:rStyle w:val="VerbatimChar"/>
        </w:rPr>
        <w:t xml:space="preserve">GET /parts/{part_id}/shortages</w:t>
      </w:r>
      <w:r>
        <w:br/>
      </w:r>
      <w:r>
        <w:rPr>
          <w:rStyle w:val="VerbatimChar"/>
        </w:rPr>
        <w:t xml:space="preserve">GET /work-orders/{work_order_id}/shortages</w:t>
      </w:r>
      <w:r>
        <w:br/>
      </w:r>
      <w:r>
        <w:rPr>
          <w:rStyle w:val="VerbatimChar"/>
        </w:rPr>
        <w:t xml:space="preserve">GET /components/{component_id}/mrp</w:t>
      </w:r>
      <w:r>
        <w:br/>
      </w:r>
      <w:r>
        <w:rPr>
          <w:rStyle w:val="VerbatimChar"/>
        </w:rPr>
        <w:t xml:space="preserve">GET /components/{component_id}/coverage</w:t>
      </w:r>
      <w:r>
        <w:br/>
      </w:r>
      <w:r>
        <w:rPr>
          <w:rStyle w:val="VerbatimChar"/>
        </w:rPr>
        <w:t xml:space="preserve">GET /components/{component_id}/purchase-orders</w:t>
      </w:r>
    </w:p>
    <w:bookmarkEnd w:id="82"/>
    <w:bookmarkStart w:id="83" w:name="demand-and-orders"/>
    <w:p>
      <w:pPr>
        <w:pStyle w:val="Heading2"/>
      </w:pPr>
      <w:r>
        <w:t xml:space="preserve">Demand and Orders</w:t>
      </w:r>
    </w:p>
    <w:p>
      <w:pPr>
        <w:pStyle w:val="SourceCode"/>
      </w:pPr>
      <w:r>
        <w:rPr>
          <w:rStyle w:val="VerbatimChar"/>
        </w:rPr>
        <w:t xml:space="preserve">GET  /parts/{part_id}/open-orders</w:t>
      </w:r>
      <w:r>
        <w:br/>
      </w:r>
      <w:r>
        <w:rPr>
          <w:rStyle w:val="VerbatimChar"/>
        </w:rPr>
        <w:t xml:space="preserve">POST /open-orders/search</w:t>
      </w:r>
      <w:r>
        <w:br/>
      </w:r>
      <w:r>
        <w:rPr>
          <w:rStyle w:val="VerbatimChar"/>
        </w:rPr>
        <w:t xml:space="preserve">GET  /sites/{site_id}/customers/{customer_id}/shipment-history</w:t>
      </w:r>
    </w:p>
    <w:bookmarkEnd w:id="83"/>
    <w:bookmarkStart w:id="84" w:name="planning"/>
    <w:p>
      <w:pPr>
        <w:pStyle w:val="Heading2"/>
      </w:pPr>
      <w:r>
        <w:t xml:space="preserve">Planning</w:t>
      </w:r>
    </w:p>
    <w:p>
      <w:pPr>
        <w:pStyle w:val="SourceCode"/>
      </w:pPr>
      <w:r>
        <w:rPr>
          <w:rStyle w:val="VerbatimChar"/>
        </w:rPr>
        <w:t xml:space="preserve">GET  /sites/{site_id}/customers/{customer_id}/planning</w:t>
      </w:r>
      <w:r>
        <w:br/>
      </w:r>
      <w:r>
        <w:rPr>
          <w:rStyle w:val="VerbatimChar"/>
        </w:rPr>
        <w:t xml:space="preserve">POST /planning/mps-adjustments/evaluate</w:t>
      </w:r>
      <w:r>
        <w:br/>
      </w:r>
      <w:r>
        <w:rPr>
          <w:rStyle w:val="VerbatimChar"/>
        </w:rPr>
        <w:t xml:space="preserve">POST /planning/order-adjustments/evaluate</w:t>
      </w:r>
      <w:r>
        <w:br/>
      </w:r>
      <w:r>
        <w:rPr>
          <w:rStyle w:val="VerbatimChar"/>
        </w:rPr>
        <w:t xml:space="preserve">POST /planning/adjustments/validate</w:t>
      </w:r>
    </w:p>
    <w:bookmarkEnd w:id="84"/>
    <w:bookmarkStart w:id="85" w:name="exports"/>
    <w:p>
      <w:pPr>
        <w:pStyle w:val="Heading2"/>
      </w:pPr>
      <w:r>
        <w:t xml:space="preserve">Exports</w:t>
      </w:r>
    </w:p>
    <w:p>
      <w:pPr>
        <w:pStyle w:val="SourceCode"/>
      </w:pPr>
      <w:r>
        <w:rPr>
          <w:rStyle w:val="VerbatimChar"/>
        </w:rPr>
        <w:t xml:space="preserve">POST /exports/mps</w:t>
      </w:r>
      <w:r>
        <w:br/>
      </w:r>
      <w:r>
        <w:rPr>
          <w:rStyle w:val="VerbatimChar"/>
        </w:rPr>
        <w:t xml:space="preserve">POST /exports/component-mrp</w:t>
      </w:r>
      <w:r>
        <w:br/>
      </w:r>
      <w:r>
        <w:rPr>
          <w:rStyle w:val="VerbatimChar"/>
        </w:rPr>
        <w:t xml:space="preserve">POST /exports/shortages</w:t>
      </w:r>
      <w:r>
        <w:br/>
      </w:r>
      <w:r>
        <w:rPr>
          <w:rStyle w:val="VerbatimChar"/>
        </w:rPr>
        <w:t xml:space="preserve">POST /exports/open-orders</w:t>
      </w:r>
      <w:r>
        <w:br/>
      </w:r>
      <w:r>
        <w:rPr>
          <w:rStyle w:val="VerbatimChar"/>
        </w:rPr>
        <w:t xml:space="preserve">POST /exports/shipments-to-go</w:t>
      </w:r>
      <w:r>
        <w:br/>
      </w:r>
      <w:r>
        <w:rPr>
          <w:rStyle w:val="VerbatimChar"/>
        </w:rPr>
        <w:t xml:space="preserve">POST /exports/sop</w:t>
      </w:r>
      <w:r>
        <w:br/>
      </w:r>
      <w:r>
        <w:rPr>
          <w:rStyle w:val="VerbatimChar"/>
        </w:rPr>
        <w:t xml:space="preserve">POST /exports/qad/mps-updates</w:t>
      </w:r>
      <w:r>
        <w:br/>
      </w:r>
      <w:r>
        <w:rPr>
          <w:rStyle w:val="VerbatimChar"/>
        </w:rPr>
        <w:t xml:space="preserve">POST /exports/qad/order-updates</w:t>
      </w:r>
    </w:p>
    <w:p>
      <w:pPr>
        <w:pStyle w:val="FirstParagraph"/>
      </w:pPr>
      <w:r>
        <w:t xml:space="preserve">Export requests should contain explicit scope and formatting selections.</w:t>
      </w:r>
    </w:p>
    <w:p>
      <w:pPr>
        <w:pStyle w:val="BodyText"/>
      </w:pPr>
      <w:r>
        <w:t xml:space="preserve">Example conceptual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"parent_part_ids"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"PART-100"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"PART-200"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"date_horizon"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"2026-10-31"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"parent_part"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"component"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"required_quantity"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"available_quantity"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"short_quantity"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"purchase_order"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"expected_receipt"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"buyer_comment"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"parent_part"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exact contract will be defined after the source data and business rules are inventoried.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release-1-capability-summary"/>
    <w:p>
      <w:pPr>
        <w:pStyle w:val="Heading1"/>
      </w:pPr>
      <w:r>
        <w:t xml:space="preserve">7. Release 1 Capability Summary</w:t>
      </w:r>
    </w:p>
    <w:bookmarkStart w:id="87" w:name="integrated-interactive-capabilities"/>
    <w:p>
      <w:pPr>
        <w:pStyle w:val="Heading2"/>
      </w:pPr>
      <w:r>
        <w:t xml:space="preserve">Integrated interactive capabilities</w:t>
      </w:r>
    </w:p>
    <w:p>
      <w:pPr>
        <w:pStyle w:val="Compact"/>
        <w:numPr>
          <w:ilvl w:val="0"/>
          <w:numId w:val="1017"/>
        </w:numPr>
      </w:pPr>
      <w:r>
        <w:t xml:space="preserve">MPS dashboard</w:t>
      </w:r>
    </w:p>
    <w:p>
      <w:pPr>
        <w:pStyle w:val="Compact"/>
        <w:numPr>
          <w:ilvl w:val="0"/>
          <w:numId w:val="1017"/>
        </w:numPr>
      </w:pPr>
      <w:r>
        <w:t xml:space="preserve">Work-order status and allocation investigation</w:t>
      </w:r>
    </w:p>
    <w:p>
      <w:pPr>
        <w:pStyle w:val="Compact"/>
        <w:numPr>
          <w:ilvl w:val="0"/>
          <w:numId w:val="1017"/>
        </w:numPr>
      </w:pPr>
      <w:r>
        <w:t xml:space="preserve">Component MRP drill-down</w:t>
      </w:r>
    </w:p>
    <w:p>
      <w:pPr>
        <w:pStyle w:val="Compact"/>
        <w:numPr>
          <w:ilvl w:val="0"/>
          <w:numId w:val="1017"/>
        </w:numPr>
      </w:pPr>
      <w:r>
        <w:t xml:space="preserve">Shortage investigation</w:t>
      </w:r>
    </w:p>
    <w:p>
      <w:pPr>
        <w:pStyle w:val="Compact"/>
        <w:numPr>
          <w:ilvl w:val="0"/>
          <w:numId w:val="1017"/>
        </w:numPr>
      </w:pPr>
      <w:r>
        <w:t xml:space="preserve">Purchase-order information</w:t>
      </w:r>
    </w:p>
    <w:p>
      <w:pPr>
        <w:pStyle w:val="Compact"/>
        <w:numPr>
          <w:ilvl w:val="0"/>
          <w:numId w:val="1017"/>
        </w:numPr>
      </w:pPr>
      <w:r>
        <w:t xml:space="preserve">Buyer information and comments</w:t>
      </w:r>
    </w:p>
    <w:p>
      <w:pPr>
        <w:pStyle w:val="Compact"/>
        <w:numPr>
          <w:ilvl w:val="0"/>
          <w:numId w:val="1017"/>
        </w:numPr>
      </w:pPr>
      <w:r>
        <w:t xml:space="preserve">Open-order investigation</w:t>
      </w:r>
    </w:p>
    <w:p>
      <w:pPr>
        <w:pStyle w:val="Compact"/>
        <w:numPr>
          <w:ilvl w:val="0"/>
          <w:numId w:val="1017"/>
        </w:numPr>
      </w:pPr>
      <w:r>
        <w:t xml:space="preserve">WO variance investigation</w:t>
      </w:r>
    </w:p>
    <w:p>
      <w:pPr>
        <w:pStyle w:val="Compact"/>
        <w:numPr>
          <w:ilvl w:val="0"/>
          <w:numId w:val="1017"/>
        </w:numPr>
      </w:pPr>
      <w:r>
        <w:t xml:space="preserve">Planning and mass adjustments</w:t>
      </w:r>
    </w:p>
    <w:p>
      <w:pPr>
        <w:pStyle w:val="Compact"/>
        <w:numPr>
          <w:ilvl w:val="0"/>
          <w:numId w:val="1017"/>
        </w:numPr>
      </w:pPr>
      <w:r>
        <w:t xml:space="preserve">Customer-and-site workspace configuration</w:t>
      </w:r>
    </w:p>
    <w:p>
      <w:pPr>
        <w:pStyle w:val="Compact"/>
        <w:numPr>
          <w:ilvl w:val="0"/>
          <w:numId w:val="1017"/>
        </w:numPr>
      </w:pPr>
      <w:r>
        <w:t xml:space="preserve">Historical shipment information</w:t>
      </w:r>
    </w:p>
    <w:bookmarkEnd w:id="87"/>
    <w:bookmarkStart w:id="88" w:name="interactive-capabilities-with-exports"/>
    <w:p>
      <w:pPr>
        <w:pStyle w:val="Heading2"/>
      </w:pPr>
      <w:r>
        <w:t xml:space="preserve">Interactive capabilities with exports</w:t>
      </w:r>
    </w:p>
    <w:p>
      <w:pPr>
        <w:pStyle w:val="Compact"/>
        <w:numPr>
          <w:ilvl w:val="0"/>
          <w:numId w:val="1018"/>
        </w:numPr>
      </w:pPr>
      <w:r>
        <w:t xml:space="preserve">MPS</w:t>
      </w:r>
    </w:p>
    <w:p>
      <w:pPr>
        <w:pStyle w:val="Compact"/>
        <w:numPr>
          <w:ilvl w:val="0"/>
          <w:numId w:val="1018"/>
        </w:numPr>
      </w:pPr>
      <w:r>
        <w:t xml:space="preserve">Component MRP</w:t>
      </w:r>
    </w:p>
    <w:p>
      <w:pPr>
        <w:pStyle w:val="Compact"/>
        <w:numPr>
          <w:ilvl w:val="0"/>
          <w:numId w:val="1018"/>
        </w:numPr>
      </w:pPr>
      <w:r>
        <w:t xml:space="preserve">Shortages</w:t>
      </w:r>
    </w:p>
    <w:p>
      <w:pPr>
        <w:pStyle w:val="Compact"/>
        <w:numPr>
          <w:ilvl w:val="0"/>
          <w:numId w:val="1018"/>
        </w:numPr>
      </w:pPr>
      <w:r>
        <w:t xml:space="preserve">Open Orders, if confirmed useful</w:t>
      </w:r>
    </w:p>
    <w:p>
      <w:pPr>
        <w:pStyle w:val="Compact"/>
        <w:numPr>
          <w:ilvl w:val="0"/>
          <w:numId w:val="1018"/>
        </w:numPr>
      </w:pPr>
      <w:r>
        <w:t xml:space="preserve">Planning adjustments</w:t>
      </w:r>
    </w:p>
    <w:bookmarkEnd w:id="88"/>
    <w:bookmarkStart w:id="89" w:name="export-only-capabilities"/>
    <w:p>
      <w:pPr>
        <w:pStyle w:val="Heading2"/>
      </w:pPr>
      <w:r>
        <w:t xml:space="preserve">Export-only capabilities</w:t>
      </w:r>
    </w:p>
    <w:p>
      <w:pPr>
        <w:pStyle w:val="Compact"/>
        <w:numPr>
          <w:ilvl w:val="0"/>
          <w:numId w:val="1019"/>
        </w:numPr>
      </w:pPr>
      <w:r>
        <w:t xml:space="preserve">Shipments-To-Go</w:t>
      </w:r>
    </w:p>
    <w:p>
      <w:pPr>
        <w:pStyle w:val="Compact"/>
        <w:numPr>
          <w:ilvl w:val="0"/>
          <w:numId w:val="1019"/>
        </w:numPr>
      </w:pPr>
      <w:r>
        <w:t xml:space="preserve">S&amp;OP</w:t>
      </w:r>
    </w:p>
    <w:bookmarkEnd w:id="89"/>
    <w:bookmarkStart w:id="90" w:name="retained-legacy-utility"/>
    <w:p>
      <w:pPr>
        <w:pStyle w:val="Heading2"/>
      </w:pPr>
      <w:r>
        <w:t xml:space="preserve">Retained legacy utility</w:t>
      </w:r>
    </w:p>
    <w:p>
      <w:pPr>
        <w:pStyle w:val="Compact"/>
        <w:numPr>
          <w:ilvl w:val="0"/>
          <w:numId w:val="1020"/>
        </w:numPr>
      </w:pPr>
      <w:r>
        <w:t xml:space="preserve">Simulation</w:t>
      </w:r>
    </w:p>
    <w:bookmarkEnd w:id="90"/>
    <w:bookmarkStart w:id="91" w:name="deferred-major-redesign"/>
    <w:p>
      <w:pPr>
        <w:pStyle w:val="Heading2"/>
      </w:pPr>
      <w:r>
        <w:t xml:space="preserve">Deferred major redesign</w:t>
      </w:r>
    </w:p>
    <w:p>
      <w:pPr>
        <w:pStyle w:val="Compact"/>
        <w:numPr>
          <w:ilvl w:val="0"/>
          <w:numId w:val="1021"/>
        </w:numPr>
      </w:pPr>
      <w:r>
        <w:t xml:space="preserve">Advanced simulation system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2026-07-27T22:57:42Z</dcterms:created>
  <dcterms:modified xsi:type="dcterms:W3CDTF">2026-07-27T22:57:42Z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