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kst-v2-master-project-checklist"/>
      <w:r>
        <w:rPr/>
        <w:t>KST v2 Master Project Checklist</w:t>
      </w:r>
    </w:p>
    <w:p>
      <w:pPr>
        <w:pStyle w:val="Heading2"/>
        <w:rPr/>
      </w:pPr>
      <w:bookmarkStart w:id="1" w:name="project-planning-model"/>
      <w:r>
        <w:rPr/>
        <w:t>Project Planning Model</w:t>
      </w:r>
    </w:p>
    <w:p>
      <w:pPr>
        <w:pStyle w:val="FirstParagraph"/>
        <w:rPr/>
      </w:pPr>
      <w:r>
        <w:rPr/>
        <w:t>KST v2 will use rolling-wave planning organized by UI section.</w:t>
      </w:r>
    </w:p>
    <w:p>
      <w:pPr>
        <w:pStyle w:val="BodyText"/>
        <w:rPr/>
      </w:pPr>
      <w:r>
        <w:rPr/>
        <w:t>Each implementation phase will contain its own:</w:t>
      </w:r>
    </w:p>
    <w:p>
      <w:pPr>
        <w:pStyle w:val="Compact"/>
        <w:numPr>
          <w:ilvl w:val="0"/>
          <w:numId w:val="1"/>
        </w:numPr>
        <w:rPr/>
      </w:pPr>
      <w:r>
        <w:rPr/>
        <w:t>UI review</w:t>
      </w:r>
    </w:p>
    <w:p>
      <w:pPr>
        <w:pStyle w:val="Compact"/>
        <w:numPr>
          <w:ilvl w:val="0"/>
          <w:numId w:val="1"/>
        </w:numPr>
        <w:rPr/>
      </w:pPr>
      <w:r>
        <w:rPr/>
        <w:t>Field inventory</w:t>
      </w:r>
    </w:p>
    <w:p>
      <w:pPr>
        <w:pStyle w:val="Compact"/>
        <w:numPr>
          <w:ilvl w:val="0"/>
          <w:numId w:val="1"/>
        </w:numPr>
        <w:rPr/>
      </w:pPr>
      <w:r>
        <w:rPr/>
        <w:t>Source-data mapping</w:t>
      </w:r>
    </w:p>
    <w:p>
      <w:pPr>
        <w:pStyle w:val="Compact"/>
        <w:numPr>
          <w:ilvl w:val="0"/>
          <w:numId w:val="1"/>
        </w:numPr>
        <w:rPr/>
      </w:pPr>
      <w:r>
        <w:rPr/>
        <w:t>Business-rule definition</w:t>
      </w:r>
    </w:p>
    <w:p>
      <w:pPr>
        <w:pStyle w:val="Compact"/>
        <w:numPr>
          <w:ilvl w:val="0"/>
          <w:numId w:val="1"/>
        </w:numPr>
        <w:rPr/>
      </w:pPr>
      <w:r>
        <w:rPr/>
        <w:t>Backend design</w:t>
      </w:r>
    </w:p>
    <w:p>
      <w:pPr>
        <w:pStyle w:val="Compact"/>
        <w:numPr>
          <w:ilvl w:val="0"/>
          <w:numId w:val="1"/>
        </w:numPr>
        <w:rPr/>
      </w:pPr>
      <w:r>
        <w:rPr/>
        <w:t>Cache design</w:t>
      </w:r>
    </w:p>
    <w:p>
      <w:pPr>
        <w:pStyle w:val="Compact"/>
        <w:numPr>
          <w:ilvl w:val="0"/>
          <w:numId w:val="1"/>
        </w:numPr>
        <w:rPr/>
      </w:pPr>
      <w:r>
        <w:rPr/>
        <w:t>API contract</w:t>
      </w:r>
    </w:p>
    <w:p>
      <w:pPr>
        <w:pStyle w:val="Compact"/>
        <w:numPr>
          <w:ilvl w:val="0"/>
          <w:numId w:val="1"/>
        </w:numPr>
        <w:rPr/>
      </w:pPr>
      <w:r>
        <w:rPr/>
        <w:t>Frontend implementation</w:t>
      </w:r>
    </w:p>
    <w:p>
      <w:pPr>
        <w:pStyle w:val="Compact"/>
        <w:numPr>
          <w:ilvl w:val="0"/>
          <w:numId w:val="1"/>
        </w:numPr>
        <w:rPr/>
      </w:pPr>
      <w:r>
        <w:rPr/>
        <w:t>Export implementation where applicable</w:t>
      </w:r>
    </w:p>
    <w:p>
      <w:pPr>
        <w:pStyle w:val="Compact"/>
        <w:numPr>
          <w:ilvl w:val="0"/>
          <w:numId w:val="1"/>
        </w:numPr>
        <w:rPr/>
      </w:pPr>
      <w:r>
        <w:rPr/>
        <w:t>Automated tests</w:t>
      </w:r>
    </w:p>
    <w:p>
      <w:pPr>
        <w:pStyle w:val="Compact"/>
        <w:numPr>
          <w:ilvl w:val="0"/>
          <w:numId w:val="1"/>
        </w:numPr>
        <w:rPr/>
      </w:pPr>
      <w:r>
        <w:rPr/>
        <w:t>Legacy comparison</w:t>
      </w:r>
    </w:p>
    <w:p>
      <w:pPr>
        <w:pStyle w:val="Compact"/>
        <w:numPr>
          <w:ilvl w:val="0"/>
          <w:numId w:val="1"/>
        </w:numPr>
        <w:rPr/>
      </w:pPr>
      <w:r>
        <w:rPr/>
        <w:t>User acceptance</w:t>
      </w:r>
    </w:p>
    <w:p>
      <w:pPr>
        <w:pStyle w:val="FirstParagraph"/>
        <w:rPr/>
      </w:pPr>
      <w:r>
        <w:rPr/>
        <w:t>Later phases may extend or refactor models and services created during earlier phases.</w:t>
      </w:r>
    </w:p>
    <w:p>
      <w:pPr>
        <w:pStyle w:val="BodyText"/>
        <w:rPr/>
      </w:pPr>
      <w:r>
        <w:rPr/>
        <w:t>The complete application does not need to be specified field by field before implementation begins.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0"/>
      <w:bookmarkEnd w:id="1"/>
    </w:p>
    <w:p>
      <w:pPr>
        <w:pStyle w:val="Heading1"/>
        <w:rPr/>
      </w:pPr>
      <w:bookmarkStart w:id="2" w:name="stage-1-project-charter"/>
      <w:r>
        <w:rPr/>
        <w:t>Stage 1 — Project Charter</w:t>
      </w:r>
    </w:p>
    <w:p>
      <w:pPr>
        <w:pStyle w:val="Heading2"/>
        <w:rPr/>
      </w:pPr>
      <w:bookmarkStart w:id="3" w:name="current-state-definition"/>
      <w:r>
        <w:rPr/>
        <w:t>1.1 Current-state definition</w:t>
      </w:r>
    </w:p>
    <w:p>
      <w:pPr>
        <w:pStyle w:val="Compact"/>
        <w:numPr>
          <w:ilvl w:val="0"/>
          <w:numId w:val="2"/>
        </w:numPr>
        <w:rPr/>
      </w:pPr>
      <w:r>
        <w:rPr/>
        <w:t>Describe KST v1</w:t>
      </w:r>
    </w:p>
    <w:p>
      <w:pPr>
        <w:pStyle w:val="Compact"/>
        <w:numPr>
          <w:ilvl w:val="0"/>
          <w:numId w:val="2"/>
        </w:numPr>
        <w:rPr/>
      </w:pPr>
      <w:r>
        <w:rPr/>
        <w:t>Identify the existing Python and PySide6 implementation</w:t>
      </w:r>
    </w:p>
    <w:p>
      <w:pPr>
        <w:pStyle w:val="Compact"/>
        <w:numPr>
          <w:ilvl w:val="0"/>
          <w:numId w:val="2"/>
        </w:numPr>
        <w:rPr/>
      </w:pPr>
      <w:r>
        <w:rPr/>
        <w:t>Identify existing report-oriented workflows</w:t>
      </w:r>
    </w:p>
    <w:p>
      <w:pPr>
        <w:pStyle w:val="Compact"/>
        <w:numPr>
          <w:ilvl w:val="0"/>
          <w:numId w:val="2"/>
        </w:numPr>
        <w:rPr/>
      </w:pPr>
      <w:r>
        <w:rPr/>
        <w:t>Identify QAD and shortage-database dependencies</w:t>
      </w:r>
    </w:p>
    <w:p>
      <w:pPr>
        <w:pStyle w:val="Compact"/>
        <w:numPr>
          <w:ilvl w:val="0"/>
          <w:numId w:val="2"/>
        </w:numPr>
        <w:rPr/>
      </w:pPr>
      <w:r>
        <w:rPr/>
        <w:t>Identify Excel and CSV as current operational outputs</w:t>
      </w:r>
    </w:p>
    <w:p>
      <w:pPr>
        <w:pStyle w:val="Compact"/>
        <w:numPr>
          <w:ilvl w:val="0"/>
          <w:numId w:val="2"/>
        </w:numPr>
        <w:rPr/>
      </w:pPr>
      <w:r>
        <w:rPr/>
        <w:t>Identify maintainability and usability limitations</w:t>
      </w:r>
      <w:bookmarkEnd w:id="3"/>
    </w:p>
    <w:p>
      <w:pPr>
        <w:pStyle w:val="Heading2"/>
        <w:rPr/>
      </w:pPr>
      <w:bookmarkStart w:id="4" w:name="product-vision"/>
      <w:r>
        <w:rPr/>
        <w:t>1.2 Product vision</w:t>
      </w:r>
    </w:p>
    <w:p>
      <w:pPr>
        <w:pStyle w:val="Compact"/>
        <w:numPr>
          <w:ilvl w:val="0"/>
          <w:numId w:val="2"/>
        </w:numPr>
        <w:rPr/>
      </w:pPr>
      <w:r>
        <w:rPr/>
        <w:t>Define KST v2 as a scheduling command console</w:t>
      </w:r>
    </w:p>
    <w:p>
      <w:pPr>
        <w:pStyle w:val="Compact"/>
        <w:numPr>
          <w:ilvl w:val="0"/>
          <w:numId w:val="2"/>
        </w:numPr>
        <w:rPr/>
      </w:pPr>
      <w:r>
        <w:rPr/>
        <w:t>Establish the MPS as the primary dashboard</w:t>
      </w:r>
    </w:p>
    <w:p>
      <w:pPr>
        <w:pStyle w:val="Compact"/>
        <w:numPr>
          <w:ilvl w:val="0"/>
          <w:numId w:val="2"/>
        </w:numPr>
        <w:rPr/>
      </w:pPr>
      <w:r>
        <w:rPr/>
        <w:t>Establish customer-and-site workspaces</w:t>
      </w:r>
    </w:p>
    <w:p>
      <w:pPr>
        <w:pStyle w:val="Compact"/>
        <w:numPr>
          <w:ilvl w:val="0"/>
          <w:numId w:val="2"/>
        </w:numPr>
        <w:rPr/>
      </w:pPr>
      <w:r>
        <w:rPr/>
        <w:t>Establish interactive investigation and drill-down</w:t>
      </w:r>
    </w:p>
    <w:p>
      <w:pPr>
        <w:pStyle w:val="Compact"/>
        <w:numPr>
          <w:ilvl w:val="0"/>
          <w:numId w:val="2"/>
        </w:numPr>
        <w:rPr/>
      </w:pPr>
      <w:r>
        <w:rPr/>
        <w:t>Establish controlled planning adjustments</w:t>
      </w:r>
    </w:p>
    <w:p>
      <w:pPr>
        <w:pStyle w:val="Compact"/>
        <w:numPr>
          <w:ilvl w:val="0"/>
          <w:numId w:val="2"/>
        </w:numPr>
        <w:rPr/>
      </w:pPr>
      <w:r>
        <w:rPr/>
        <w:t>Preserve required Excel and CSV outputs</w:t>
      </w:r>
    </w:p>
    <w:p>
      <w:pPr>
        <w:pStyle w:val="Compact"/>
        <w:numPr>
          <w:ilvl w:val="0"/>
          <w:numId w:val="2"/>
        </w:numPr>
        <w:rPr/>
      </w:pPr>
      <w:r>
        <w:rPr/>
        <w:t>Establish Windows 11 as the primary platform</w:t>
      </w:r>
    </w:p>
    <w:p>
      <w:pPr>
        <w:pStyle w:val="Compact"/>
        <w:numPr>
          <w:ilvl w:val="0"/>
          <w:numId w:val="2"/>
        </w:numPr>
        <w:rPr/>
      </w:pPr>
      <w:r>
        <w:rPr/>
        <w:t>Select TypeScript frontend</w:t>
      </w:r>
    </w:p>
    <w:p>
      <w:pPr>
        <w:pStyle w:val="Compact"/>
        <w:numPr>
          <w:ilvl w:val="0"/>
          <w:numId w:val="2"/>
        </w:numPr>
        <w:rPr/>
      </w:pPr>
      <w:r>
        <w:rPr/>
        <w:t>Select Tauri and a thin Rust shell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Select C# and .NET 10 LTS for the backend 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Select ASP.NET Core for the local application API 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Assign business logic, data access, caching, validation, and exports to C# 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Publish the backend as a self-contained </w:t>
      </w:r>
      <w:r>
        <w:rPr>
          <w:rStyle w:val="SourceText"/>
        </w:rPr>
        <w:t>win-x64</w:t>
      </w:r>
      <w:r>
        <w:rPr/>
        <w:t xml:space="preserve"> sidecar 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Use OpenAPI-generated TypeScript API contracts </w:t>
      </w:r>
    </w:p>
    <w:p>
      <w:pPr>
        <w:pStyle w:val="BodyText"/>
        <w:numPr>
          <w:ilvl w:val="0"/>
          <w:numId w:val="2"/>
        </w:numPr>
        <w:rPr/>
      </w:pPr>
      <w:r>
        <w:rPr/>
        <w:t>Keep Rust limited to Tauri lifecycle, process management, permissions, data directories, and IPC</w:t>
      </w:r>
    </w:p>
    <w:p>
      <w:pPr>
        <w:pStyle w:val="Compact"/>
        <w:numPr>
          <w:ilvl w:val="0"/>
          <w:numId w:val="2"/>
        </w:numPr>
        <w:rPr/>
      </w:pPr>
      <w:r>
        <w:rPr/>
        <w:t>Assign business logic and data access to Python</w:t>
      </w:r>
    </w:p>
    <w:p>
      <w:pPr>
        <w:pStyle w:val="Compact"/>
        <w:numPr>
          <w:ilvl w:val="0"/>
          <w:numId w:val="2"/>
        </w:numPr>
        <w:rPr/>
      </w:pPr>
      <w:r>
        <w:rPr/>
        <w:t>Assign presentation and interaction state to TypeScript</w:t>
      </w:r>
    </w:p>
    <w:p>
      <w:pPr>
        <w:pStyle w:val="Compact"/>
        <w:numPr>
          <w:ilvl w:val="0"/>
          <w:numId w:val="2"/>
        </w:numPr>
        <w:rPr/>
      </w:pPr>
      <w:r>
        <w:rPr/>
        <w:t>Limit Rust to lifecycle, permissions, data directories, and IPC</w:t>
      </w:r>
      <w:bookmarkEnd w:id="4"/>
    </w:p>
    <w:p>
      <w:pPr>
        <w:pStyle w:val="Heading2"/>
        <w:rPr/>
      </w:pPr>
      <w:bookmarkStart w:id="5" w:name="users-and-ownership"/>
      <w:r>
        <w:rPr/>
        <w:t>1.3 Users and ownership</w:t>
      </w:r>
    </w:p>
    <w:p>
      <w:pPr>
        <w:pStyle w:val="Compact"/>
        <w:numPr>
          <w:ilvl w:val="0"/>
          <w:numId w:val="2"/>
        </w:numPr>
        <w:rPr/>
      </w:pPr>
      <w:r>
        <w:rPr/>
        <w:t>Identify Master Schedulers as primary users</w:t>
      </w:r>
    </w:p>
    <w:p>
      <w:pPr>
        <w:pStyle w:val="Compact"/>
        <w:numPr>
          <w:ilvl w:val="0"/>
          <w:numId w:val="2"/>
        </w:numPr>
        <w:rPr/>
      </w:pPr>
      <w:r>
        <w:rPr/>
        <w:t>Identify Planners as primary users</w:t>
      </w:r>
    </w:p>
    <w:p>
      <w:pPr>
        <w:pStyle w:val="Compact"/>
        <w:numPr>
          <w:ilvl w:val="0"/>
          <w:numId w:val="2"/>
        </w:numPr>
        <w:rPr/>
      </w:pPr>
      <w:r>
        <w:rPr/>
        <w:t>Identify multiple Keytronic sites</w:t>
      </w:r>
    </w:p>
    <w:p>
      <w:pPr>
        <w:pStyle w:val="Compact"/>
        <w:numPr>
          <w:ilvl w:val="0"/>
          <w:numId w:val="2"/>
        </w:numPr>
        <w:rPr/>
      </w:pPr>
      <w:r>
        <w:rPr/>
        <w:t>Define site-specific customer responsibility</w:t>
      </w:r>
    </w:p>
    <w:p>
      <w:pPr>
        <w:pStyle w:val="Compact"/>
        <w:numPr>
          <w:ilvl w:val="0"/>
          <w:numId w:val="2"/>
        </w:numPr>
        <w:rPr/>
      </w:pPr>
      <w:r>
        <w:rPr/>
        <w:t>Identify David as project owner and final product decision maker</w:t>
      </w:r>
    </w:p>
    <w:p>
      <w:pPr>
        <w:pStyle w:val="Compact"/>
        <w:numPr>
          <w:ilvl w:val="0"/>
          <w:numId w:val="2"/>
        </w:numPr>
        <w:rPr/>
      </w:pPr>
      <w:r>
        <w:rPr/>
        <w:t>Define consultation with other schedulers</w:t>
      </w:r>
    </w:p>
    <w:p>
      <w:pPr>
        <w:pStyle w:val="Compact"/>
        <w:numPr>
          <w:ilvl w:val="0"/>
          <w:numId w:val="2"/>
        </w:numPr>
        <w:rPr/>
      </w:pPr>
      <w:r>
        <w:rPr/>
        <w:t>Preserve owner authority over final design decisions</w:t>
      </w:r>
      <w:bookmarkEnd w:id="5"/>
    </w:p>
    <w:p>
      <w:pPr>
        <w:pStyle w:val="Heading2"/>
        <w:rPr/>
      </w:pPr>
      <w:bookmarkStart w:id="6" w:name="scope"/>
      <w:r>
        <w:rPr/>
        <w:t>1.4 Scope</w:t>
      </w:r>
    </w:p>
    <w:p>
      <w:pPr>
        <w:pStyle w:val="Compact"/>
        <w:numPr>
          <w:ilvl w:val="0"/>
          <w:numId w:val="2"/>
        </w:numPr>
        <w:rPr/>
      </w:pPr>
      <w:r>
        <w:rPr/>
        <w:t>Interactive MPS dashboard</w:t>
      </w:r>
    </w:p>
    <w:p>
      <w:pPr>
        <w:pStyle w:val="Compact"/>
        <w:numPr>
          <w:ilvl w:val="0"/>
          <w:numId w:val="2"/>
        </w:numPr>
        <w:rPr/>
      </w:pPr>
      <w:r>
        <w:rPr/>
        <w:t>Part and work-order investigation</w:t>
      </w:r>
    </w:p>
    <w:p>
      <w:pPr>
        <w:pStyle w:val="Compact"/>
        <w:numPr>
          <w:ilvl w:val="0"/>
          <w:numId w:val="2"/>
        </w:numPr>
        <w:rPr/>
      </w:pPr>
      <w:r>
        <w:rPr/>
        <w:t>Component and shortage investigation</w:t>
      </w:r>
    </w:p>
    <w:p>
      <w:pPr>
        <w:pStyle w:val="Compact"/>
        <w:numPr>
          <w:ilvl w:val="0"/>
          <w:numId w:val="2"/>
        </w:numPr>
        <w:rPr/>
      </w:pPr>
      <w:r>
        <w:rPr/>
        <w:t>Purchase-order and buyer information</w:t>
      </w:r>
    </w:p>
    <w:p>
      <w:pPr>
        <w:pStyle w:val="Compact"/>
        <w:numPr>
          <w:ilvl w:val="0"/>
          <w:numId w:val="2"/>
        </w:numPr>
        <w:rPr/>
      </w:pPr>
      <w:r>
        <w:rPr/>
        <w:t>Open-order investigation</w:t>
      </w:r>
    </w:p>
    <w:p>
      <w:pPr>
        <w:pStyle w:val="Compact"/>
        <w:numPr>
          <w:ilvl w:val="0"/>
          <w:numId w:val="2"/>
        </w:numPr>
        <w:rPr/>
      </w:pPr>
      <w:r>
        <w:rPr/>
        <w:t>Planning and staged changes</w:t>
      </w:r>
    </w:p>
    <w:p>
      <w:pPr>
        <w:pStyle w:val="Compact"/>
        <w:numPr>
          <w:ilvl w:val="0"/>
          <w:numId w:val="2"/>
        </w:numPr>
        <w:rPr/>
      </w:pPr>
      <w:r>
        <w:rPr/>
        <w:t>Finished-goods visibility</w:t>
      </w:r>
    </w:p>
    <w:p>
      <w:pPr>
        <w:pStyle w:val="Compact"/>
        <w:numPr>
          <w:ilvl w:val="0"/>
          <w:numId w:val="2"/>
        </w:numPr>
        <w:rPr/>
      </w:pPr>
      <w:r>
        <w:rPr/>
        <w:t>Configurable reports and exports</w:t>
      </w:r>
    </w:p>
    <w:p>
      <w:pPr>
        <w:pStyle w:val="Compact"/>
        <w:numPr>
          <w:ilvl w:val="0"/>
          <w:numId w:val="2"/>
        </w:numPr>
        <w:rPr/>
      </w:pPr>
      <w:r>
        <w:rPr/>
        <w:t>Customer-and-site configuration</w:t>
      </w:r>
    </w:p>
    <w:p>
      <w:pPr>
        <w:pStyle w:val="Compact"/>
        <w:numPr>
          <w:ilvl w:val="0"/>
          <w:numId w:val="2"/>
        </w:numPr>
        <w:rPr/>
      </w:pPr>
      <w:r>
        <w:rPr/>
        <w:t>Historical shipment capability</w:t>
      </w:r>
    </w:p>
    <w:p>
      <w:pPr>
        <w:pStyle w:val="Compact"/>
        <w:numPr>
          <w:ilvl w:val="0"/>
          <w:numId w:val="2"/>
        </w:numPr>
        <w:rPr/>
      </w:pPr>
      <w:r>
        <w:rPr/>
        <w:t>Legacy Simulation compatibility</w:t>
      </w:r>
    </w:p>
    <w:p>
      <w:pPr>
        <w:pStyle w:val="Compact"/>
        <w:numPr>
          <w:ilvl w:val="0"/>
          <w:numId w:val="2"/>
        </w:numPr>
        <w:rPr/>
      </w:pPr>
      <w:r>
        <w:rPr/>
        <w:t>Windows desktop deployment</w:t>
      </w:r>
    </w:p>
    <w:p>
      <w:pPr>
        <w:pStyle w:val="Compact"/>
        <w:numPr>
          <w:ilvl w:val="0"/>
          <w:numId w:val="2"/>
        </w:numPr>
        <w:rPr/>
      </w:pPr>
      <w:r>
        <w:rPr/>
        <w:t>Testing and maintainability documentation</w:t>
      </w:r>
      <w:bookmarkEnd w:id="6"/>
    </w:p>
    <w:p>
      <w:pPr>
        <w:pStyle w:val="Heading2"/>
        <w:rPr/>
      </w:pPr>
      <w:bookmarkStart w:id="7" w:name="out-of-scope"/>
      <w:r>
        <w:rPr/>
        <w:t>1.5 Out of scope</w:t>
      </w:r>
    </w:p>
    <w:p>
      <w:pPr>
        <w:pStyle w:val="Compact"/>
        <w:numPr>
          <w:ilvl w:val="0"/>
          <w:numId w:val="2"/>
        </w:numPr>
        <w:rPr/>
      </w:pPr>
      <w:r>
        <w:rPr/>
        <w:t>Direct QAD database writes</w:t>
      </w:r>
    </w:p>
    <w:p>
      <w:pPr>
        <w:pStyle w:val="Compact"/>
        <w:numPr>
          <w:ilvl w:val="0"/>
          <w:numId w:val="2"/>
        </w:numPr>
        <w:rPr/>
      </w:pPr>
      <w:r>
        <w:rPr/>
        <w:t>Direct writes to other company databases</w:t>
      </w:r>
    </w:p>
    <w:p>
      <w:pPr>
        <w:pStyle w:val="Compact"/>
        <w:numPr>
          <w:ilvl w:val="0"/>
          <w:numId w:val="2"/>
        </w:numPr>
        <w:rPr/>
      </w:pPr>
      <w:r>
        <w:rPr/>
        <w:t>User accounts and login</w:t>
      </w:r>
    </w:p>
    <w:p>
      <w:pPr>
        <w:pStyle w:val="Compact"/>
        <w:numPr>
          <w:ilvl w:val="0"/>
          <w:numId w:val="2"/>
        </w:numPr>
        <w:rPr/>
      </w:pPr>
      <w:r>
        <w:rPr/>
        <w:t>Authorization and permission systems</w:t>
      </w:r>
    </w:p>
    <w:p>
      <w:pPr>
        <w:pStyle w:val="Compact"/>
        <w:numPr>
          <w:ilvl w:val="0"/>
          <w:numId w:val="2"/>
        </w:numPr>
        <w:rPr/>
      </w:pPr>
      <w:r>
        <w:rPr/>
        <w:t>Approval workflows</w:t>
      </w:r>
    </w:p>
    <w:p>
      <w:pPr>
        <w:pStyle w:val="Compact"/>
        <w:numPr>
          <w:ilvl w:val="0"/>
          <w:numId w:val="2"/>
        </w:numPr>
        <w:rPr/>
      </w:pPr>
      <w:r>
        <w:rPr/>
        <w:t>Centralized user profiles</w:t>
      </w:r>
    </w:p>
    <w:p>
      <w:pPr>
        <w:pStyle w:val="Compact"/>
        <w:numPr>
          <w:ilvl w:val="0"/>
          <w:numId w:val="2"/>
        </w:numPr>
        <w:rPr/>
      </w:pPr>
      <w:r>
        <w:rPr/>
        <w:t>Replacing QAD</w:t>
      </w:r>
    </w:p>
    <w:p>
      <w:pPr>
        <w:pStyle w:val="Compact"/>
        <w:numPr>
          <w:ilvl w:val="0"/>
          <w:numId w:val="2"/>
        </w:numPr>
        <w:rPr/>
      </w:pPr>
      <w:r>
        <w:rPr/>
        <w:t>Replacing other departments’ systems</w:t>
      </w:r>
    </w:p>
    <w:p>
      <w:pPr>
        <w:pStyle w:val="Compact"/>
        <w:numPr>
          <w:ilvl w:val="0"/>
          <w:numId w:val="2"/>
        </w:numPr>
        <w:rPr/>
      </w:pPr>
      <w:r>
        <w:rPr/>
        <w:t>Universal business-intelligence platform</w:t>
      </w:r>
    </w:p>
    <w:p>
      <w:pPr>
        <w:pStyle w:val="Compact"/>
        <w:numPr>
          <w:ilvl w:val="0"/>
          <w:numId w:val="2"/>
        </w:numPr>
        <w:rPr/>
      </w:pPr>
      <w:r>
        <w:rPr/>
        <w:t>Advanced Simulation redesign in Release 1</w:t>
      </w:r>
    </w:p>
    <w:p>
      <w:pPr>
        <w:pStyle w:val="Compact"/>
        <w:numPr>
          <w:ilvl w:val="0"/>
          <w:numId w:val="2"/>
        </w:numPr>
        <w:rPr/>
      </w:pPr>
      <w:r>
        <w:rPr/>
        <w:t>Cloud service dependency</w:t>
      </w:r>
      <w:bookmarkEnd w:id="7"/>
    </w:p>
    <w:p>
      <w:pPr>
        <w:pStyle w:val="Heading2"/>
        <w:rPr/>
      </w:pPr>
      <w:bookmarkStart w:id="8" w:name="safety-and-integration-boundaries"/>
      <w:r>
        <w:rPr/>
        <w:t>1.6 Safety and integration boundaries</w:t>
      </w:r>
    </w:p>
    <w:p>
      <w:pPr>
        <w:pStyle w:val="Compact"/>
        <w:numPr>
          <w:ilvl w:val="0"/>
          <w:numId w:val="2"/>
        </w:numPr>
        <w:rPr/>
      </w:pPr>
      <w:r>
        <w:rPr/>
        <w:t>Use database-level read-only credentials</w:t>
      </w:r>
    </w:p>
    <w:p>
      <w:pPr>
        <w:pStyle w:val="Compact"/>
        <w:numPr>
          <w:ilvl w:val="0"/>
          <w:numId w:val="2"/>
        </w:numPr>
        <w:rPr/>
      </w:pPr>
      <w:r>
        <w:rPr/>
        <w:t>Use Windows credentials for QAD access</w:t>
      </w:r>
    </w:p>
    <w:p>
      <w:pPr>
        <w:pStyle w:val="Compact"/>
        <w:numPr>
          <w:ilvl w:val="0"/>
          <w:numId w:val="2"/>
        </w:numPr>
        <w:rPr/>
      </w:pPr>
      <w:r>
        <w:rPr/>
        <w:t>Use application-specific read-only shortage-database credentials</w:t>
      </w:r>
    </w:p>
    <w:p>
      <w:pPr>
        <w:pStyle w:val="Compact"/>
        <w:numPr>
          <w:ilvl w:val="0"/>
          <w:numId w:val="2"/>
        </w:numPr>
        <w:rPr/>
      </w:pPr>
      <w:r>
        <w:rPr/>
        <w:t>Produce human-reviewable update files</w:t>
      </w:r>
    </w:p>
    <w:p>
      <w:pPr>
        <w:pStyle w:val="Compact"/>
        <w:numPr>
          <w:ilvl w:val="0"/>
          <w:numId w:val="2"/>
        </w:numPr>
        <w:rPr/>
      </w:pPr>
      <w:r>
        <w:rPr/>
        <w:t>Never claim that exported updates were applied</w:t>
      </w:r>
    </w:p>
    <w:p>
      <w:pPr>
        <w:pStyle w:val="Compact"/>
        <w:numPr>
          <w:ilvl w:val="0"/>
          <w:numId w:val="2"/>
        </w:numPr>
        <w:rPr/>
      </w:pPr>
      <w:r>
        <w:rPr/>
        <w:t>Keep QAD-specific schemas behind adapters</w:t>
      </w:r>
    </w:p>
    <w:p>
      <w:pPr>
        <w:pStyle w:val="Compact"/>
        <w:numPr>
          <w:ilvl w:val="0"/>
          <w:numId w:val="2"/>
        </w:numPr>
        <w:rPr/>
      </w:pPr>
      <w:r>
        <w:rPr/>
        <w:t>Preserve stable domain and API contracts</w:t>
      </w:r>
    </w:p>
    <w:p>
      <w:pPr>
        <w:pStyle w:val="Compact"/>
        <w:numPr>
          <w:ilvl w:val="0"/>
          <w:numId w:val="2"/>
        </w:numPr>
        <w:rPr/>
      </w:pPr>
      <w:r>
        <w:rPr/>
        <w:t>Identify the expected 2027 QAD upgrade as a major risk</w:t>
      </w:r>
      <w:bookmarkEnd w:id="8"/>
    </w:p>
    <w:p>
      <w:pPr>
        <w:pStyle w:val="Heading2"/>
        <w:rPr/>
      </w:pPr>
      <w:bookmarkStart w:id="9" w:name="release-and-rollout"/>
      <w:r>
        <w:rPr/>
        <w:t>1.7 Release and rollout</w:t>
      </w:r>
    </w:p>
    <w:p>
      <w:pPr>
        <w:pStyle w:val="Compact"/>
        <w:numPr>
          <w:ilvl w:val="0"/>
          <w:numId w:val="2"/>
        </w:numPr>
        <w:rPr/>
      </w:pPr>
      <w:r>
        <w:rPr/>
        <w:t>Define Release 1 as a complete operational replacement</w:t>
      </w:r>
    </w:p>
    <w:p>
      <w:pPr>
        <w:pStyle w:val="Compact"/>
        <w:numPr>
          <w:ilvl w:val="0"/>
          <w:numId w:val="2"/>
        </w:numPr>
        <w:rPr/>
      </w:pPr>
      <w:r>
        <w:rPr/>
        <w:t>Avoid reducing Release 1 to a thin demonstration MVP</w:t>
      </w:r>
    </w:p>
    <w:p>
      <w:pPr>
        <w:pStyle w:val="Compact"/>
        <w:numPr>
          <w:ilvl w:val="0"/>
          <w:numId w:val="2"/>
        </w:numPr>
        <w:rPr/>
      </w:pPr>
      <w:r>
        <w:rPr/>
        <w:t>Deploy first at the primary site</w:t>
      </w:r>
    </w:p>
    <w:p>
      <w:pPr>
        <w:pStyle w:val="Compact"/>
        <w:numPr>
          <w:ilvl w:val="0"/>
          <w:numId w:val="2"/>
        </w:numPr>
        <w:rPr/>
      </w:pPr>
      <w:r>
        <w:rPr/>
        <w:t>Keep KST v1 available during pilot</w:t>
      </w:r>
    </w:p>
    <w:p>
      <w:pPr>
        <w:pStyle w:val="Compact"/>
        <w:numPr>
          <w:ilvl w:val="0"/>
          <w:numId w:val="2"/>
        </w:numPr>
        <w:rPr/>
      </w:pPr>
      <w:r>
        <w:rPr/>
        <w:t>Define a three-to-six-month pilot period</w:t>
      </w:r>
    </w:p>
    <w:p>
      <w:pPr>
        <w:pStyle w:val="Compact"/>
        <w:numPr>
          <w:ilvl w:val="0"/>
          <w:numId w:val="2"/>
        </w:numPr>
        <w:rPr/>
      </w:pPr>
      <w:r>
        <w:rPr/>
        <w:t>Validate with active schedulers</w:t>
      </w:r>
    </w:p>
    <w:p>
      <w:pPr>
        <w:pStyle w:val="Compact"/>
        <w:numPr>
          <w:ilvl w:val="0"/>
          <w:numId w:val="2"/>
        </w:numPr>
        <w:rPr/>
      </w:pPr>
      <w:r>
        <w:rPr/>
        <w:t>Deploy to other sites incrementally</w:t>
      </w:r>
    </w:p>
    <w:p>
      <w:pPr>
        <w:pStyle w:val="Compact"/>
        <w:numPr>
          <w:ilvl w:val="0"/>
          <w:numId w:val="2"/>
        </w:numPr>
        <w:rPr/>
      </w:pPr>
      <w:r>
        <w:rPr/>
        <w:t>Define pilot-exit criteria</w:t>
      </w:r>
    </w:p>
    <w:p>
      <w:pPr>
        <w:pStyle w:val="Compact"/>
        <w:numPr>
          <w:ilvl w:val="0"/>
          <w:numId w:val="2"/>
        </w:numPr>
        <w:rPr/>
      </w:pPr>
      <w:r>
        <w:rPr/>
        <w:t>Approve the Project Charter</w:t>
      </w:r>
    </w:p>
    <w:p>
      <w:pPr>
        <w:pStyle w:val="FirstParagraph"/>
        <w:rPr/>
      </w:pPr>
      <w:r>
        <w:rPr>
          <w:b/>
          <w:bCs/>
        </w:rPr>
        <w:t>Stage 1 status: Complete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  <w:bookmarkEnd w:id="9"/>
    </w:p>
    <w:p>
      <w:pPr>
        <w:pStyle w:val="Heading1"/>
        <w:rPr/>
      </w:pPr>
      <w:bookmarkStart w:id="10" w:name="X3d7f7d298e249fd989a745a10ff8058d899ed93"/>
      <w:r>
        <w:rPr/>
        <w:t>Stage 2 — Legacy System and Product Inventory</w:t>
      </w:r>
    </w:p>
    <w:p>
      <w:pPr>
        <w:pStyle w:val="Heading2"/>
        <w:rPr/>
      </w:pPr>
      <w:bookmarkStart w:id="11" w:name="legacy-capability-census"/>
      <w:r>
        <w:rPr/>
        <w:t>2.1 Legacy capability census</w:t>
      </w:r>
    </w:p>
    <w:p>
      <w:pPr>
        <w:pStyle w:val="Compact"/>
        <w:numPr>
          <w:ilvl w:val="0"/>
          <w:numId w:val="2"/>
        </w:numPr>
        <w:rPr/>
      </w:pPr>
      <w:r>
        <w:rPr/>
        <w:t>Component MRP</w:t>
      </w:r>
    </w:p>
    <w:p>
      <w:pPr>
        <w:pStyle w:val="Compact"/>
        <w:numPr>
          <w:ilvl w:val="0"/>
          <w:numId w:val="2"/>
        </w:numPr>
        <w:rPr/>
      </w:pPr>
      <w:r>
        <w:rPr/>
        <w:t>WO Variance</w:t>
      </w:r>
    </w:p>
    <w:p>
      <w:pPr>
        <w:pStyle w:val="Compact"/>
        <w:numPr>
          <w:ilvl w:val="0"/>
          <w:numId w:val="2"/>
        </w:numPr>
        <w:rPr/>
      </w:pPr>
      <w:r>
        <w:rPr/>
        <w:t>Master Plan</w:t>
      </w:r>
    </w:p>
    <w:p>
      <w:pPr>
        <w:pStyle w:val="Compact"/>
        <w:numPr>
          <w:ilvl w:val="0"/>
          <w:numId w:val="2"/>
        </w:numPr>
        <w:rPr/>
      </w:pPr>
      <w:r>
        <w:rPr/>
        <w:t>MPS</w:t>
      </w:r>
    </w:p>
    <w:p>
      <w:pPr>
        <w:pStyle w:val="Compact"/>
        <w:numPr>
          <w:ilvl w:val="0"/>
          <w:numId w:val="2"/>
        </w:numPr>
        <w:rPr/>
      </w:pPr>
      <w:r>
        <w:rPr/>
        <w:t>Shipments-To-Go</w:t>
      </w:r>
    </w:p>
    <w:p>
      <w:pPr>
        <w:pStyle w:val="Compact"/>
        <w:numPr>
          <w:ilvl w:val="0"/>
          <w:numId w:val="2"/>
        </w:numPr>
        <w:rPr/>
      </w:pPr>
      <w:r>
        <w:rPr/>
        <w:t>Open Orders</w:t>
      </w:r>
    </w:p>
    <w:p>
      <w:pPr>
        <w:pStyle w:val="Compact"/>
        <w:numPr>
          <w:ilvl w:val="0"/>
          <w:numId w:val="2"/>
        </w:numPr>
        <w:rPr/>
      </w:pPr>
      <w:r>
        <w:rPr/>
        <w:t>Shortage Report</w:t>
      </w:r>
    </w:p>
    <w:p>
      <w:pPr>
        <w:pStyle w:val="Compact"/>
        <w:numPr>
          <w:ilvl w:val="0"/>
          <w:numId w:val="2"/>
        </w:numPr>
        <w:rPr/>
      </w:pPr>
      <w:r>
        <w:rPr/>
        <w:t>S&amp;OP</w:t>
      </w:r>
    </w:p>
    <w:p>
      <w:pPr>
        <w:pStyle w:val="Compact"/>
        <w:numPr>
          <w:ilvl w:val="0"/>
          <w:numId w:val="2"/>
        </w:numPr>
        <w:rPr/>
      </w:pPr>
      <w:r>
        <w:rPr/>
        <w:t>Simulation</w:t>
      </w:r>
    </w:p>
    <w:p>
      <w:pPr>
        <w:pStyle w:val="Compact"/>
        <w:numPr>
          <w:ilvl w:val="0"/>
          <w:numId w:val="2"/>
        </w:numPr>
        <w:rPr/>
      </w:pPr>
      <w:r>
        <w:rPr/>
        <w:t>Settings and shared behavior</w:t>
      </w:r>
      <w:bookmarkEnd w:id="11"/>
    </w:p>
    <w:p>
      <w:pPr>
        <w:pStyle w:val="Heading2"/>
        <w:rPr/>
      </w:pPr>
      <w:bookmarkStart w:id="12" w:name="migration-disposition"/>
      <w:r>
        <w:rPr/>
        <w:t>2.2 Migration disposition</w:t>
      </w:r>
    </w:p>
    <w:p>
      <w:pPr>
        <w:pStyle w:val="Compact"/>
        <w:numPr>
          <w:ilvl w:val="0"/>
          <w:numId w:val="2"/>
        </w:numPr>
        <w:rPr/>
      </w:pPr>
      <w:r>
        <w:rPr/>
        <w:t>Reject one-to-one report migration</w:t>
      </w:r>
    </w:p>
    <w:p>
      <w:pPr>
        <w:pStyle w:val="Compact"/>
        <w:numPr>
          <w:ilvl w:val="0"/>
          <w:numId w:val="2"/>
        </w:numPr>
        <w:rPr/>
      </w:pPr>
      <w:r>
        <w:rPr/>
        <w:t>Establish the dashboard as the product’s central experience</w:t>
      </w:r>
    </w:p>
    <w:p>
      <w:pPr>
        <w:pStyle w:val="Compact"/>
        <w:numPr>
          <w:ilvl w:val="0"/>
          <w:numId w:val="2"/>
        </w:numPr>
        <w:rPr/>
      </w:pPr>
      <w:r>
        <w:rPr/>
        <w:t>Absorb Component MRP into dashboard drill-down and export</w:t>
      </w:r>
    </w:p>
    <w:p>
      <w:pPr>
        <w:pStyle w:val="Compact"/>
        <w:numPr>
          <w:ilvl w:val="0"/>
          <w:numId w:val="2"/>
        </w:numPr>
        <w:rPr/>
      </w:pPr>
      <w:r>
        <w:rPr/>
        <w:t>Absorb WO Variance into work-order detail</w:t>
      </w:r>
    </w:p>
    <w:p>
      <w:pPr>
        <w:pStyle w:val="Compact"/>
        <w:numPr>
          <w:ilvl w:val="0"/>
          <w:numId w:val="2"/>
        </w:numPr>
        <w:rPr/>
      </w:pPr>
      <w:r>
        <w:rPr/>
        <w:t>Absorb Shortage Report into dashboard investigation and export</w:t>
      </w:r>
    </w:p>
    <w:p>
      <w:pPr>
        <w:pStyle w:val="Compact"/>
        <w:numPr>
          <w:ilvl w:val="0"/>
          <w:numId w:val="2"/>
        </w:numPr>
        <w:rPr/>
      </w:pPr>
      <w:r>
        <w:rPr/>
        <w:t>Integrate Open Orders into customer and planning workflows</w:t>
      </w:r>
    </w:p>
    <w:p>
      <w:pPr>
        <w:pStyle w:val="Compact"/>
        <w:numPr>
          <w:ilvl w:val="0"/>
          <w:numId w:val="2"/>
        </w:numPr>
        <w:rPr/>
      </w:pPr>
      <w:r>
        <w:rPr/>
        <w:t>Redesign Master Plan as the Planning Workbook</w:t>
      </w:r>
    </w:p>
    <w:p>
      <w:pPr>
        <w:pStyle w:val="Compact"/>
        <w:numPr>
          <w:ilvl w:val="0"/>
          <w:numId w:val="2"/>
        </w:numPr>
        <w:rPr/>
      </w:pPr>
      <w:r>
        <w:rPr/>
        <w:t>Retain Shipments-To-Go as an Excel-only report</w:t>
      </w:r>
    </w:p>
    <w:p>
      <w:pPr>
        <w:pStyle w:val="Compact"/>
        <w:numPr>
          <w:ilvl w:val="0"/>
          <w:numId w:val="2"/>
        </w:numPr>
        <w:rPr/>
      </w:pPr>
      <w:r>
        <w:rPr/>
        <w:t>Retain S&amp;OP as an Excel-only report</w:t>
      </w:r>
    </w:p>
    <w:p>
      <w:pPr>
        <w:pStyle w:val="Compact"/>
        <w:numPr>
          <w:ilvl w:val="0"/>
          <w:numId w:val="2"/>
        </w:numPr>
        <w:rPr/>
      </w:pPr>
      <w:r>
        <w:rPr/>
        <w:t>Retain Simulation substantially as-is for Release 1</w:t>
      </w:r>
    </w:p>
    <w:p>
      <w:pPr>
        <w:pStyle w:val="Compact"/>
        <w:numPr>
          <w:ilvl w:val="0"/>
          <w:numId w:val="2"/>
        </w:numPr>
        <w:rPr/>
      </w:pPr>
      <w:r>
        <w:rPr/>
        <w:t>Add Historical Shipments as a new capability</w:t>
      </w:r>
      <w:bookmarkEnd w:id="12"/>
    </w:p>
    <w:p>
      <w:pPr>
        <w:pStyle w:val="Heading2"/>
        <w:rPr/>
      </w:pPr>
      <w:bookmarkStart w:id="13" w:name="prototype-inventory"/>
      <w:r>
        <w:rPr/>
        <w:t>2.3 Prototype inventory</w:t>
      </w:r>
    </w:p>
    <w:p>
      <w:pPr>
        <w:pStyle w:val="Compact"/>
        <w:numPr>
          <w:ilvl w:val="0"/>
          <w:numId w:val="2"/>
        </w:numPr>
        <w:rPr/>
      </w:pPr>
      <w:r>
        <w:rPr/>
        <w:t>Treat the HTML prototype as the working product specification</w:t>
      </w:r>
    </w:p>
    <w:p>
      <w:pPr>
        <w:pStyle w:val="Compact"/>
        <w:numPr>
          <w:ilvl w:val="0"/>
          <w:numId w:val="2"/>
        </w:numPr>
        <w:rPr/>
      </w:pPr>
      <w:r>
        <w:rPr/>
        <w:t>Inventory the application shell</w:t>
      </w:r>
    </w:p>
    <w:p>
      <w:pPr>
        <w:pStyle w:val="Compact"/>
        <w:numPr>
          <w:ilvl w:val="0"/>
          <w:numId w:val="2"/>
        </w:numPr>
        <w:rPr/>
      </w:pPr>
      <w:r>
        <w:rPr/>
        <w:t>Inventory customer tabs and workspaces</w:t>
      </w:r>
    </w:p>
    <w:p>
      <w:pPr>
        <w:pStyle w:val="Compact"/>
        <w:numPr>
          <w:ilvl w:val="0"/>
          <w:numId w:val="2"/>
        </w:numPr>
        <w:rPr/>
      </w:pPr>
      <w:r>
        <w:rPr/>
        <w:t>Inventory the MPS grid</w:t>
      </w:r>
    </w:p>
    <w:p>
      <w:pPr>
        <w:pStyle w:val="Compact"/>
        <w:numPr>
          <w:ilvl w:val="0"/>
          <w:numId w:val="2"/>
        </w:numPr>
        <w:rPr/>
      </w:pPr>
      <w:r>
        <w:rPr/>
        <w:t>Inventory part information</w:t>
      </w:r>
    </w:p>
    <w:p>
      <w:pPr>
        <w:pStyle w:val="Compact"/>
        <w:numPr>
          <w:ilvl w:val="0"/>
          <w:numId w:val="2"/>
        </w:numPr>
        <w:rPr/>
      </w:pPr>
      <w:r>
        <w:rPr/>
        <w:t>Inventory work-order detail</w:t>
      </w:r>
    </w:p>
    <w:p>
      <w:pPr>
        <w:pStyle w:val="Compact"/>
        <w:numPr>
          <w:ilvl w:val="0"/>
          <w:numId w:val="2"/>
        </w:numPr>
        <w:rPr/>
      </w:pPr>
      <w:r>
        <w:rPr/>
        <w:t>Inventory kitting and variance</w:t>
      </w:r>
    </w:p>
    <w:p>
      <w:pPr>
        <w:pStyle w:val="Compact"/>
        <w:numPr>
          <w:ilvl w:val="0"/>
          <w:numId w:val="2"/>
        </w:numPr>
        <w:rPr/>
      </w:pPr>
      <w:r>
        <w:rPr/>
        <w:t>Inventory immediate shortages</w:t>
      </w:r>
    </w:p>
    <w:p>
      <w:pPr>
        <w:pStyle w:val="Compact"/>
        <w:numPr>
          <w:ilvl w:val="0"/>
          <w:numId w:val="2"/>
        </w:numPr>
        <w:rPr/>
      </w:pPr>
      <w:r>
        <w:rPr/>
        <w:t>Inventory future shortages</w:t>
      </w:r>
    </w:p>
    <w:p>
      <w:pPr>
        <w:pStyle w:val="Compact"/>
        <w:numPr>
          <w:ilvl w:val="0"/>
          <w:numId w:val="2"/>
        </w:numPr>
        <w:rPr/>
      </w:pPr>
      <w:r>
        <w:rPr/>
        <w:t>Inventory components</w:t>
      </w:r>
    </w:p>
    <w:p>
      <w:pPr>
        <w:pStyle w:val="Compact"/>
        <w:numPr>
          <w:ilvl w:val="0"/>
          <w:numId w:val="2"/>
        </w:numPr>
        <w:rPr/>
      </w:pPr>
      <w:r>
        <w:rPr/>
        <w:t>Inventory PO drill-down</w:t>
      </w:r>
    </w:p>
    <w:p>
      <w:pPr>
        <w:pStyle w:val="Compact"/>
        <w:numPr>
          <w:ilvl w:val="0"/>
          <w:numId w:val="2"/>
        </w:numPr>
        <w:rPr/>
      </w:pPr>
      <w:r>
        <w:rPr/>
        <w:t>Inventory multi-part shortages</w:t>
      </w:r>
    </w:p>
    <w:p>
      <w:pPr>
        <w:pStyle w:val="Compact"/>
        <w:numPr>
          <w:ilvl w:val="0"/>
          <w:numId w:val="2"/>
        </w:numPr>
        <w:rPr/>
      </w:pPr>
      <w:r>
        <w:rPr/>
        <w:t>Inventory Planning Workbook</w:t>
      </w:r>
    </w:p>
    <w:p>
      <w:pPr>
        <w:pStyle w:val="Compact"/>
        <w:numPr>
          <w:ilvl w:val="0"/>
          <w:numId w:val="2"/>
        </w:numPr>
        <w:rPr/>
      </w:pPr>
      <w:r>
        <w:rPr/>
        <w:t>Inventory customer Open Orders</w:t>
      </w:r>
    </w:p>
    <w:p>
      <w:pPr>
        <w:pStyle w:val="Compact"/>
        <w:numPr>
          <w:ilvl w:val="0"/>
          <w:numId w:val="2"/>
        </w:numPr>
        <w:rPr/>
      </w:pPr>
      <w:r>
        <w:rPr/>
        <w:t>Inventory Finished Goods</w:t>
      </w:r>
    </w:p>
    <w:p>
      <w:pPr>
        <w:pStyle w:val="Compact"/>
        <w:numPr>
          <w:ilvl w:val="0"/>
          <w:numId w:val="2"/>
        </w:numPr>
        <w:rPr/>
      </w:pPr>
      <w:r>
        <w:rPr/>
        <w:t>Inventory general Open Orders</w:t>
      </w:r>
    </w:p>
    <w:p>
      <w:pPr>
        <w:pStyle w:val="Compact"/>
        <w:numPr>
          <w:ilvl w:val="0"/>
          <w:numId w:val="2"/>
        </w:numPr>
        <w:rPr/>
      </w:pPr>
      <w:r>
        <w:rPr/>
        <w:t>Inventory general WO Variance</w:t>
      </w:r>
    </w:p>
    <w:p>
      <w:pPr>
        <w:pStyle w:val="Compact"/>
        <w:numPr>
          <w:ilvl w:val="0"/>
          <w:numId w:val="2"/>
        </w:numPr>
        <w:rPr/>
      </w:pPr>
      <w:r>
        <w:rPr/>
        <w:t>Inventory report-generation screens</w:t>
      </w:r>
    </w:p>
    <w:p>
      <w:pPr>
        <w:pStyle w:val="Compact"/>
        <w:numPr>
          <w:ilvl w:val="0"/>
          <w:numId w:val="2"/>
        </w:numPr>
        <w:rPr/>
      </w:pPr>
      <w:r>
        <w:rPr/>
        <w:t>Create the prototype field-inventory workbook</w:t>
      </w:r>
      <w:bookmarkEnd w:id="13"/>
    </w:p>
    <w:p>
      <w:pPr>
        <w:pStyle w:val="Heading2"/>
        <w:rPr/>
      </w:pPr>
      <w:bookmarkStart w:id="14" w:name="dataset-inventory"/>
      <w:r>
        <w:rPr/>
        <w:t>2.4 Dataset inventory</w:t>
      </w:r>
    </w:p>
    <w:p>
      <w:pPr>
        <w:pStyle w:val="Compact"/>
        <w:numPr>
          <w:ilvl w:val="0"/>
          <w:numId w:val="2"/>
        </w:numPr>
        <w:rPr/>
      </w:pPr>
      <w:r>
        <w:rPr/>
        <w:t>Inventory QADPRO2 tables</w:t>
      </w:r>
    </w:p>
    <w:p>
      <w:pPr>
        <w:pStyle w:val="Compact"/>
        <w:numPr>
          <w:ilvl w:val="0"/>
          <w:numId w:val="2"/>
        </w:numPr>
        <w:rPr/>
      </w:pPr>
      <w:r>
        <w:rPr/>
        <w:t>Inventory Analysis database tables</w:t>
      </w:r>
    </w:p>
    <w:p>
      <w:pPr>
        <w:pStyle w:val="Compact"/>
        <w:numPr>
          <w:ilvl w:val="0"/>
          <w:numId w:val="2"/>
        </w:numPr>
        <w:rPr/>
      </w:pPr>
      <w:r>
        <w:rPr/>
        <w:t>Inventory keytronicshortage tables</w:t>
      </w:r>
    </w:p>
    <w:p>
      <w:pPr>
        <w:pStyle w:val="Compact"/>
        <w:numPr>
          <w:ilvl w:val="0"/>
          <w:numId w:val="2"/>
        </w:numPr>
        <w:rPr/>
      </w:pPr>
      <w:r>
        <w:rPr/>
        <w:t>Inventory stored procedures</w:t>
      </w:r>
    </w:p>
    <w:p>
      <w:pPr>
        <w:pStyle w:val="Compact"/>
        <w:numPr>
          <w:ilvl w:val="0"/>
          <w:numId w:val="2"/>
        </w:numPr>
        <w:rPr/>
      </w:pPr>
      <w:r>
        <w:rPr/>
        <w:t>Inventory important CTEs</w:t>
      </w:r>
    </w:p>
    <w:p>
      <w:pPr>
        <w:pStyle w:val="Compact"/>
        <w:numPr>
          <w:ilvl w:val="0"/>
          <w:numId w:val="2"/>
        </w:numPr>
        <w:rPr/>
      </w:pPr>
      <w:r>
        <w:rPr/>
        <w:t>Identify the planning dataset group</w:t>
      </w:r>
    </w:p>
    <w:p>
      <w:pPr>
        <w:pStyle w:val="Compact"/>
        <w:numPr>
          <w:ilvl w:val="0"/>
          <w:numId w:val="2"/>
        </w:numPr>
        <w:rPr/>
      </w:pPr>
      <w:r>
        <w:rPr/>
        <w:t>Identify the sales-order dataset group</w:t>
      </w:r>
    </w:p>
    <w:p>
      <w:pPr>
        <w:pStyle w:val="Compact"/>
        <w:numPr>
          <w:ilvl w:val="0"/>
          <w:numId w:val="2"/>
        </w:numPr>
        <w:rPr/>
      </w:pPr>
      <w:r>
        <w:rPr/>
        <w:t>Identify the shortage and BOM dataset group</w:t>
      </w:r>
    </w:p>
    <w:p>
      <w:pPr>
        <w:pStyle w:val="Compact"/>
        <w:numPr>
          <w:ilvl w:val="0"/>
          <w:numId w:val="2"/>
        </w:numPr>
        <w:rPr/>
      </w:pPr>
      <w:r>
        <w:rPr/>
        <w:t>Identify the pricing dataset group</w:t>
      </w:r>
    </w:p>
    <w:p>
      <w:pPr>
        <w:pStyle w:val="Compact"/>
        <w:numPr>
          <w:ilvl w:val="0"/>
          <w:numId w:val="2"/>
        </w:numPr>
        <w:rPr/>
      </w:pPr>
      <w:r>
        <w:rPr/>
        <w:t>Identify the WO Variance dataset group</w:t>
      </w:r>
    </w:p>
    <w:p>
      <w:pPr>
        <w:pStyle w:val="Compact"/>
        <w:numPr>
          <w:ilvl w:val="0"/>
          <w:numId w:val="2"/>
        </w:numPr>
        <w:rPr/>
      </w:pPr>
      <w:r>
        <w:rPr/>
        <w:t>Identify the inspection and qualification dataset group</w:t>
      </w:r>
    </w:p>
    <w:p>
      <w:pPr>
        <w:pStyle w:val="Compact"/>
        <w:numPr>
          <w:ilvl w:val="0"/>
          <w:numId w:val="2"/>
        </w:numPr>
        <w:rPr/>
      </w:pPr>
      <w:r>
        <w:rPr/>
        <w:t>Identify high-use datasets</w:t>
      </w:r>
    </w:p>
    <w:p>
      <w:pPr>
        <w:pStyle w:val="Compact"/>
        <w:numPr>
          <w:ilvl w:val="0"/>
          <w:numId w:val="2"/>
        </w:numPr>
        <w:rPr/>
      </w:pPr>
      <w:r>
        <w:rPr/>
        <w:t>Identify candidate cache datasets</w:t>
      </w:r>
    </w:p>
    <w:p>
      <w:pPr>
        <w:pStyle w:val="Compact"/>
        <w:numPr>
          <w:ilvl w:val="0"/>
          <w:numId w:val="2"/>
        </w:numPr>
        <w:rPr/>
      </w:pPr>
      <w:r>
        <w:rPr/>
        <w:t>Create the initial UI-to-source mapping</w:t>
      </w:r>
      <w:bookmarkEnd w:id="14"/>
    </w:p>
    <w:p>
      <w:pPr>
        <w:pStyle w:val="Heading2"/>
        <w:rPr/>
      </w:pPr>
      <w:bookmarkStart w:id="15" w:name="mps-source-decision"/>
      <w:r>
        <w:rPr/>
        <w:t>2.5 MPS source decision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Review </w:t>
      </w:r>
      <w:r>
        <w:rPr>
          <w:rStyle w:val="VerbatimChar"/>
        </w:rPr>
        <w:t>sp_QAD_ktmpswkm</w:t>
      </w:r>
    </w:p>
    <w:p>
      <w:pPr>
        <w:pStyle w:val="Compact"/>
        <w:numPr>
          <w:ilvl w:val="0"/>
          <w:numId w:val="2"/>
        </w:numPr>
        <w:rPr/>
      </w:pPr>
      <w:r>
        <w:rPr/>
        <w:t>Identify its parameters</w:t>
      </w:r>
    </w:p>
    <w:p>
      <w:pPr>
        <w:pStyle w:val="Compact"/>
        <w:numPr>
          <w:ilvl w:val="0"/>
          <w:numId w:val="2"/>
        </w:numPr>
        <w:rPr/>
      </w:pPr>
      <w:r>
        <w:rPr/>
        <w:t>Identify its source tables</w:t>
      </w:r>
    </w:p>
    <w:p>
      <w:pPr>
        <w:pStyle w:val="Compact"/>
        <w:numPr>
          <w:ilvl w:val="0"/>
          <w:numId w:val="2"/>
        </w:numPr>
        <w:rPr/>
      </w:pPr>
      <w:r>
        <w:rPr/>
        <w:t>Identify its part filters</w:t>
      </w:r>
    </w:p>
    <w:p>
      <w:pPr>
        <w:pStyle w:val="Compact"/>
        <w:numPr>
          <w:ilvl w:val="0"/>
          <w:numId w:val="2"/>
        </w:numPr>
        <w:rPr/>
      </w:pPr>
      <w:r>
        <w:rPr/>
        <w:t>Identify its planner and product-line filters</w:t>
      </w:r>
    </w:p>
    <w:p>
      <w:pPr>
        <w:pStyle w:val="Compact"/>
        <w:numPr>
          <w:ilvl w:val="0"/>
          <w:numId w:val="2"/>
        </w:numPr>
        <w:rPr/>
      </w:pPr>
      <w:r>
        <w:rPr/>
        <w:t>Identify supply classifications</w:t>
      </w:r>
    </w:p>
    <w:p>
      <w:pPr>
        <w:pStyle w:val="Compact"/>
        <w:numPr>
          <w:ilvl w:val="0"/>
          <w:numId w:val="2"/>
        </w:numPr>
        <w:rPr/>
      </w:pPr>
      <w:r>
        <w:rPr/>
        <w:t>Identify falldown behavior</w:t>
      </w:r>
    </w:p>
    <w:p>
      <w:pPr>
        <w:pStyle w:val="Compact"/>
        <w:numPr>
          <w:ilvl w:val="0"/>
          <w:numId w:val="2"/>
        </w:numPr>
        <w:rPr/>
      </w:pPr>
      <w:r>
        <w:rPr/>
        <w:t>Identify weekly pivot behavior</w:t>
      </w:r>
    </w:p>
    <w:p>
      <w:pPr>
        <w:pStyle w:val="Compact"/>
        <w:numPr>
          <w:ilvl w:val="0"/>
          <w:numId w:val="2"/>
        </w:numPr>
        <w:rPr/>
      </w:pPr>
      <w:r>
        <w:rPr/>
        <w:t>Decide not to obtain the original Progress source</w:t>
      </w:r>
    </w:p>
    <w:p>
      <w:pPr>
        <w:pStyle w:val="Compact"/>
        <w:numPr>
          <w:ilvl w:val="0"/>
          <w:numId w:val="2"/>
        </w:numPr>
        <w:rPr/>
      </w:pPr>
      <w:r>
        <w:rPr/>
        <w:t>Retain the working SQL procedure initially</w:t>
      </w:r>
    </w:p>
    <w:p>
      <w:pPr>
        <w:pStyle w:val="Compact"/>
        <w:numPr>
          <w:ilvl w:val="0"/>
          <w:numId w:val="2"/>
        </w:numPr>
        <w:rPr/>
      </w:pPr>
      <w:r>
        <w:rPr/>
        <w:t>Keep the stored procedure behind a QAD adapter</w:t>
      </w:r>
    </w:p>
    <w:p>
      <w:pPr>
        <w:pStyle w:val="Compact"/>
        <w:numPr>
          <w:ilvl w:val="0"/>
          <w:numId w:val="2"/>
        </w:numPr>
        <w:rPr/>
      </w:pPr>
      <w:r>
        <w:rPr/>
        <w:t>Normalize pivoted results into application records</w:t>
      </w:r>
    </w:p>
    <w:p>
      <w:pPr>
        <w:pStyle w:val="Compact"/>
        <w:numPr>
          <w:ilvl w:val="0"/>
          <w:numId w:val="2"/>
        </w:numPr>
        <w:rPr/>
      </w:pPr>
      <w:r>
        <w:rPr/>
        <w:t>Cache normalized results in the backend snapshot</w:t>
      </w:r>
    </w:p>
    <w:p>
      <w:pPr>
        <w:pStyle w:val="Compact"/>
        <w:numPr>
          <w:ilvl w:val="0"/>
          <w:numId w:val="2"/>
        </w:numPr>
        <w:rPr/>
      </w:pPr>
      <w:r>
        <w:rPr/>
        <w:t>Do not expose the procedure result directly to TypeScript</w:t>
      </w:r>
    </w:p>
    <w:p>
      <w:pPr>
        <w:pStyle w:val="Compact"/>
        <w:numPr>
          <w:ilvl w:val="0"/>
          <w:numId w:val="2"/>
        </w:numPr>
        <w:rPr/>
      </w:pPr>
      <w:r>
        <w:rPr/>
        <w:t>Make future replacement possible without changing the frontend contract</w:t>
      </w:r>
      <w:bookmarkEnd w:id="15"/>
    </w:p>
    <w:p>
      <w:pPr>
        <w:pStyle w:val="Heading2"/>
        <w:rPr/>
      </w:pPr>
      <w:bookmarkStart w:id="16" w:name="planning-method-revision"/>
      <w:r>
        <w:rPr/>
        <w:t>2.6 Planning-method revision</w:t>
      </w:r>
    </w:p>
    <w:p>
      <w:pPr>
        <w:pStyle w:val="Compact"/>
        <w:numPr>
          <w:ilvl w:val="0"/>
          <w:numId w:val="2"/>
        </w:numPr>
        <w:rPr/>
      </w:pPr>
      <w:r>
        <w:rPr/>
        <w:t>Identify repeated fields and shared concepts</w:t>
      </w:r>
    </w:p>
    <w:p>
      <w:pPr>
        <w:pStyle w:val="Compact"/>
        <w:numPr>
          <w:ilvl w:val="0"/>
          <w:numId w:val="2"/>
        </w:numPr>
        <w:rPr/>
      </w:pPr>
      <w:r>
        <w:rPr/>
        <w:t>Recognize that deep drill-down requirements will emerge during implementation</w:t>
      </w:r>
    </w:p>
    <w:p>
      <w:pPr>
        <w:pStyle w:val="Compact"/>
        <w:numPr>
          <w:ilvl w:val="0"/>
          <w:numId w:val="2"/>
        </w:numPr>
        <w:rPr/>
      </w:pPr>
      <w:r>
        <w:rPr/>
        <w:t>Replace full up-front field planning with rolling-wave planning</w:t>
      </w:r>
    </w:p>
    <w:p>
      <w:pPr>
        <w:pStyle w:val="Compact"/>
        <w:numPr>
          <w:ilvl w:val="0"/>
          <w:numId w:val="2"/>
        </w:numPr>
        <w:rPr/>
      </w:pPr>
      <w:r>
        <w:rPr/>
        <w:t>Organize implementation by UI section</w:t>
      </w:r>
    </w:p>
    <w:p>
      <w:pPr>
        <w:pStyle w:val="Compact"/>
        <w:numPr>
          <w:ilvl w:val="0"/>
          <w:numId w:val="2"/>
        </w:numPr>
        <w:rPr/>
      </w:pPr>
      <w:r>
        <w:rPr/>
        <w:t>Define each UI section as a vertical slice</w:t>
      </w:r>
    </w:p>
    <w:p>
      <w:pPr>
        <w:pStyle w:val="Compact"/>
        <w:numPr>
          <w:ilvl w:val="0"/>
          <w:numId w:val="2"/>
        </w:numPr>
        <w:rPr/>
      </w:pPr>
      <w:r>
        <w:rPr/>
        <w:t>Retain the field inventory as a living traceability tool</w:t>
      </w:r>
    </w:p>
    <w:p>
      <w:pPr>
        <w:pStyle w:val="Compact"/>
        <w:numPr>
          <w:ilvl w:val="0"/>
          <w:numId w:val="2"/>
        </w:numPr>
        <w:rPr/>
      </w:pPr>
      <w:r>
        <w:rPr/>
        <w:t>Define shared abstractions only after real repeated use</w:t>
      </w:r>
    </w:p>
    <w:p>
      <w:pPr>
        <w:pStyle w:val="Compact"/>
        <w:numPr>
          <w:ilvl w:val="0"/>
          <w:numId w:val="2"/>
        </w:numPr>
        <w:rPr/>
      </w:pPr>
      <w:r>
        <w:rPr/>
        <w:t>Establish a consistent checklist for every UI phase</w:t>
      </w:r>
    </w:p>
    <w:p>
      <w:pPr>
        <w:pStyle w:val="FirstParagraph"/>
        <w:rPr/>
      </w:pPr>
      <w:r>
        <w:rPr>
          <w:b/>
          <w:bCs/>
        </w:rPr>
        <w:t>Stage 2 status: Broad inventory complete; detailed lineage now occurs inside each UI phase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  <w:bookmarkEnd w:id="16"/>
    </w:p>
    <w:p>
      <w:pPr>
        <w:pStyle w:val="Heading1"/>
        <w:rPr/>
      </w:pPr>
      <w:bookmarkStart w:id="17" w:name="stage-3-technical-foundation"/>
      <w:r>
        <w:rPr/>
        <w:t>Stage 3 — Technical Foundation</w:t>
      </w:r>
    </w:p>
    <w:p>
      <w:pPr>
        <w:pStyle w:val="FirstParagraph"/>
        <w:rPr/>
      </w:pPr>
      <w:r>
        <w:rPr/>
        <w:t>This stage establishes the minimum architecture required before feature slices begin.</w:t>
      </w:r>
    </w:p>
    <w:p>
      <w:pPr>
        <w:pStyle w:val="Heading2"/>
        <w:rPr/>
      </w:pPr>
      <w:bookmarkStart w:id="18" w:name="repository-structure"/>
      <w:r>
        <w:rPr/>
        <w:t>3.1 Repository structure</w:t>
      </w:r>
    </w:p>
    <w:p>
      <w:pPr>
        <w:pStyle w:val="Compact"/>
        <w:numPr>
          <w:ilvl w:val="0"/>
          <w:numId w:val="146"/>
        </w:numPr>
        <w:rPr/>
      </w:pPr>
      <w:r>
        <w:rPr/>
        <w:t>Create the final repository layout</w:t>
      </w:r>
    </w:p>
    <w:p>
      <w:pPr>
        <w:pStyle w:val="Compact"/>
        <w:numPr>
          <w:ilvl w:val="0"/>
          <w:numId w:val="146"/>
        </w:numPr>
        <w:rPr/>
      </w:pPr>
      <w:r>
        <w:rPr/>
        <w:t>Create frontend workspace</w:t>
      </w:r>
    </w:p>
    <w:p>
      <w:pPr>
        <w:pStyle w:val="Compact"/>
        <w:numPr>
          <w:ilvl w:val="0"/>
          <w:numId w:val="146"/>
        </w:numPr>
        <w:rPr/>
      </w:pPr>
      <w:r>
        <w:rPr/>
        <w:t>Create Tauri shell</w:t>
      </w:r>
    </w:p>
    <w:p>
      <w:pPr>
        <w:pStyle w:val="Compact"/>
        <w:numPr>
          <w:ilvl w:val="0"/>
          <w:numId w:val="146"/>
        </w:numPr>
        <w:rPr/>
      </w:pPr>
      <w:r>
        <w:rPr/>
        <w:t>Create Python backend package</w:t>
      </w:r>
    </w:p>
    <w:p>
      <w:pPr>
        <w:pStyle w:val="Compact"/>
        <w:numPr>
          <w:ilvl w:val="0"/>
          <w:numId w:val="146"/>
        </w:numPr>
        <w:rPr/>
      </w:pPr>
      <w:r>
        <w:rPr/>
        <w:t>Create shared documentation structure</w:t>
      </w:r>
    </w:p>
    <w:p>
      <w:pPr>
        <w:pStyle w:val="Compact"/>
        <w:numPr>
          <w:ilvl w:val="0"/>
          <w:numId w:val="146"/>
        </w:numPr>
        <w:rPr/>
      </w:pPr>
      <w:r>
        <w:rPr/>
        <w:t>Create test directories</w:t>
      </w:r>
    </w:p>
    <w:p>
      <w:pPr>
        <w:pStyle w:val="Compact"/>
        <w:numPr>
          <w:ilvl w:val="0"/>
          <w:numId w:val="146"/>
        </w:numPr>
        <w:spacing w:before="36" w:after="36"/>
        <w:rPr/>
      </w:pPr>
      <w:r>
        <w:rPr/>
        <w:t>Create sample-data and fixture directories</w:t>
      </w:r>
    </w:p>
    <w:p>
      <w:pPr>
        <w:pStyle w:val="Compact"/>
        <w:numPr>
          <w:ilvl w:val="0"/>
          <w:numId w:val="146"/>
        </w:numPr>
        <w:spacing w:before="36" w:after="36"/>
        <w:rPr/>
      </w:pPr>
      <w:r>
        <w:rPr/>
        <w:t>Create migration and architecture decision directories</w:t>
      </w:r>
    </w:p>
    <w:p>
      <w:pPr>
        <w:pStyle w:val="Compact"/>
        <w:numPr>
          <w:ilvl w:val="0"/>
          <w:numId w:val="146"/>
        </w:numPr>
        <w:spacing w:before="36" w:after="36"/>
        <w:rPr/>
      </w:pPr>
      <w:r>
        <w:rPr/>
        <w:t>Add formatting and linting configuration</w:t>
      </w:r>
    </w:p>
    <w:p>
      <w:pPr>
        <w:pStyle w:val="Compact"/>
        <w:numPr>
          <w:ilvl w:val="0"/>
          <w:numId w:val="146"/>
        </w:numPr>
        <w:spacing w:before="36" w:after="36"/>
        <w:rPr/>
      </w:pPr>
      <w:r>
        <w:rPr/>
        <w:t>Add type-checking configuration</w:t>
      </w:r>
      <w:bookmarkEnd w:id="18"/>
    </w:p>
    <w:p>
      <w:pPr>
        <w:pStyle w:val="Heading2"/>
        <w:rPr/>
      </w:pPr>
      <w:bookmarkStart w:id="19" w:name="development-environment"/>
      <w:r>
        <w:rPr/>
        <w:t>3.2 Development environment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bookmarkEnd w:id="19"/>
      <w:r>
        <w:rPr/>
        <w:t xml:space="preserve">Select and document the supported .NET 10 SDK patch 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r>
        <w:rPr/>
        <w:t xml:space="preserve">Target </w:t>
      </w:r>
      <w:r>
        <w:rPr>
          <w:rStyle w:val="SourceText"/>
        </w:rPr>
        <w:t>net10.0</w:t>
      </w:r>
      <w:r>
        <w:rPr/>
        <w:t xml:space="preserve"> 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r>
        <w:rPr/>
        <w:t xml:space="preserve">Create solution and project files 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r>
        <w:rPr/>
        <w:t xml:space="preserve">Configure nullable reference types 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r>
        <w:rPr/>
        <w:t xml:space="preserve">Configure analyzers and formatting 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r>
        <w:rPr/>
        <w:t xml:space="preserve">Configure NuGet package policy 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r>
        <w:rPr/>
        <w:t xml:space="preserve">Add </w:t>
      </w:r>
      <w:r>
        <w:rPr>
          <w:rStyle w:val="SourceText"/>
        </w:rPr>
        <w:t>Microsoft.Data.SqlClient</w:t>
      </w:r>
      <w:r>
        <w:rPr/>
        <w:t xml:space="preserve"> 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r>
        <w:rPr/>
        <w:t xml:space="preserve">Add Dapper 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r>
        <w:rPr/>
        <w:t xml:space="preserve">Select Excel workbook library 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r>
        <w:rPr/>
        <w:t xml:space="preserve">Configure ASP.NET Core local API 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r>
        <w:rPr/>
        <w:t xml:space="preserve">Configure OpenAPI generation 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r>
        <w:rPr/>
        <w:t xml:space="preserve">Configure TypeScript client generation 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r>
        <w:rPr/>
        <w:t xml:space="preserve">Configure self-contained </w:t>
      </w:r>
      <w:r>
        <w:rPr>
          <w:rStyle w:val="SourceText"/>
        </w:rPr>
        <w:t>win-x64</w:t>
      </w:r>
      <w:r>
        <w:rPr/>
        <w:t xml:space="preserve"> publishing 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r>
        <w:rPr/>
        <w:t xml:space="preserve">Configure single-file publication where compatible 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r>
        <w:rPr/>
        <w:t xml:space="preserve">Keep trimming disabled initially </w:t>
      </w:r>
    </w:p>
    <w:p>
      <w:pPr>
        <w:pStyle w:val="BodyText"/>
        <w:numPr>
          <w:ilvl w:val="0"/>
          <w:numId w:val="146"/>
        </w:numPr>
        <w:spacing w:lineRule="auto" w:line="240" w:before="9" w:after="9"/>
        <w:rPr/>
      </w:pPr>
      <w:r>
        <w:rPr/>
        <w:t xml:space="preserve">Keep Native AOT disabled initially </w:t>
      </w:r>
    </w:p>
    <w:p>
      <w:pPr>
        <w:pStyle w:val="Heading2"/>
        <w:rPr/>
      </w:pPr>
      <w:bookmarkStart w:id="20" w:name="backend-process-lifecycle"/>
      <w:r>
        <w:rPr/>
        <w:t>3.3 Backend process lifecycle</w:t>
      </w:r>
    </w:p>
    <w:p>
      <w:pPr>
        <w:pStyle w:val="Compact"/>
        <w:numPr>
          <w:ilvl w:val="0"/>
          <w:numId w:val="146"/>
        </w:numPr>
        <w:rPr/>
      </w:pPr>
      <w:r>
        <w:rPr/>
        <w:t>Define how Tauri starts the .NET sidecar</w:t>
      </w:r>
    </w:p>
    <w:p>
      <w:pPr>
        <w:pStyle w:val="Compact"/>
        <w:numPr>
          <w:ilvl w:val="0"/>
          <w:numId w:val="146"/>
        </w:numPr>
        <w:rPr/>
      </w:pPr>
      <w:r>
        <w:rPr/>
        <w:t>Define backend health check</w:t>
      </w:r>
    </w:p>
    <w:p>
      <w:pPr>
        <w:pStyle w:val="Compact"/>
        <w:numPr>
          <w:ilvl w:val="0"/>
          <w:numId w:val="146"/>
        </w:numPr>
        <w:rPr/>
      </w:pPr>
      <w:r>
        <w:rPr/>
        <w:t>Define backend shutdown behavior</w:t>
      </w:r>
    </w:p>
    <w:p>
      <w:pPr>
        <w:pStyle w:val="Compact"/>
        <w:numPr>
          <w:ilvl w:val="0"/>
          <w:numId w:val="146"/>
        </w:numPr>
        <w:rPr/>
      </w:pPr>
      <w:r>
        <w:rPr/>
        <w:t>Define abnormal-exit recovery</w:t>
      </w:r>
    </w:p>
    <w:p>
      <w:pPr>
        <w:pStyle w:val="Compact"/>
        <w:numPr>
          <w:ilvl w:val="0"/>
          <w:numId w:val="146"/>
        </w:numPr>
        <w:rPr/>
      </w:pPr>
      <w:r>
        <w:rPr/>
        <w:t>Define logging paths</w:t>
      </w:r>
    </w:p>
    <w:p>
      <w:pPr>
        <w:pStyle w:val="Compact"/>
        <w:numPr>
          <w:ilvl w:val="0"/>
          <w:numId w:val="146"/>
        </w:numPr>
        <w:rPr/>
      </w:pPr>
      <w:r>
        <w:rPr/>
        <w:t>Define temporary-file paths</w:t>
      </w:r>
    </w:p>
    <w:p>
      <w:pPr>
        <w:pStyle w:val="Compact"/>
        <w:numPr>
          <w:ilvl w:val="0"/>
          <w:numId w:val="146"/>
        </w:numPr>
        <w:rPr/>
      </w:pPr>
      <w:r>
        <w:rPr/>
        <w:t>Define local configuration paths</w:t>
      </w:r>
    </w:p>
    <w:p>
      <w:pPr>
        <w:pStyle w:val="Compact"/>
        <w:numPr>
          <w:ilvl w:val="0"/>
          <w:numId w:val="146"/>
        </w:numPr>
        <w:rPr/>
      </w:pPr>
      <w:r>
        <w:rPr/>
        <w:t>Define export paths</w:t>
      </w:r>
    </w:p>
    <w:p>
      <w:pPr>
        <w:pStyle w:val="Compact"/>
        <w:numPr>
          <w:ilvl w:val="0"/>
          <w:numId w:val="146"/>
        </w:numPr>
        <w:rPr/>
      </w:pPr>
      <w:r>
        <w:rPr/>
        <w:t>Define port or IPC allocation</w:t>
      </w:r>
    </w:p>
    <w:p>
      <w:pPr>
        <w:pStyle w:val="Compact"/>
        <w:numPr>
          <w:ilvl w:val="0"/>
          <w:numId w:val="146"/>
        </w:numPr>
        <w:rPr/>
      </w:pPr>
      <w:r>
        <w:rPr/>
        <w:t>Prevent duplicate backend processes</w:t>
      </w:r>
      <w:bookmarkEnd w:id="20"/>
    </w:p>
    <w:p>
      <w:pPr>
        <w:pStyle w:val="BodyText"/>
        <w:numPr>
          <w:ilvl w:val="0"/>
          <w:numId w:val="146"/>
        </w:numPr>
        <w:spacing w:before="9" w:after="9"/>
        <w:rPr/>
      </w:pPr>
      <w:r>
        <w:rPr/>
        <w:t xml:space="preserve">Define how Tauri locates and starts the packaged .NET executable </w:t>
      </w:r>
    </w:p>
    <w:p>
      <w:pPr>
        <w:pStyle w:val="BodyText"/>
        <w:numPr>
          <w:ilvl w:val="0"/>
          <w:numId w:val="146"/>
        </w:numPr>
        <w:spacing w:before="9" w:after="9"/>
        <w:rPr/>
      </w:pPr>
      <w:r>
        <w:rPr/>
        <w:t xml:space="preserve">Define loopback port selection </w:t>
      </w:r>
    </w:p>
    <w:p>
      <w:pPr>
        <w:pStyle w:val="BodyText"/>
        <w:numPr>
          <w:ilvl w:val="0"/>
          <w:numId w:val="146"/>
        </w:numPr>
        <w:spacing w:before="9" w:after="9"/>
        <w:rPr/>
      </w:pPr>
      <w:r>
        <w:rPr/>
        <w:t xml:space="preserve">Define health and readiness checks </w:t>
      </w:r>
    </w:p>
    <w:p>
      <w:pPr>
        <w:pStyle w:val="BodyText"/>
        <w:numPr>
          <w:ilvl w:val="0"/>
          <w:numId w:val="146"/>
        </w:numPr>
        <w:spacing w:before="9" w:after="9"/>
        <w:rPr/>
      </w:pPr>
      <w:r>
        <w:rPr/>
        <w:t xml:space="preserve">Define graceful shutdown </w:t>
      </w:r>
    </w:p>
    <w:p>
      <w:pPr>
        <w:pStyle w:val="BodyText"/>
        <w:numPr>
          <w:ilvl w:val="0"/>
          <w:numId w:val="146"/>
        </w:numPr>
        <w:spacing w:before="9" w:after="9"/>
        <w:rPr/>
      </w:pPr>
      <w:r>
        <w:rPr/>
        <w:t xml:space="preserve">Define forced termination after timeout </w:t>
      </w:r>
    </w:p>
    <w:p>
      <w:pPr>
        <w:pStyle w:val="BodyText"/>
        <w:numPr>
          <w:ilvl w:val="0"/>
          <w:numId w:val="146"/>
        </w:numPr>
        <w:spacing w:before="9" w:after="9"/>
        <w:rPr/>
      </w:pPr>
      <w:r>
        <w:rPr/>
        <w:t xml:space="preserve">Prevent duplicate backend instances </w:t>
      </w:r>
    </w:p>
    <w:p>
      <w:pPr>
        <w:pStyle w:val="BodyText"/>
        <w:numPr>
          <w:ilvl w:val="0"/>
          <w:numId w:val="146"/>
        </w:numPr>
        <w:spacing w:before="9" w:after="9"/>
        <w:rPr/>
      </w:pPr>
      <w:r>
        <w:rPr/>
        <w:t xml:space="preserve">Capture backend stdout/stderr safely </w:t>
      </w:r>
    </w:p>
    <w:p>
      <w:pPr>
        <w:pStyle w:val="BodyText"/>
        <w:numPr>
          <w:ilvl w:val="0"/>
          <w:numId w:val="146"/>
        </w:numPr>
        <w:spacing w:before="9" w:after="9"/>
        <w:rPr/>
      </w:pPr>
      <w:r>
        <w:rPr/>
        <w:t xml:space="preserve">Package the backend as a Tauri external binary </w:t>
      </w:r>
    </w:p>
    <w:p>
      <w:pPr>
        <w:pStyle w:val="BodyText"/>
        <w:numPr>
          <w:ilvl w:val="0"/>
          <w:numId w:val="146"/>
        </w:numPr>
        <w:spacing w:before="9" w:after="9"/>
        <w:rPr/>
      </w:pPr>
      <w:r>
        <w:rPr/>
        <w:t xml:space="preserve">Test lifecycle using a published self-contained executable, not only </w:t>
      </w:r>
      <w:r>
        <w:rPr>
          <w:rStyle w:val="SourceText"/>
        </w:rPr>
        <w:t>dotnet</w:t>
      </w:r>
    </w:p>
    <w:p>
      <w:pPr>
        <w:pStyle w:val="Heading2"/>
        <w:rPr/>
      </w:pPr>
      <w:bookmarkStart w:id="21" w:name="api-foundation"/>
      <w:r>
        <w:rPr/>
        <w:t>3.4 API foundation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bookmarkEnd w:id="21"/>
      <w:r>
        <w:rPr/>
        <w:t xml:space="preserve">Create </w:t>
      </w:r>
      <w:r>
        <w:rPr>
          <w:rStyle w:val="SourceText"/>
        </w:rPr>
        <w:t>Kst.Api</w:t>
      </w:r>
      <w:r>
        <w:rPr/>
        <w:t xml:space="preserve"> ASP.NET Core project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Bind only to loopback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Define </w:t>
      </w:r>
      <w:r>
        <w:rPr>
          <w:rStyle w:val="SourceText"/>
        </w:rPr>
        <w:t>/health</w:t>
      </w:r>
      <w:r>
        <w:rPr/>
        <w:t xml:space="preserve">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Define </w:t>
      </w:r>
      <w:r>
        <w:rPr>
          <w:rStyle w:val="SourceText"/>
        </w:rPr>
        <w:t>/ready</w:t>
      </w:r>
      <w:r>
        <w:rPr/>
        <w:t xml:space="preserve">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Define API versioning conventions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Define Problem Details error responses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Define JSON naming and serialization rules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Define date, time, decimal, and enum serialization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Generate OpenAPI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Generate TypeScript DTOs or client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Add API contract tests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>Ensure substantive business rules remain outside controllers/endpoints</w:t>
      </w:r>
    </w:p>
    <w:p>
      <w:pPr>
        <w:pStyle w:val="Heading2"/>
        <w:rPr/>
      </w:pPr>
      <w:bookmarkStart w:id="22" w:name="database-foundation"/>
      <w:r>
        <w:rPr/>
        <w:t>3.5 Database foundation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bookmarkEnd w:id="22"/>
      <w:r>
        <w:rPr>
          <w:rStyle w:val="SourceText"/>
        </w:rPr>
        <w:t>Microsoft.Data.SqlClient</w:t>
      </w:r>
      <w:r>
        <w:rPr/>
        <w:t xml:space="preserve">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Dapper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Explicit parameterized SQL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Explicit stored-procedure adapters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Windows-integrated QAD authentication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Read-only shortage-database credential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Async query execution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Connection pooling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Cancellation tokens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Command timeouts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Strongly typed integration result records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No Entity Framework model of QAD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>No application migrations against QAD-owned schemas</w:t>
      </w:r>
    </w:p>
    <w:p>
      <w:pPr>
        <w:pStyle w:val="Heading2"/>
        <w:rPr/>
      </w:pPr>
      <w:bookmarkStart w:id="23" w:name="snapshot-and-cache-foundation"/>
      <w:r>
        <w:rPr/>
        <w:t>3.6 Snapshot and cache foundation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bookmarkEnd w:id="23"/>
      <w:r>
        <w:rPr/>
        <w:t xml:space="preserve">Define immutable or controlled snapshot records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Define thread-safe snapshot replacement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Define per-customer/site cache keys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Define concurrent refresh behavior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Define cancellation during application shutdown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Define </w:t>
      </w:r>
      <w:r>
        <w:rPr>
          <w:rStyle w:val="SourceText"/>
        </w:rPr>
        <w:t>DateTimeOffset</w:t>
      </w:r>
      <w:r>
        <w:rPr/>
        <w:t xml:space="preserve"> timestamps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Define source-status records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Define stale and partial-result states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Preserve the last successful snapshot after failure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>Measure memory use under realistic customer loads</w:t>
      </w:r>
    </w:p>
    <w:p>
      <w:pPr>
        <w:pStyle w:val="Heading2"/>
        <w:rPr/>
      </w:pPr>
      <w:bookmarkStart w:id="24" w:name="testing-foundation"/>
      <w:r>
        <w:rPr/>
        <w:t>3.7 Testing foundation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bookmarkEnd w:id="24"/>
      <w:r>
        <w:rPr/>
        <w:t xml:space="preserve">Select .NET test framework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Create unit-test projects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Create integration-test projects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Create architecture tests for project dependencies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Create adapter fixtures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Create SQL result fixtures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Create stored-procedure parser fixtures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Create golden-master workbook tests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Create ASP.NET Core API integration tests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Create OpenAPI contract tests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 xml:space="preserve">Retain TypeScript unit and component tests </w:t>
      </w:r>
    </w:p>
    <w:p>
      <w:pPr>
        <w:pStyle w:val="BodyText"/>
        <w:numPr>
          <w:ilvl w:val="0"/>
          <w:numId w:val="146"/>
        </w:numPr>
        <w:spacing w:before="66" w:after="66"/>
        <w:rPr/>
      </w:pPr>
      <w:r>
        <w:rPr/>
        <w:t>Test the packaged Tauri + .NET walking skeleton early</w:t>
      </w:r>
    </w:p>
    <w:p>
      <w:pPr>
        <w:pStyle w:val="Heading2"/>
        <w:rPr/>
      </w:pPr>
      <w:bookmarkStart w:id="25" w:name="observability"/>
      <w:r>
        <w:rPr/>
        <w:t>3.8 Observability</w:t>
      </w:r>
    </w:p>
    <w:p>
      <w:pPr>
        <w:pStyle w:val="Compact"/>
        <w:numPr>
          <w:ilvl w:val="0"/>
          <w:numId w:val="146"/>
        </w:numPr>
        <w:rPr/>
      </w:pPr>
      <w:r>
        <w:rPr/>
        <w:t>Define structured backend logging</w:t>
      </w:r>
    </w:p>
    <w:p>
      <w:pPr>
        <w:pStyle w:val="Compact"/>
        <w:numPr>
          <w:ilvl w:val="0"/>
          <w:numId w:val="146"/>
        </w:numPr>
        <w:rPr/>
      </w:pPr>
      <w:r>
        <w:rPr/>
        <w:t>Define frontend logging</w:t>
      </w:r>
    </w:p>
    <w:p>
      <w:pPr>
        <w:pStyle w:val="Compact"/>
        <w:numPr>
          <w:ilvl w:val="0"/>
          <w:numId w:val="146"/>
        </w:numPr>
        <w:rPr/>
      </w:pPr>
      <w:r>
        <w:rPr/>
        <w:t>Add correlation or request IDs</w:t>
      </w:r>
    </w:p>
    <w:p>
      <w:pPr>
        <w:pStyle w:val="Compact"/>
        <w:numPr>
          <w:ilvl w:val="0"/>
          <w:numId w:val="146"/>
        </w:numPr>
        <w:rPr/>
      </w:pPr>
      <w:r>
        <w:rPr/>
        <w:t>Log query duration without exposing sensitive data</w:t>
      </w:r>
    </w:p>
    <w:p>
      <w:pPr>
        <w:pStyle w:val="Compact"/>
        <w:numPr>
          <w:ilvl w:val="0"/>
          <w:numId w:val="146"/>
        </w:numPr>
        <w:rPr/>
      </w:pPr>
      <w:r>
        <w:rPr/>
        <w:t>Log snapshot refresh duration</w:t>
      </w:r>
    </w:p>
    <w:p>
      <w:pPr>
        <w:pStyle w:val="Compact"/>
        <w:numPr>
          <w:ilvl w:val="0"/>
          <w:numId w:val="146"/>
        </w:numPr>
        <w:rPr/>
      </w:pPr>
      <w:r>
        <w:rPr/>
        <w:t>Log export generation</w:t>
      </w:r>
    </w:p>
    <w:p>
      <w:pPr>
        <w:pStyle w:val="Compact"/>
        <w:numPr>
          <w:ilvl w:val="0"/>
          <w:numId w:val="146"/>
        </w:numPr>
        <w:rPr/>
      </w:pPr>
      <w:r>
        <w:rPr/>
        <w:t>Add user-readable error summaries</w:t>
      </w:r>
    </w:p>
    <w:p>
      <w:pPr>
        <w:pStyle w:val="Compact"/>
        <w:numPr>
          <w:ilvl w:val="0"/>
          <w:numId w:val="146"/>
        </w:numPr>
        <w:rPr/>
      </w:pPr>
      <w:r>
        <w:rPr/>
        <w:t>Add detailed diagnostic logs</w:t>
      </w:r>
    </w:p>
    <w:p>
      <w:pPr>
        <w:pStyle w:val="Compact"/>
        <w:numPr>
          <w:ilvl w:val="0"/>
          <w:numId w:val="146"/>
        </w:numPr>
        <w:rPr/>
      </w:pPr>
      <w:r>
        <w:rPr/>
        <w:t>Define log retention and cleanup</w:t>
      </w:r>
    </w:p>
    <w:p>
      <w:pPr>
        <w:pStyle w:val="FirstParagraph"/>
        <w:rPr/>
      </w:pPr>
      <w:r>
        <w:rPr>
          <w:b/>
          <w:bCs/>
        </w:rPr>
        <w:t>Stage 3 completion gate:</w:t>
      </w:r>
      <w:r>
        <w:rPr/>
        <w:t xml:space="preserve"> The desktop shell can start and stop the Python backend, connect safely to configured data sources, serve a typed health response, and manage an empty customer/site snapshot.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  <w:bookmarkEnd w:id="25"/>
    </w:p>
    <w:p>
      <w:pPr>
        <w:pStyle w:val="Heading1"/>
        <w:rPr/>
      </w:pPr>
      <w:bookmarkStart w:id="26" w:name="X54056c80d4efef2143e7308939aef899e255042"/>
      <w:r>
        <w:rPr/>
        <w:t>Stage 4 — Phase 1: Application Shell and Workspace Configuration</w:t>
      </w:r>
    </w:p>
    <w:p>
      <w:pPr>
        <w:pStyle w:val="Heading2"/>
        <w:rPr/>
      </w:pPr>
      <w:bookmarkStart w:id="27" w:name="ui-behavior-review"/>
      <w:r>
        <w:rPr/>
        <w:t>4.1 UI behavior review</w:t>
      </w:r>
    </w:p>
    <w:p>
      <w:pPr>
        <w:pStyle w:val="Compact"/>
        <w:numPr>
          <w:ilvl w:val="0"/>
          <w:numId w:val="146"/>
        </w:numPr>
        <w:rPr/>
      </w:pPr>
      <w:r>
        <w:rPr/>
        <w:t>Review the shell prototype</w:t>
      </w:r>
    </w:p>
    <w:p>
      <w:pPr>
        <w:pStyle w:val="Compact"/>
        <w:numPr>
          <w:ilvl w:val="0"/>
          <w:numId w:val="146"/>
        </w:numPr>
        <w:rPr/>
      </w:pPr>
      <w:r>
        <w:rPr/>
        <w:t>Confirm top application bar behavior</w:t>
      </w:r>
    </w:p>
    <w:p>
      <w:pPr>
        <w:pStyle w:val="Compact"/>
        <w:numPr>
          <w:ilvl w:val="0"/>
          <w:numId w:val="146"/>
        </w:numPr>
        <w:rPr/>
      </w:pPr>
      <w:r>
        <w:rPr/>
        <w:t>Confirm customer-tab behavior</w:t>
      </w:r>
    </w:p>
    <w:p>
      <w:pPr>
        <w:pStyle w:val="Compact"/>
        <w:numPr>
          <w:ilvl w:val="0"/>
          <w:numId w:val="146"/>
        </w:numPr>
        <w:rPr/>
      </w:pPr>
      <w:r>
        <w:rPr/>
        <w:t>Confirm General-tab behavior</w:t>
      </w:r>
    </w:p>
    <w:p>
      <w:pPr>
        <w:pStyle w:val="Compact"/>
        <w:numPr>
          <w:ilvl w:val="0"/>
          <w:numId w:val="146"/>
        </w:numPr>
        <w:rPr/>
      </w:pPr>
      <w:r>
        <w:rPr/>
        <w:t>Confirm theme behavior</w:t>
      </w:r>
    </w:p>
    <w:p>
      <w:pPr>
        <w:pStyle w:val="Compact"/>
        <w:numPr>
          <w:ilvl w:val="0"/>
          <w:numId w:val="146"/>
        </w:numPr>
        <w:rPr/>
      </w:pPr>
      <w:r>
        <w:rPr/>
        <w:t>Confirm accent-color behavior</w:t>
      </w:r>
    </w:p>
    <w:p>
      <w:pPr>
        <w:pStyle w:val="Compact"/>
        <w:numPr>
          <w:ilvl w:val="0"/>
          <w:numId w:val="146"/>
        </w:numPr>
        <w:rPr/>
      </w:pPr>
      <w:r>
        <w:rPr/>
        <w:t>Confirm row-density behavior</w:t>
      </w:r>
    </w:p>
    <w:p>
      <w:pPr>
        <w:pStyle w:val="Compact"/>
        <w:numPr>
          <w:ilvl w:val="0"/>
          <w:numId w:val="146"/>
        </w:numPr>
        <w:rPr/>
      </w:pPr>
      <w:r>
        <w:rPr/>
        <w:t>Confirm bottom action-bar behavior</w:t>
      </w:r>
    </w:p>
    <w:p>
      <w:pPr>
        <w:pStyle w:val="Compact"/>
        <w:numPr>
          <w:ilvl w:val="0"/>
          <w:numId w:val="146"/>
        </w:numPr>
        <w:rPr/>
      </w:pPr>
      <w:r>
        <w:rPr/>
        <w:t>Confirm refresh and status presentation</w:t>
      </w:r>
    </w:p>
    <w:p>
      <w:pPr>
        <w:pStyle w:val="Compact"/>
        <w:numPr>
          <w:ilvl w:val="0"/>
          <w:numId w:val="146"/>
        </w:numPr>
        <w:rPr/>
      </w:pPr>
      <w:r>
        <w:rPr/>
        <w:t>Confirm local persistence expectations</w:t>
      </w:r>
      <w:bookmarkEnd w:id="27"/>
    </w:p>
    <w:p>
      <w:pPr>
        <w:pStyle w:val="Heading2"/>
        <w:rPr/>
      </w:pPr>
      <w:bookmarkStart w:id="28" w:name="field-inventory"/>
      <w:r>
        <w:rPr/>
        <w:t>4.2 Field inventory</w:t>
      </w:r>
    </w:p>
    <w:p>
      <w:pPr>
        <w:pStyle w:val="Compact"/>
        <w:numPr>
          <w:ilvl w:val="0"/>
          <w:numId w:val="146"/>
        </w:numPr>
        <w:rPr/>
      </w:pPr>
      <w:r>
        <w:rPr/>
        <w:t>Filter workbook to Global Shell and Customer Workspace fields</w:t>
      </w:r>
    </w:p>
    <w:p>
      <w:pPr>
        <w:pStyle w:val="Compact"/>
        <w:numPr>
          <w:ilvl w:val="0"/>
          <w:numId w:val="146"/>
        </w:numPr>
        <w:rPr/>
      </w:pPr>
      <w:r>
        <w:rPr/>
        <w:t>Map application-owned fields</w:t>
      </w:r>
    </w:p>
    <w:p>
      <w:pPr>
        <w:pStyle w:val="Compact"/>
        <w:numPr>
          <w:ilvl w:val="0"/>
          <w:numId w:val="146"/>
        </w:numPr>
        <w:rPr/>
      </w:pPr>
      <w:r>
        <w:rPr/>
        <w:t>Map customer identifiers</w:t>
      </w:r>
    </w:p>
    <w:p>
      <w:pPr>
        <w:pStyle w:val="Compact"/>
        <w:numPr>
          <w:ilvl w:val="0"/>
          <w:numId w:val="146"/>
        </w:numPr>
        <w:rPr/>
      </w:pPr>
      <w:r>
        <w:rPr/>
        <w:t>Map site identifiers</w:t>
      </w:r>
    </w:p>
    <w:p>
      <w:pPr>
        <w:pStyle w:val="Compact"/>
        <w:numPr>
          <w:ilvl w:val="0"/>
          <w:numId w:val="146"/>
        </w:numPr>
        <w:rPr/>
      </w:pPr>
      <w:r>
        <w:rPr/>
        <w:t>Map planner display data</w:t>
      </w:r>
    </w:p>
    <w:p>
      <w:pPr>
        <w:pStyle w:val="Compact"/>
        <w:numPr>
          <w:ilvl w:val="0"/>
          <w:numId w:val="146"/>
        </w:numPr>
        <w:rPr/>
      </w:pPr>
      <w:r>
        <w:rPr/>
        <w:t>Map lead-time display data</w:t>
      </w:r>
    </w:p>
    <w:p>
      <w:pPr>
        <w:pStyle w:val="Compact"/>
        <w:numPr>
          <w:ilvl w:val="0"/>
          <w:numId w:val="146"/>
        </w:numPr>
        <w:rPr/>
      </w:pPr>
      <w:r>
        <w:rPr/>
        <w:t>Map active-part counts</w:t>
      </w:r>
    </w:p>
    <w:p>
      <w:pPr>
        <w:pStyle w:val="Compact"/>
        <w:numPr>
          <w:ilvl w:val="0"/>
          <w:numId w:val="146"/>
        </w:numPr>
        <w:rPr/>
      </w:pPr>
      <w:r>
        <w:rPr/>
        <w:t>Map shortage counts</w:t>
      </w:r>
    </w:p>
    <w:p>
      <w:pPr>
        <w:pStyle w:val="Compact"/>
        <w:numPr>
          <w:ilvl w:val="0"/>
          <w:numId w:val="146"/>
        </w:numPr>
        <w:rPr/>
      </w:pPr>
      <w:r>
        <w:rPr/>
        <w:t>Identify fields that remain local-only</w:t>
      </w:r>
    </w:p>
    <w:p>
      <w:pPr>
        <w:pStyle w:val="Compact"/>
        <w:numPr>
          <w:ilvl w:val="0"/>
          <w:numId w:val="146"/>
        </w:numPr>
        <w:rPr/>
      </w:pPr>
      <w:r>
        <w:rPr/>
        <w:t>Add any missing prototype fields</w:t>
      </w:r>
      <w:bookmarkEnd w:id="28"/>
    </w:p>
    <w:p>
      <w:pPr>
        <w:pStyle w:val="Heading2"/>
        <w:rPr/>
      </w:pPr>
      <w:bookmarkStart w:id="29" w:name="customer-and-site-configuration"/>
      <w:r>
        <w:rPr/>
        <w:t>4.3 Customer-and-site configuration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CustomerSiteAssignment</w:t>
      </w:r>
    </w:p>
    <w:p>
      <w:pPr>
        <w:pStyle w:val="Compact"/>
        <w:numPr>
          <w:ilvl w:val="0"/>
          <w:numId w:val="146"/>
        </w:numPr>
        <w:rPr/>
      </w:pPr>
      <w:r>
        <w:rPr/>
        <w:t>Define site</w:t>
      </w:r>
    </w:p>
    <w:p>
      <w:pPr>
        <w:pStyle w:val="Compact"/>
        <w:numPr>
          <w:ilvl w:val="0"/>
          <w:numId w:val="146"/>
        </w:numPr>
        <w:rPr/>
      </w:pPr>
      <w:r>
        <w:rPr/>
        <w:t>Define customer code and display name</w:t>
      </w:r>
    </w:p>
    <w:p>
      <w:pPr>
        <w:pStyle w:val="Compact"/>
        <w:numPr>
          <w:ilvl w:val="0"/>
          <w:numId w:val="146"/>
        </w:numPr>
        <w:rPr/>
      </w:pPr>
      <w:r>
        <w:rPr/>
        <w:t>Define product-line filters</w:t>
      </w:r>
    </w:p>
    <w:p>
      <w:pPr>
        <w:pStyle w:val="Compact"/>
        <w:numPr>
          <w:ilvl w:val="0"/>
          <w:numId w:val="146"/>
        </w:numPr>
        <w:rPr/>
      </w:pPr>
      <w:r>
        <w:rPr/>
        <w:t>Define planner filters</w:t>
      </w:r>
    </w:p>
    <w:p>
      <w:pPr>
        <w:pStyle w:val="Compact"/>
        <w:numPr>
          <w:ilvl w:val="0"/>
          <w:numId w:val="146"/>
        </w:numPr>
        <w:rPr/>
      </w:pPr>
      <w:r>
        <w:rPr/>
        <w:t>Define active-part filters if needed</w:t>
      </w:r>
    </w:p>
    <w:p>
      <w:pPr>
        <w:pStyle w:val="Compact"/>
        <w:numPr>
          <w:ilvl w:val="0"/>
          <w:numId w:val="146"/>
        </w:numPr>
        <w:rPr/>
      </w:pPr>
      <w:r>
        <w:rPr/>
        <w:t>Support one customer at multiple sites</w:t>
      </w:r>
    </w:p>
    <w:p>
      <w:pPr>
        <w:pStyle w:val="Compact"/>
        <w:numPr>
          <w:ilvl w:val="0"/>
          <w:numId w:val="146"/>
        </w:numPr>
        <w:rPr/>
      </w:pPr>
      <w:r>
        <w:rPr/>
        <w:t>Support temporary customer coverage</w:t>
      </w:r>
    </w:p>
    <w:p>
      <w:pPr>
        <w:pStyle w:val="Compact"/>
        <w:numPr>
          <w:ilvl w:val="0"/>
          <w:numId w:val="146"/>
        </w:numPr>
        <w:rPr/>
      </w:pPr>
      <w:r>
        <w:rPr/>
        <w:t>Define add, edit, reorder, enable, and remove behavior</w:t>
      </w:r>
    </w:p>
    <w:p>
      <w:pPr>
        <w:pStyle w:val="Compact"/>
        <w:numPr>
          <w:ilvl w:val="0"/>
          <w:numId w:val="146"/>
        </w:numPr>
        <w:rPr/>
      </w:pPr>
      <w:r>
        <w:rPr/>
        <w:t>Define validation</w:t>
      </w:r>
    </w:p>
    <w:p>
      <w:pPr>
        <w:pStyle w:val="Compact"/>
        <w:numPr>
          <w:ilvl w:val="0"/>
          <w:numId w:val="146"/>
        </w:numPr>
        <w:rPr/>
      </w:pPr>
      <w:r>
        <w:rPr/>
        <w:t>Persist locally</w:t>
      </w:r>
      <w:bookmarkEnd w:id="29"/>
    </w:p>
    <w:p>
      <w:pPr>
        <w:pStyle w:val="Heading2"/>
        <w:rPr/>
      </w:pPr>
      <w:bookmarkStart w:id="30" w:name="snapshot-status"/>
      <w:r>
        <w:rPr/>
        <w:t>4.4 Snapshot status</w:t>
      </w:r>
    </w:p>
    <w:p>
      <w:pPr>
        <w:pStyle w:val="Compact"/>
        <w:numPr>
          <w:ilvl w:val="0"/>
          <w:numId w:val="146"/>
        </w:numPr>
        <w:rPr/>
      </w:pPr>
      <w:r>
        <w:rPr/>
        <w:t>Define not-loaded state</w:t>
      </w:r>
    </w:p>
    <w:p>
      <w:pPr>
        <w:pStyle w:val="Compact"/>
        <w:numPr>
          <w:ilvl w:val="0"/>
          <w:numId w:val="146"/>
        </w:numPr>
        <w:rPr/>
      </w:pPr>
      <w:r>
        <w:rPr/>
        <w:t>Define loading state</w:t>
      </w:r>
    </w:p>
    <w:p>
      <w:pPr>
        <w:pStyle w:val="Compact"/>
        <w:numPr>
          <w:ilvl w:val="0"/>
          <w:numId w:val="146"/>
        </w:numPr>
        <w:rPr/>
      </w:pPr>
      <w:r>
        <w:rPr/>
        <w:t>Define current state</w:t>
      </w:r>
    </w:p>
    <w:p>
      <w:pPr>
        <w:pStyle w:val="Compact"/>
        <w:numPr>
          <w:ilvl w:val="0"/>
          <w:numId w:val="146"/>
        </w:numPr>
        <w:rPr/>
      </w:pPr>
      <w:r>
        <w:rPr/>
        <w:t>Define stale state</w:t>
      </w:r>
    </w:p>
    <w:p>
      <w:pPr>
        <w:pStyle w:val="Compact"/>
        <w:numPr>
          <w:ilvl w:val="0"/>
          <w:numId w:val="146"/>
        </w:numPr>
        <w:rPr/>
      </w:pPr>
      <w:r>
        <w:rPr/>
        <w:t>Define partially refreshed state</w:t>
      </w:r>
    </w:p>
    <w:p>
      <w:pPr>
        <w:pStyle w:val="Compact"/>
        <w:numPr>
          <w:ilvl w:val="0"/>
          <w:numId w:val="146"/>
        </w:numPr>
        <w:rPr/>
      </w:pPr>
      <w:r>
        <w:rPr/>
        <w:t>Define failed state</w:t>
      </w:r>
    </w:p>
    <w:p>
      <w:pPr>
        <w:pStyle w:val="Compact"/>
        <w:numPr>
          <w:ilvl w:val="0"/>
          <w:numId w:val="146"/>
        </w:numPr>
        <w:rPr/>
      </w:pPr>
      <w:r>
        <w:rPr/>
        <w:t>Display last successful refresh</w:t>
      </w:r>
    </w:p>
    <w:p>
      <w:pPr>
        <w:pStyle w:val="Compact"/>
        <w:numPr>
          <w:ilvl w:val="0"/>
          <w:numId w:val="146"/>
        </w:numPr>
        <w:rPr/>
      </w:pPr>
      <w:r>
        <w:rPr/>
        <w:t>Display source-level warnings</w:t>
      </w:r>
    </w:p>
    <w:p>
      <w:pPr>
        <w:pStyle w:val="Compact"/>
        <w:numPr>
          <w:ilvl w:val="0"/>
          <w:numId w:val="146"/>
        </w:numPr>
        <w:rPr/>
      </w:pPr>
      <w:r>
        <w:rPr/>
        <w:t>Preserve cached data after failed refresh</w:t>
      </w:r>
      <w:bookmarkEnd w:id="30"/>
    </w:p>
    <w:p>
      <w:pPr>
        <w:pStyle w:val="Heading2"/>
        <w:rPr/>
      </w:pPr>
      <w:bookmarkStart w:id="31" w:name="backend-and-api"/>
      <w:r>
        <w:rPr/>
        <w:t>4.5 Backend and API</w:t>
      </w:r>
    </w:p>
    <w:p>
      <w:pPr>
        <w:pStyle w:val="Compact"/>
        <w:numPr>
          <w:ilvl w:val="0"/>
          <w:numId w:val="146"/>
        </w:numPr>
        <w:rPr/>
      </w:pPr>
      <w:r>
        <w:rPr/>
        <w:t>Create workspace configuration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local settings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application status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source-status model</w:t>
      </w:r>
    </w:p>
    <w:p>
      <w:pPr>
        <w:pStyle w:val="Compact"/>
        <w:numPr>
          <w:ilvl w:val="0"/>
          <w:numId w:val="146"/>
        </w:numPr>
        <w:rPr/>
      </w:pPr>
      <w:r>
        <w:rPr/>
        <w:t>Create workspace-list endpoint</w:t>
      </w:r>
    </w:p>
    <w:p>
      <w:pPr>
        <w:pStyle w:val="Compact"/>
        <w:numPr>
          <w:ilvl w:val="0"/>
          <w:numId w:val="146"/>
        </w:numPr>
        <w:rPr/>
      </w:pPr>
      <w:r>
        <w:rPr/>
        <w:t>Create workspace-update endpoint</w:t>
      </w:r>
    </w:p>
    <w:p>
      <w:pPr>
        <w:pStyle w:val="Compact"/>
        <w:numPr>
          <w:ilvl w:val="0"/>
          <w:numId w:val="146"/>
        </w:numPr>
        <w:rPr/>
      </w:pPr>
      <w:r>
        <w:rPr/>
        <w:t>Create preferences endpoints</w:t>
      </w:r>
    </w:p>
    <w:p>
      <w:pPr>
        <w:pStyle w:val="Compact"/>
        <w:numPr>
          <w:ilvl w:val="0"/>
          <w:numId w:val="146"/>
        </w:numPr>
        <w:rPr/>
      </w:pPr>
      <w:r>
        <w:rPr/>
        <w:t>Create health and status endpoints</w:t>
      </w:r>
      <w:bookmarkEnd w:id="31"/>
    </w:p>
    <w:p>
      <w:pPr>
        <w:pStyle w:val="Heading2"/>
        <w:rPr/>
      </w:pPr>
      <w:bookmarkStart w:id="32" w:name="frontend"/>
      <w:r>
        <w:rPr/>
        <w:t>4.6 Frontend</w:t>
      </w:r>
    </w:p>
    <w:p>
      <w:pPr>
        <w:pStyle w:val="Compact"/>
        <w:numPr>
          <w:ilvl w:val="0"/>
          <w:numId w:val="146"/>
        </w:numPr>
        <w:rPr/>
      </w:pPr>
      <w:r>
        <w:rPr/>
        <w:t>Build top application bar</w:t>
      </w:r>
    </w:p>
    <w:p>
      <w:pPr>
        <w:pStyle w:val="Compact"/>
        <w:numPr>
          <w:ilvl w:val="0"/>
          <w:numId w:val="146"/>
        </w:numPr>
        <w:rPr/>
      </w:pPr>
      <w:r>
        <w:rPr/>
        <w:t>Build customer tabs</w:t>
      </w:r>
    </w:p>
    <w:p>
      <w:pPr>
        <w:pStyle w:val="Compact"/>
        <w:numPr>
          <w:ilvl w:val="0"/>
          <w:numId w:val="146"/>
        </w:numPr>
        <w:rPr/>
      </w:pPr>
      <w:r>
        <w:rPr/>
        <w:t>Build General tab</w:t>
      </w:r>
    </w:p>
    <w:p>
      <w:pPr>
        <w:pStyle w:val="Compact"/>
        <w:numPr>
          <w:ilvl w:val="0"/>
          <w:numId w:val="146"/>
        </w:numPr>
        <w:rPr/>
      </w:pPr>
      <w:r>
        <w:rPr/>
        <w:t>Build customer header</w:t>
      </w:r>
    </w:p>
    <w:p>
      <w:pPr>
        <w:pStyle w:val="Compact"/>
        <w:numPr>
          <w:ilvl w:val="0"/>
          <w:numId w:val="146"/>
        </w:numPr>
        <w:rPr/>
      </w:pPr>
      <w:r>
        <w:rPr/>
        <w:t>Build theme control</w:t>
      </w:r>
    </w:p>
    <w:p>
      <w:pPr>
        <w:pStyle w:val="Compact"/>
        <w:numPr>
          <w:ilvl w:val="0"/>
          <w:numId w:val="146"/>
        </w:numPr>
        <w:rPr/>
      </w:pPr>
      <w:r>
        <w:rPr/>
        <w:t>Build accent control</w:t>
      </w:r>
    </w:p>
    <w:p>
      <w:pPr>
        <w:pStyle w:val="Compact"/>
        <w:numPr>
          <w:ilvl w:val="0"/>
          <w:numId w:val="146"/>
        </w:numPr>
        <w:rPr/>
      </w:pPr>
      <w:r>
        <w:rPr/>
        <w:t>Build density control</w:t>
      </w:r>
    </w:p>
    <w:p>
      <w:pPr>
        <w:pStyle w:val="Compact"/>
        <w:numPr>
          <w:ilvl w:val="0"/>
          <w:numId w:val="146"/>
        </w:numPr>
        <w:rPr/>
      </w:pPr>
      <w:r>
        <w:rPr/>
        <w:t>Build source-status indicator</w:t>
      </w:r>
    </w:p>
    <w:p>
      <w:pPr>
        <w:pStyle w:val="Compact"/>
        <w:numPr>
          <w:ilvl w:val="0"/>
          <w:numId w:val="146"/>
        </w:numPr>
        <w:rPr/>
      </w:pPr>
      <w:r>
        <w:rPr/>
        <w:t>Build refresh action shell</w:t>
      </w:r>
    </w:p>
    <w:p>
      <w:pPr>
        <w:pStyle w:val="Compact"/>
        <w:numPr>
          <w:ilvl w:val="0"/>
          <w:numId w:val="146"/>
        </w:numPr>
        <w:rPr/>
      </w:pPr>
      <w:r>
        <w:rPr/>
        <w:t>Build confirmation dialog</w:t>
      </w:r>
    </w:p>
    <w:p>
      <w:pPr>
        <w:pStyle w:val="Compact"/>
        <w:numPr>
          <w:ilvl w:val="0"/>
          <w:numId w:val="146"/>
        </w:numPr>
        <w:rPr/>
      </w:pPr>
      <w:r>
        <w:rPr/>
        <w:t>Build toast notifications</w:t>
      </w:r>
      <w:bookmarkEnd w:id="32"/>
    </w:p>
    <w:p>
      <w:pPr>
        <w:pStyle w:val="Heading2"/>
        <w:rPr/>
      </w:pPr>
      <w:bookmarkStart w:id="33" w:name="validation"/>
      <w:r>
        <w:rPr/>
        <w:t>4.7 Validation</w:t>
      </w:r>
    </w:p>
    <w:p>
      <w:pPr>
        <w:pStyle w:val="Compact"/>
        <w:numPr>
          <w:ilvl w:val="0"/>
          <w:numId w:val="146"/>
        </w:numPr>
        <w:rPr/>
      </w:pPr>
      <w:r>
        <w:rPr/>
        <w:t>Test local settings persistence</w:t>
      </w:r>
    </w:p>
    <w:p>
      <w:pPr>
        <w:pStyle w:val="Compact"/>
        <w:numPr>
          <w:ilvl w:val="0"/>
          <w:numId w:val="146"/>
        </w:numPr>
        <w:rPr/>
      </w:pPr>
      <w:r>
        <w:rPr/>
        <w:t>Test customer/site distinction</w:t>
      </w:r>
    </w:p>
    <w:p>
      <w:pPr>
        <w:pStyle w:val="Compact"/>
        <w:numPr>
          <w:ilvl w:val="0"/>
          <w:numId w:val="146"/>
        </w:numPr>
        <w:rPr/>
      </w:pPr>
      <w:r>
        <w:rPr/>
        <w:t>Test temporary coverage</w:t>
      </w:r>
    </w:p>
    <w:p>
      <w:pPr>
        <w:pStyle w:val="Compact"/>
        <w:numPr>
          <w:ilvl w:val="0"/>
          <w:numId w:val="146"/>
        </w:numPr>
        <w:rPr/>
      </w:pPr>
      <w:r>
        <w:rPr/>
        <w:t>Test corrupted local configuration</w:t>
      </w:r>
    </w:p>
    <w:p>
      <w:pPr>
        <w:pStyle w:val="Compact"/>
        <w:numPr>
          <w:ilvl w:val="0"/>
          <w:numId w:val="146"/>
        </w:numPr>
        <w:rPr/>
      </w:pPr>
      <w:r>
        <w:rPr/>
        <w:t>Test empty workspace</w:t>
      </w:r>
    </w:p>
    <w:p>
      <w:pPr>
        <w:pStyle w:val="Compact"/>
        <w:numPr>
          <w:ilvl w:val="0"/>
          <w:numId w:val="146"/>
        </w:numPr>
        <w:rPr/>
      </w:pPr>
      <w:r>
        <w:rPr/>
        <w:t>Test backend unavailable state</w:t>
      </w:r>
    </w:p>
    <w:p>
      <w:pPr>
        <w:pStyle w:val="Compact"/>
        <w:numPr>
          <w:ilvl w:val="0"/>
          <w:numId w:val="146"/>
        </w:numPr>
        <w:rPr/>
      </w:pPr>
      <w:r>
        <w:rPr/>
        <w:t>Test failed refresh state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1 completion gate:</w:t>
      </w:r>
      <w:r>
        <w:rPr/>
        <w:t xml:space="preserve"> The user can configure and switch among site-specific customer workspaces, and the shell correctly displays backend and snapshot status.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  <w:bookmarkEnd w:id="33"/>
    </w:p>
    <w:p>
      <w:pPr>
        <w:pStyle w:val="Heading1"/>
        <w:rPr/>
      </w:pPr>
      <w:bookmarkStart w:id="34" w:name="stage-5-phase-2-mps-dashboard-grid"/>
      <w:r>
        <w:rPr/>
        <w:t>Stage 5 — Phase 2: MPS Dashboard Grid</w:t>
      </w:r>
    </w:p>
    <w:p>
      <w:pPr>
        <w:pStyle w:val="Heading2"/>
        <w:rPr/>
      </w:pPr>
      <w:bookmarkStart w:id="35" w:name="ui-behavior-review-1"/>
      <w:r>
        <w:rPr/>
        <w:t>5.1 UI behavior review</w:t>
      </w:r>
    </w:p>
    <w:p>
      <w:pPr>
        <w:pStyle w:val="Compact"/>
        <w:numPr>
          <w:ilvl w:val="0"/>
          <w:numId w:val="146"/>
        </w:numPr>
        <w:rPr/>
      </w:pPr>
      <w:r>
        <w:rPr/>
        <w:t>Confirm the MPS grid layout</w:t>
      </w:r>
    </w:p>
    <w:p>
      <w:pPr>
        <w:pStyle w:val="Compact"/>
        <w:numPr>
          <w:ilvl w:val="0"/>
          <w:numId w:val="146"/>
        </w:numPr>
        <w:rPr/>
      </w:pPr>
      <w:r>
        <w:rPr/>
        <w:t>Confirm sticky part columns</w:t>
      </w:r>
    </w:p>
    <w:p>
      <w:pPr>
        <w:pStyle w:val="Compact"/>
        <w:numPr>
          <w:ilvl w:val="0"/>
          <w:numId w:val="146"/>
        </w:numPr>
        <w:rPr/>
      </w:pPr>
      <w:r>
        <w:rPr/>
        <w:t>Confirm horizontal scrolling</w:t>
      </w:r>
    </w:p>
    <w:p>
      <w:pPr>
        <w:pStyle w:val="Compact"/>
        <w:numPr>
          <w:ilvl w:val="0"/>
          <w:numId w:val="146"/>
        </w:numPr>
        <w:rPr/>
      </w:pPr>
      <w:r>
        <w:rPr/>
        <w:t>Confirm weekly horizon options</w:t>
      </w:r>
    </w:p>
    <w:p>
      <w:pPr>
        <w:pStyle w:val="Compact"/>
        <w:numPr>
          <w:ilvl w:val="0"/>
          <w:numId w:val="146"/>
        </w:numPr>
        <w:rPr/>
      </w:pPr>
      <w:r>
        <w:rPr/>
        <w:t>Confirm fiscal period and quarter bands</w:t>
      </w:r>
    </w:p>
    <w:p>
      <w:pPr>
        <w:pStyle w:val="Compact"/>
        <w:numPr>
          <w:ilvl w:val="0"/>
          <w:numId w:val="146"/>
        </w:numPr>
        <w:rPr/>
      </w:pPr>
      <w:r>
        <w:rPr/>
        <w:t>Confirm release-date and due-date modes</w:t>
      </w:r>
    </w:p>
    <w:p>
      <w:pPr>
        <w:pStyle w:val="Compact"/>
        <w:numPr>
          <w:ilvl w:val="0"/>
          <w:numId w:val="146"/>
        </w:numPr>
        <w:rPr/>
      </w:pPr>
      <w:r>
        <w:rPr/>
        <w:t>Confirm status colors and symbols</w:t>
      </w:r>
    </w:p>
    <w:p>
      <w:pPr>
        <w:pStyle w:val="Compact"/>
        <w:numPr>
          <w:ilvl w:val="0"/>
          <w:numId w:val="146"/>
        </w:numPr>
        <w:rPr/>
      </w:pPr>
      <w:r>
        <w:rPr/>
        <w:t>Confirm empty bucket behavior</w:t>
      </w:r>
    </w:p>
    <w:p>
      <w:pPr>
        <w:pStyle w:val="Compact"/>
        <w:numPr>
          <w:ilvl w:val="0"/>
          <w:numId w:val="146"/>
        </w:numPr>
        <w:rPr/>
      </w:pPr>
      <w:r>
        <w:rPr/>
        <w:t>Confirm row selection</w:t>
      </w:r>
    </w:p>
    <w:p>
      <w:pPr>
        <w:pStyle w:val="Compact"/>
        <w:numPr>
          <w:ilvl w:val="0"/>
          <w:numId w:val="146"/>
        </w:numPr>
        <w:rPr/>
      </w:pPr>
      <w:r>
        <w:rPr/>
        <w:t>Confirm week-cell selection</w:t>
      </w:r>
    </w:p>
    <w:p>
      <w:pPr>
        <w:pStyle w:val="Compact"/>
        <w:numPr>
          <w:ilvl w:val="0"/>
          <w:numId w:val="146"/>
        </w:numPr>
        <w:rPr/>
      </w:pPr>
      <w:r>
        <w:rPr/>
        <w:t>Confirm full-grid and collapsed-grid transitions</w:t>
      </w:r>
    </w:p>
    <w:p>
      <w:pPr>
        <w:pStyle w:val="Compact"/>
        <w:numPr>
          <w:ilvl w:val="0"/>
          <w:numId w:val="146"/>
        </w:numPr>
        <w:rPr/>
      </w:pPr>
      <w:r>
        <w:rPr/>
        <w:t>Confirm refresh behavior</w:t>
      </w:r>
      <w:bookmarkEnd w:id="35"/>
    </w:p>
    <w:p>
      <w:pPr>
        <w:pStyle w:val="Heading2"/>
        <w:rPr/>
      </w:pPr>
      <w:bookmarkStart w:id="36" w:name="field-inventory-and-lineage"/>
      <w:r>
        <w:rPr/>
        <w:t>5.2 Field inventory and lineage</w:t>
      </w:r>
    </w:p>
    <w:p>
      <w:pPr>
        <w:pStyle w:val="Compact"/>
        <w:numPr>
          <w:ilvl w:val="0"/>
          <w:numId w:val="146"/>
        </w:numPr>
        <w:rPr/>
      </w:pPr>
      <w:r>
        <w:rPr/>
        <w:t>Complete all MPS grid field mappings</w:t>
      </w:r>
    </w:p>
    <w:p>
      <w:pPr>
        <w:pStyle w:val="Compact"/>
        <w:numPr>
          <w:ilvl w:val="0"/>
          <w:numId w:val="146"/>
        </w:numPr>
        <w:rPr/>
      </w:pPr>
      <w:r>
        <w:rPr/>
        <w:t>Map part number</w:t>
      </w:r>
    </w:p>
    <w:p>
      <w:pPr>
        <w:pStyle w:val="Compact"/>
        <w:numPr>
          <w:ilvl w:val="0"/>
          <w:numId w:val="146"/>
        </w:numPr>
        <w:rPr/>
      </w:pPr>
      <w:r>
        <w:rPr/>
        <w:t>Map description</w:t>
      </w:r>
    </w:p>
    <w:p>
      <w:pPr>
        <w:pStyle w:val="Compact"/>
        <w:numPr>
          <w:ilvl w:val="0"/>
          <w:numId w:val="146"/>
        </w:numPr>
        <w:rPr/>
      </w:pPr>
      <w:r>
        <w:rPr/>
        <w:t>Map customer and site</w:t>
      </w:r>
    </w:p>
    <w:p>
      <w:pPr>
        <w:pStyle w:val="Compact"/>
        <w:numPr>
          <w:ilvl w:val="0"/>
          <w:numId w:val="146"/>
        </w:numPr>
        <w:rPr/>
      </w:pPr>
      <w:r>
        <w:rPr/>
        <w:t>Map planner</w:t>
      </w:r>
    </w:p>
    <w:p>
      <w:pPr>
        <w:pStyle w:val="Compact"/>
        <w:numPr>
          <w:ilvl w:val="0"/>
          <w:numId w:val="146"/>
        </w:numPr>
        <w:rPr/>
      </w:pPr>
      <w:r>
        <w:rPr/>
        <w:t>Map product line</w:t>
      </w:r>
    </w:p>
    <w:p>
      <w:pPr>
        <w:pStyle w:val="Compact"/>
        <w:numPr>
          <w:ilvl w:val="0"/>
          <w:numId w:val="146"/>
        </w:numPr>
        <w:rPr/>
      </w:pPr>
      <w:r>
        <w:rPr/>
        <w:t>Map part status</w:t>
      </w:r>
    </w:p>
    <w:p>
      <w:pPr>
        <w:pStyle w:val="Compact"/>
        <w:numPr>
          <w:ilvl w:val="0"/>
          <w:numId w:val="146"/>
        </w:numPr>
        <w:rPr/>
      </w:pPr>
      <w:r>
        <w:rPr/>
        <w:t>Map runtime standard</w:t>
      </w:r>
    </w:p>
    <w:p>
      <w:pPr>
        <w:pStyle w:val="Compact"/>
        <w:numPr>
          <w:ilvl w:val="0"/>
          <w:numId w:val="146"/>
        </w:numPr>
        <w:rPr/>
      </w:pPr>
      <w:r>
        <w:rPr/>
        <w:t>Map planned supply</w:t>
      </w:r>
    </w:p>
    <w:p>
      <w:pPr>
        <w:pStyle w:val="Compact"/>
        <w:numPr>
          <w:ilvl w:val="0"/>
          <w:numId w:val="146"/>
        </w:numPr>
        <w:rPr/>
      </w:pPr>
      <w:r>
        <w:rPr/>
        <w:t>Map firm or regular supply</w:t>
      </w:r>
    </w:p>
    <w:p>
      <w:pPr>
        <w:pStyle w:val="Compact"/>
        <w:numPr>
          <w:ilvl w:val="0"/>
          <w:numId w:val="146"/>
        </w:numPr>
        <w:rPr/>
      </w:pPr>
      <w:r>
        <w:rPr/>
        <w:t>Map falldown</w:t>
      </w:r>
    </w:p>
    <w:p>
      <w:pPr>
        <w:pStyle w:val="Compact"/>
        <w:numPr>
          <w:ilvl w:val="0"/>
          <w:numId w:val="146"/>
        </w:numPr>
        <w:rPr/>
      </w:pPr>
      <w:r>
        <w:rPr/>
        <w:t>Map week start</w:t>
      </w:r>
    </w:p>
    <w:p>
      <w:pPr>
        <w:pStyle w:val="Compact"/>
        <w:numPr>
          <w:ilvl w:val="0"/>
          <w:numId w:val="146"/>
        </w:numPr>
        <w:rPr/>
      </w:pPr>
      <w:r>
        <w:rPr/>
        <w:t>Map fiscal period</w:t>
      </w:r>
    </w:p>
    <w:p>
      <w:pPr>
        <w:pStyle w:val="Compact"/>
        <w:numPr>
          <w:ilvl w:val="0"/>
          <w:numId w:val="146"/>
        </w:numPr>
        <w:rPr/>
      </w:pPr>
      <w:r>
        <w:rPr/>
        <w:t>Map fiscal quarter</w:t>
      </w:r>
    </w:p>
    <w:p>
      <w:pPr>
        <w:pStyle w:val="Compact"/>
        <w:numPr>
          <w:ilvl w:val="0"/>
          <w:numId w:val="146"/>
        </w:numPr>
        <w:rPr/>
      </w:pPr>
      <w:r>
        <w:rPr/>
        <w:t>Map fiscal year</w:t>
      </w:r>
    </w:p>
    <w:p>
      <w:pPr>
        <w:pStyle w:val="Compact"/>
        <w:numPr>
          <w:ilvl w:val="0"/>
          <w:numId w:val="146"/>
        </w:numPr>
        <w:rPr/>
      </w:pPr>
      <w:r>
        <w:rPr/>
        <w:t>Map status summary inputs</w:t>
      </w:r>
    </w:p>
    <w:p>
      <w:pPr>
        <w:pStyle w:val="Compact"/>
        <w:numPr>
          <w:ilvl w:val="0"/>
          <w:numId w:val="146"/>
        </w:numPr>
        <w:rPr/>
      </w:pPr>
      <w:r>
        <w:rPr/>
        <w:t>Add fields discovered during real-data inspection</w:t>
      </w:r>
      <w:bookmarkEnd w:id="36"/>
    </w:p>
    <w:p>
      <w:pPr>
        <w:pStyle w:val="Heading2"/>
        <w:rPr/>
      </w:pPr>
      <w:bookmarkStart w:id="37" w:name="stored-procedure-adapter"/>
      <w:r>
        <w:rPr/>
        <w:t>5.3 Stored-procedure adapter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Implement </w:t>
      </w:r>
      <w:r>
        <w:rPr>
          <w:rStyle w:val="VerbatimChar"/>
        </w:rPr>
        <w:t>sp_QAD_ktmpswkm</w:t>
      </w:r>
      <w:r>
        <w:rPr/>
        <w:t xml:space="preserve"> execution</w:t>
      </w:r>
    </w:p>
    <w:p>
      <w:pPr>
        <w:pStyle w:val="Compact"/>
        <w:numPr>
          <w:ilvl w:val="0"/>
          <w:numId w:val="146"/>
        </w:numPr>
        <w:rPr/>
      </w:pPr>
      <w:r>
        <w:rPr/>
        <w:t>Map customer/site assignment to procedure parameters</w:t>
      </w:r>
    </w:p>
    <w:p>
      <w:pPr>
        <w:pStyle w:val="Compact"/>
        <w:numPr>
          <w:ilvl w:val="0"/>
          <w:numId w:val="146"/>
        </w:numPr>
        <w:rPr/>
      </w:pPr>
      <w:r>
        <w:rPr/>
        <w:t>Support multiple calls for non-contiguous filters</w:t>
      </w:r>
    </w:p>
    <w:p>
      <w:pPr>
        <w:pStyle w:val="Compact"/>
        <w:numPr>
          <w:ilvl w:val="0"/>
          <w:numId w:val="146"/>
        </w:numPr>
        <w:rPr/>
      </w:pPr>
      <w:r>
        <w:rPr/>
        <w:t>Validate fixed columns</w:t>
      </w:r>
    </w:p>
    <w:p>
      <w:pPr>
        <w:pStyle w:val="Compact"/>
        <w:numPr>
          <w:ilvl w:val="0"/>
          <w:numId w:val="146"/>
        </w:numPr>
        <w:rPr/>
      </w:pPr>
      <w:r>
        <w:rPr/>
        <w:t>Detect dynamic week columns</w:t>
      </w:r>
    </w:p>
    <w:p>
      <w:pPr>
        <w:pStyle w:val="Compact"/>
        <w:numPr>
          <w:ilvl w:val="0"/>
          <w:numId w:val="146"/>
        </w:numPr>
        <w:rPr/>
      </w:pPr>
      <w:r>
        <w:rPr/>
        <w:t>Parse week-column dates</w:t>
      </w:r>
    </w:p>
    <w:p>
      <w:pPr>
        <w:pStyle w:val="Compact"/>
        <w:numPr>
          <w:ilvl w:val="0"/>
          <w:numId w:val="146"/>
        </w:numPr>
        <w:rPr/>
      </w:pPr>
      <w:r>
        <w:rPr/>
        <w:t>Parse falldown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Preserve </w:t>
      </w:r>
      <w:r>
        <w:rPr>
          <w:rStyle w:val="VerbatimChar"/>
        </w:rPr>
        <w:t>SUPPLY</w:t>
      </w:r>
      <w:r>
        <w:rPr/>
        <w:t xml:space="preserve"> and </w:t>
      </w:r>
      <w:r>
        <w:rPr>
          <w:rStyle w:val="VerbatimChar"/>
        </w:rPr>
        <w:t>PLANNED</w:t>
      </w:r>
    </w:p>
    <w:p>
      <w:pPr>
        <w:pStyle w:val="Compact"/>
        <w:numPr>
          <w:ilvl w:val="0"/>
          <w:numId w:val="146"/>
        </w:numPr>
        <w:rPr/>
      </w:pPr>
      <w:r>
        <w:rPr/>
        <w:t>Preserve site context</w:t>
      </w:r>
    </w:p>
    <w:p>
      <w:pPr>
        <w:pStyle w:val="Compact"/>
        <w:numPr>
          <w:ilvl w:val="0"/>
          <w:numId w:val="146"/>
        </w:numPr>
        <w:rPr/>
      </w:pPr>
      <w:r>
        <w:rPr/>
        <w:t>Normalize numeric values</w:t>
      </w:r>
    </w:p>
    <w:p>
      <w:pPr>
        <w:pStyle w:val="Compact"/>
        <w:numPr>
          <w:ilvl w:val="0"/>
          <w:numId w:val="146"/>
        </w:numPr>
        <w:rPr/>
      </w:pPr>
      <w:r>
        <w:rPr/>
        <w:t>Deduplicate merged calls</w:t>
      </w:r>
    </w:p>
    <w:p>
      <w:pPr>
        <w:pStyle w:val="Compact"/>
        <w:numPr>
          <w:ilvl w:val="0"/>
          <w:numId w:val="146"/>
        </w:numPr>
        <w:rPr/>
      </w:pPr>
      <w:r>
        <w:rPr/>
        <w:t>Record procedure execution metadata</w:t>
      </w:r>
    </w:p>
    <w:p>
      <w:pPr>
        <w:pStyle w:val="Compact"/>
        <w:numPr>
          <w:ilvl w:val="0"/>
          <w:numId w:val="146"/>
        </w:numPr>
        <w:rPr/>
      </w:pPr>
      <w:r>
        <w:rPr/>
        <w:t>Handle malformed results</w:t>
      </w:r>
      <w:bookmarkEnd w:id="37"/>
    </w:p>
    <w:p>
      <w:pPr>
        <w:pStyle w:val="Heading2"/>
        <w:rPr/>
      </w:pPr>
      <w:bookmarkStart w:id="38" w:name="calendar-service"/>
      <w:r>
        <w:rPr/>
        <w:t>5.4 Calendar service</w:t>
      </w:r>
    </w:p>
    <w:p>
      <w:pPr>
        <w:pStyle w:val="Compact"/>
        <w:numPr>
          <w:ilvl w:val="0"/>
          <w:numId w:val="146"/>
        </w:numPr>
        <w:rPr/>
      </w:pPr>
      <w:r>
        <w:rPr/>
        <w:t>Define week-start convention</w:t>
      </w:r>
    </w:p>
    <w:p>
      <w:pPr>
        <w:pStyle w:val="Compact"/>
        <w:numPr>
          <w:ilvl w:val="0"/>
          <w:numId w:val="146"/>
        </w:numPr>
        <w:rPr/>
      </w:pPr>
      <w:r>
        <w:rPr/>
        <w:t>Define fiscal calendar source</w:t>
      </w:r>
    </w:p>
    <w:p>
      <w:pPr>
        <w:pStyle w:val="Compact"/>
        <w:numPr>
          <w:ilvl w:val="0"/>
          <w:numId w:val="146"/>
        </w:numPr>
        <w:rPr/>
      </w:pPr>
      <w:r>
        <w:rPr/>
        <w:t>Define fiscal period boundaries</w:t>
      </w:r>
    </w:p>
    <w:p>
      <w:pPr>
        <w:pStyle w:val="Compact"/>
        <w:numPr>
          <w:ilvl w:val="0"/>
          <w:numId w:val="146"/>
        </w:numPr>
        <w:rPr/>
      </w:pPr>
      <w:r>
        <w:rPr/>
        <w:t>Define fiscal quarter boundaries</w:t>
      </w:r>
    </w:p>
    <w:p>
      <w:pPr>
        <w:pStyle w:val="Compact"/>
        <w:numPr>
          <w:ilvl w:val="0"/>
          <w:numId w:val="146"/>
        </w:numPr>
        <w:rPr/>
      </w:pPr>
      <w:r>
        <w:rPr/>
        <w:t>Define fiscal year boundaries</w:t>
      </w:r>
    </w:p>
    <w:p>
      <w:pPr>
        <w:pStyle w:val="Compact"/>
        <w:numPr>
          <w:ilvl w:val="0"/>
          <w:numId w:val="146"/>
        </w:numPr>
        <w:rPr/>
      </w:pPr>
      <w:r>
        <w:rPr/>
        <w:t>Support up to 72 weeks</w:t>
      </w:r>
    </w:p>
    <w:p>
      <w:pPr>
        <w:pStyle w:val="Compact"/>
        <w:numPr>
          <w:ilvl w:val="0"/>
          <w:numId w:val="146"/>
        </w:numPr>
        <w:rPr/>
      </w:pPr>
      <w:r>
        <w:rPr/>
        <w:t>Test year transitions</w:t>
      </w:r>
    </w:p>
    <w:p>
      <w:pPr>
        <w:pStyle w:val="Compact"/>
        <w:numPr>
          <w:ilvl w:val="0"/>
          <w:numId w:val="146"/>
        </w:numPr>
        <w:rPr/>
      </w:pPr>
      <w:r>
        <w:rPr/>
        <w:t>Test fiscal-period transitions</w:t>
      </w:r>
    </w:p>
    <w:p>
      <w:pPr>
        <w:pStyle w:val="Compact"/>
        <w:numPr>
          <w:ilvl w:val="0"/>
          <w:numId w:val="146"/>
        </w:numPr>
        <w:rPr/>
      </w:pPr>
      <w:r>
        <w:rPr/>
        <w:t>Test leap years</w:t>
      </w:r>
    </w:p>
    <w:p>
      <w:pPr>
        <w:pStyle w:val="Compact"/>
        <w:numPr>
          <w:ilvl w:val="0"/>
          <w:numId w:val="146"/>
        </w:numPr>
        <w:rPr/>
      </w:pPr>
      <w:r>
        <w:rPr/>
        <w:t>Test falldown boundary</w:t>
      </w:r>
      <w:bookmarkEnd w:id="38"/>
    </w:p>
    <w:p>
      <w:pPr>
        <w:pStyle w:val="Heading2"/>
        <w:rPr/>
      </w:pPr>
      <w:bookmarkStart w:id="39" w:name="schedule-models-and-rules"/>
      <w:r>
        <w:rPr/>
        <w:t>5.5 Schedule models and rules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PartSchedule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ScheduleBucket</w:t>
      </w:r>
    </w:p>
    <w:p>
      <w:pPr>
        <w:pStyle w:val="Compact"/>
        <w:numPr>
          <w:ilvl w:val="0"/>
          <w:numId w:val="146"/>
        </w:numPr>
        <w:rPr/>
      </w:pPr>
      <w:r>
        <w:rPr/>
        <w:t>Define supply classifications</w:t>
      </w:r>
    </w:p>
    <w:p>
      <w:pPr>
        <w:pStyle w:val="Compact"/>
        <w:numPr>
          <w:ilvl w:val="0"/>
          <w:numId w:val="146"/>
        </w:numPr>
        <w:rPr/>
      </w:pPr>
      <w:r>
        <w:rPr/>
        <w:t>Preserve procedure source type</w:t>
      </w:r>
    </w:p>
    <w:p>
      <w:pPr>
        <w:pStyle w:val="Compact"/>
        <w:numPr>
          <w:ilvl w:val="0"/>
          <w:numId w:val="146"/>
        </w:numPr>
        <w:rPr/>
      </w:pPr>
      <w:r>
        <w:rPr/>
        <w:t>Define scheduled-quantity display</w:t>
      </w:r>
    </w:p>
    <w:p>
      <w:pPr>
        <w:pStyle w:val="Compact"/>
        <w:numPr>
          <w:ilvl w:val="0"/>
          <w:numId w:val="146"/>
        </w:numPr>
        <w:rPr/>
      </w:pPr>
      <w:r>
        <w:rPr/>
        <w:t>Define work-order summary placeholders</w:t>
      </w:r>
    </w:p>
    <w:p>
      <w:pPr>
        <w:pStyle w:val="Compact"/>
        <w:numPr>
          <w:ilvl w:val="0"/>
          <w:numId w:val="146"/>
        </w:numPr>
        <w:rPr/>
      </w:pPr>
      <w:r>
        <w:rPr/>
        <w:t>Define shortage summary placeholders</w:t>
      </w:r>
    </w:p>
    <w:p>
      <w:pPr>
        <w:pStyle w:val="Compact"/>
        <w:numPr>
          <w:ilvl w:val="0"/>
          <w:numId w:val="146"/>
        </w:numPr>
        <w:rPr/>
      </w:pPr>
      <w:r>
        <w:rPr/>
        <w:t>Define Released status</w:t>
      </w:r>
    </w:p>
    <w:p>
      <w:pPr>
        <w:pStyle w:val="Compact"/>
        <w:numPr>
          <w:ilvl w:val="0"/>
          <w:numId w:val="146"/>
        </w:numPr>
        <w:rPr/>
      </w:pPr>
      <w:r>
        <w:rPr/>
        <w:t>Define Frozen status</w:t>
      </w:r>
    </w:p>
    <w:p>
      <w:pPr>
        <w:pStyle w:val="Compact"/>
        <w:numPr>
          <w:ilvl w:val="0"/>
          <w:numId w:val="146"/>
        </w:numPr>
        <w:rPr/>
      </w:pPr>
      <w:r>
        <w:rPr/>
        <w:t>Define Allocating status</w:t>
      </w:r>
    </w:p>
    <w:p>
      <w:pPr>
        <w:pStyle w:val="Compact"/>
        <w:numPr>
          <w:ilvl w:val="0"/>
          <w:numId w:val="146"/>
        </w:numPr>
        <w:rPr/>
      </w:pPr>
      <w:r>
        <w:rPr/>
        <w:t>Define Shortage status</w:t>
      </w:r>
    </w:p>
    <w:p>
      <w:pPr>
        <w:pStyle w:val="Compact"/>
        <w:numPr>
          <w:ilvl w:val="0"/>
          <w:numId w:val="146"/>
        </w:numPr>
        <w:rPr/>
      </w:pPr>
      <w:r>
        <w:rPr/>
        <w:t>Define Empty status</w:t>
      </w:r>
    </w:p>
    <w:p>
      <w:pPr>
        <w:pStyle w:val="Compact"/>
        <w:numPr>
          <w:ilvl w:val="0"/>
          <w:numId w:val="146"/>
        </w:numPr>
        <w:rPr/>
      </w:pPr>
      <w:r>
        <w:rPr/>
        <w:t>Separate prototype styling rules from confirmed business rules</w:t>
      </w:r>
      <w:bookmarkEnd w:id="39"/>
    </w:p>
    <w:p>
      <w:pPr>
        <w:pStyle w:val="Heading2"/>
        <w:rPr/>
      </w:pPr>
      <w:bookmarkStart w:id="40" w:name="cache-and-api"/>
      <w:r>
        <w:rPr/>
        <w:t>5.6 Cache and API</w:t>
      </w:r>
    </w:p>
    <w:p>
      <w:pPr>
        <w:pStyle w:val="Compact"/>
        <w:numPr>
          <w:ilvl w:val="0"/>
          <w:numId w:val="146"/>
        </w:numPr>
        <w:rPr/>
      </w:pPr>
      <w:r>
        <w:rPr/>
        <w:t>Add MPS data to customer/site snapshot</w:t>
      </w:r>
    </w:p>
    <w:p>
      <w:pPr>
        <w:pStyle w:val="Compact"/>
        <w:numPr>
          <w:ilvl w:val="0"/>
          <w:numId w:val="146"/>
        </w:numPr>
        <w:rPr/>
      </w:pPr>
      <w:r>
        <w:rPr/>
        <w:t>Define initial dashboard endpoint</w:t>
      </w:r>
    </w:p>
    <w:p>
      <w:pPr>
        <w:pStyle w:val="Compact"/>
        <w:numPr>
          <w:ilvl w:val="0"/>
          <w:numId w:val="146"/>
        </w:numPr>
        <w:rPr/>
      </w:pPr>
      <w:r>
        <w:rPr/>
        <w:t>Define horizon parameter</w:t>
      </w:r>
    </w:p>
    <w:p>
      <w:pPr>
        <w:pStyle w:val="Compact"/>
        <w:numPr>
          <w:ilvl w:val="0"/>
          <w:numId w:val="146"/>
        </w:numPr>
        <w:rPr/>
      </w:pPr>
      <w:r>
        <w:rPr/>
        <w:t>Define release/due basis parameter</w:t>
      </w:r>
    </w:p>
    <w:p>
      <w:pPr>
        <w:pStyle w:val="Compact"/>
        <w:numPr>
          <w:ilvl w:val="0"/>
          <w:numId w:val="146"/>
        </w:numPr>
        <w:rPr/>
      </w:pPr>
      <w:r>
        <w:rPr/>
        <w:t>Return normalized week records</w:t>
      </w:r>
    </w:p>
    <w:p>
      <w:pPr>
        <w:pStyle w:val="Compact"/>
        <w:numPr>
          <w:ilvl w:val="0"/>
          <w:numId w:val="146"/>
        </w:numPr>
        <w:rPr/>
      </w:pPr>
      <w:r>
        <w:rPr/>
        <w:t>Return snapshot metadata</w:t>
      </w:r>
    </w:p>
    <w:p>
      <w:pPr>
        <w:pStyle w:val="Compact"/>
        <w:numPr>
          <w:ilvl w:val="0"/>
          <w:numId w:val="146"/>
        </w:numPr>
        <w:rPr/>
      </w:pPr>
      <w:r>
        <w:rPr/>
        <w:t>Return source warnings</w:t>
      </w:r>
    </w:p>
    <w:p>
      <w:pPr>
        <w:pStyle w:val="Compact"/>
        <w:numPr>
          <w:ilvl w:val="0"/>
          <w:numId w:val="146"/>
        </w:numPr>
        <w:rPr/>
      </w:pPr>
      <w:r>
        <w:rPr/>
        <w:t>Avoid 72 dynamic API properties</w:t>
      </w:r>
    </w:p>
    <w:p>
      <w:pPr>
        <w:pStyle w:val="Compact"/>
        <w:numPr>
          <w:ilvl w:val="0"/>
          <w:numId w:val="146"/>
        </w:numPr>
        <w:rPr/>
      </w:pPr>
      <w:r>
        <w:rPr/>
        <w:t>Test snapshot reuse across tab switching</w:t>
      </w:r>
      <w:bookmarkEnd w:id="40"/>
    </w:p>
    <w:p>
      <w:pPr>
        <w:pStyle w:val="Heading2"/>
        <w:rPr/>
      </w:pPr>
      <w:bookmarkStart w:id="41" w:name="frontend-1"/>
      <w:r>
        <w:rPr/>
        <w:t>5.7 Frontend</w:t>
      </w:r>
    </w:p>
    <w:p>
      <w:pPr>
        <w:pStyle w:val="Compact"/>
        <w:numPr>
          <w:ilvl w:val="0"/>
          <w:numId w:val="146"/>
        </w:numPr>
        <w:rPr/>
      </w:pPr>
      <w:r>
        <w:rPr/>
        <w:t>Implement fiscal bands</w:t>
      </w:r>
    </w:p>
    <w:p>
      <w:pPr>
        <w:pStyle w:val="Compact"/>
        <w:numPr>
          <w:ilvl w:val="0"/>
          <w:numId w:val="146"/>
        </w:numPr>
        <w:rPr/>
      </w:pPr>
      <w:r>
        <w:rPr/>
        <w:t>Implement week headers</w:t>
      </w:r>
    </w:p>
    <w:p>
      <w:pPr>
        <w:pStyle w:val="Compact"/>
        <w:numPr>
          <w:ilvl w:val="0"/>
          <w:numId w:val="146"/>
        </w:numPr>
        <w:rPr/>
      </w:pPr>
      <w:r>
        <w:rPr/>
        <w:t>Implement part rows</w:t>
      </w:r>
    </w:p>
    <w:p>
      <w:pPr>
        <w:pStyle w:val="Compact"/>
        <w:numPr>
          <w:ilvl w:val="0"/>
          <w:numId w:val="146"/>
        </w:numPr>
        <w:rPr/>
      </w:pPr>
      <w:r>
        <w:rPr/>
        <w:t>Implement quantity cells</w:t>
      </w:r>
    </w:p>
    <w:p>
      <w:pPr>
        <w:pStyle w:val="Compact"/>
        <w:numPr>
          <w:ilvl w:val="0"/>
          <w:numId w:val="146"/>
        </w:numPr>
        <w:rPr/>
      </w:pPr>
      <w:r>
        <w:rPr/>
        <w:t>Implement status styling</w:t>
      </w:r>
    </w:p>
    <w:p>
      <w:pPr>
        <w:pStyle w:val="Compact"/>
        <w:numPr>
          <w:ilvl w:val="0"/>
          <w:numId w:val="146"/>
        </w:numPr>
        <w:rPr/>
      </w:pPr>
      <w:r>
        <w:rPr/>
        <w:t>Implement horizon selector</w:t>
      </w:r>
    </w:p>
    <w:p>
      <w:pPr>
        <w:pStyle w:val="Compact"/>
        <w:numPr>
          <w:ilvl w:val="0"/>
          <w:numId w:val="146"/>
        </w:numPr>
        <w:rPr/>
      </w:pPr>
      <w:r>
        <w:rPr/>
        <w:t>Implement release/due selector</w:t>
      </w:r>
    </w:p>
    <w:p>
      <w:pPr>
        <w:pStyle w:val="Compact"/>
        <w:numPr>
          <w:ilvl w:val="0"/>
          <w:numId w:val="146"/>
        </w:numPr>
        <w:rPr/>
      </w:pPr>
      <w:r>
        <w:rPr/>
        <w:t>Implement row selection</w:t>
      </w:r>
    </w:p>
    <w:p>
      <w:pPr>
        <w:pStyle w:val="Compact"/>
        <w:numPr>
          <w:ilvl w:val="0"/>
          <w:numId w:val="146"/>
        </w:numPr>
        <w:rPr/>
      </w:pPr>
      <w:r>
        <w:rPr/>
        <w:t>Implement week selection</w:t>
      </w:r>
    </w:p>
    <w:p>
      <w:pPr>
        <w:pStyle w:val="Compact"/>
        <w:numPr>
          <w:ilvl w:val="0"/>
          <w:numId w:val="146"/>
        </w:numPr>
        <w:rPr/>
      </w:pPr>
      <w:r>
        <w:rPr/>
        <w:t>Implement loading skeleton</w:t>
      </w:r>
    </w:p>
    <w:p>
      <w:pPr>
        <w:pStyle w:val="Compact"/>
        <w:numPr>
          <w:ilvl w:val="0"/>
          <w:numId w:val="146"/>
        </w:numPr>
        <w:rPr/>
      </w:pPr>
      <w:r>
        <w:rPr/>
        <w:t>Implement empty customer state</w:t>
      </w:r>
    </w:p>
    <w:p>
      <w:pPr>
        <w:pStyle w:val="Compact"/>
        <w:numPr>
          <w:ilvl w:val="0"/>
          <w:numId w:val="146"/>
        </w:numPr>
        <w:rPr/>
      </w:pPr>
      <w:r>
        <w:rPr/>
        <w:t>Implement stale-data warning</w:t>
      </w:r>
    </w:p>
    <w:p>
      <w:pPr>
        <w:pStyle w:val="Compact"/>
        <w:numPr>
          <w:ilvl w:val="0"/>
          <w:numId w:val="146"/>
        </w:numPr>
        <w:rPr/>
      </w:pPr>
      <w:r>
        <w:rPr/>
        <w:t>Implement refresh feedback</w:t>
      </w:r>
      <w:bookmarkEnd w:id="41"/>
    </w:p>
    <w:p>
      <w:pPr>
        <w:pStyle w:val="Heading2"/>
        <w:rPr/>
      </w:pPr>
      <w:bookmarkStart w:id="42" w:name="validation-1"/>
      <w:r>
        <w:rPr/>
        <w:t>5.8 Validation</w:t>
      </w:r>
    </w:p>
    <w:p>
      <w:pPr>
        <w:pStyle w:val="Compact"/>
        <w:numPr>
          <w:ilvl w:val="0"/>
          <w:numId w:val="146"/>
        </w:numPr>
        <w:rPr/>
      </w:pPr>
      <w:r>
        <w:rPr/>
        <w:t>Compare normalized data with procedure output</w:t>
      </w:r>
    </w:p>
    <w:p>
      <w:pPr>
        <w:pStyle w:val="Compact"/>
        <w:numPr>
          <w:ilvl w:val="0"/>
          <w:numId w:val="146"/>
        </w:numPr>
        <w:rPr/>
      </w:pPr>
      <w:r>
        <w:rPr/>
        <w:t>Compare totals by part</w:t>
      </w:r>
    </w:p>
    <w:p>
      <w:pPr>
        <w:pStyle w:val="Compact"/>
        <w:numPr>
          <w:ilvl w:val="0"/>
          <w:numId w:val="146"/>
        </w:numPr>
        <w:rPr/>
      </w:pPr>
      <w:r>
        <w:rPr/>
        <w:t>Compare planned totals</w:t>
      </w:r>
    </w:p>
    <w:p>
      <w:pPr>
        <w:pStyle w:val="Compact"/>
        <w:numPr>
          <w:ilvl w:val="0"/>
          <w:numId w:val="146"/>
        </w:numPr>
        <w:rPr/>
      </w:pPr>
      <w:r>
        <w:rPr/>
        <w:t>Compare supply totals</w:t>
      </w:r>
    </w:p>
    <w:p>
      <w:pPr>
        <w:pStyle w:val="Compact"/>
        <w:numPr>
          <w:ilvl w:val="0"/>
          <w:numId w:val="146"/>
        </w:numPr>
        <w:rPr/>
      </w:pPr>
      <w:r>
        <w:rPr/>
        <w:t>Compare falldown totals</w:t>
      </w:r>
    </w:p>
    <w:p>
      <w:pPr>
        <w:pStyle w:val="Compact"/>
        <w:numPr>
          <w:ilvl w:val="0"/>
          <w:numId w:val="146"/>
        </w:numPr>
        <w:rPr/>
      </w:pPr>
      <w:r>
        <w:rPr/>
        <w:t>Verify product-line filtering</w:t>
      </w:r>
    </w:p>
    <w:p>
      <w:pPr>
        <w:pStyle w:val="Compact"/>
        <w:numPr>
          <w:ilvl w:val="0"/>
          <w:numId w:val="146"/>
        </w:numPr>
        <w:rPr/>
      </w:pPr>
      <w:r>
        <w:rPr/>
        <w:t>Verify planner filtering</w:t>
      </w:r>
    </w:p>
    <w:p>
      <w:pPr>
        <w:pStyle w:val="Compact"/>
        <w:numPr>
          <w:ilvl w:val="0"/>
          <w:numId w:val="146"/>
        </w:numPr>
        <w:rPr/>
      </w:pPr>
      <w:r>
        <w:rPr/>
        <w:t>Verify site filtering</w:t>
      </w:r>
    </w:p>
    <w:p>
      <w:pPr>
        <w:pStyle w:val="Compact"/>
        <w:numPr>
          <w:ilvl w:val="0"/>
          <w:numId w:val="146"/>
        </w:numPr>
        <w:rPr/>
      </w:pPr>
      <w:r>
        <w:rPr/>
        <w:t>Verify multiple procedure-call merge</w:t>
      </w:r>
    </w:p>
    <w:p>
      <w:pPr>
        <w:pStyle w:val="Compact"/>
        <w:numPr>
          <w:ilvl w:val="0"/>
          <w:numId w:val="146"/>
        </w:numPr>
        <w:rPr/>
      </w:pPr>
      <w:r>
        <w:rPr/>
        <w:t>Validate representative customers</w:t>
      </w:r>
    </w:p>
    <w:p>
      <w:pPr>
        <w:pStyle w:val="Compact"/>
        <w:numPr>
          <w:ilvl w:val="0"/>
          <w:numId w:val="146"/>
        </w:numPr>
        <w:rPr/>
      </w:pPr>
      <w:r>
        <w:rPr/>
        <w:t>Validate 12-week view</w:t>
      </w:r>
    </w:p>
    <w:p>
      <w:pPr>
        <w:pStyle w:val="Compact"/>
        <w:numPr>
          <w:ilvl w:val="0"/>
          <w:numId w:val="146"/>
        </w:numPr>
        <w:rPr/>
      </w:pPr>
      <w:r>
        <w:rPr/>
        <w:t>Validate 72-week view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2 completion gate:</w:t>
      </w:r>
      <w:r>
        <w:rPr/>
        <w:t xml:space="preserve"> A scheduler can open a customer/site workspace and use a validated, cached MPS grid for schedule review.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  <w:bookmarkEnd w:id="42"/>
    </w:p>
    <w:p>
      <w:pPr>
        <w:pStyle w:val="Heading1"/>
        <w:rPr/>
      </w:pPr>
      <w:bookmarkStart w:id="43" w:name="Xb5da4fd44267d36552492fdabffa672bfa1263a"/>
      <w:r>
        <w:rPr/>
        <w:t>Stage 6 — Phase 3: Part Information Drill-Down</w:t>
      </w:r>
    </w:p>
    <w:p>
      <w:pPr>
        <w:pStyle w:val="Heading2"/>
        <w:rPr/>
      </w:pPr>
      <w:bookmarkStart w:id="44" w:name="ui-and-fields"/>
      <w:r>
        <w:rPr/>
        <w:t>6.1 UI and fields</w:t>
      </w:r>
    </w:p>
    <w:p>
      <w:pPr>
        <w:pStyle w:val="Compact"/>
        <w:numPr>
          <w:ilvl w:val="0"/>
          <w:numId w:val="146"/>
        </w:numPr>
        <w:rPr/>
      </w:pPr>
      <w:r>
        <w:rPr/>
        <w:t>Confirm the Part Info tab</w:t>
      </w:r>
    </w:p>
    <w:p>
      <w:pPr>
        <w:pStyle w:val="Compact"/>
        <w:numPr>
          <w:ilvl w:val="0"/>
          <w:numId w:val="146"/>
        </w:numPr>
        <w:rPr/>
      </w:pPr>
      <w:r>
        <w:rPr/>
        <w:t>Map revision</w:t>
      </w:r>
    </w:p>
    <w:p>
      <w:pPr>
        <w:pStyle w:val="Compact"/>
        <w:numPr>
          <w:ilvl w:val="0"/>
          <w:numId w:val="146"/>
        </w:numPr>
        <w:rPr/>
      </w:pPr>
      <w:r>
        <w:rPr/>
        <w:t>Map planner</w:t>
      </w:r>
    </w:p>
    <w:p>
      <w:pPr>
        <w:pStyle w:val="Compact"/>
        <w:numPr>
          <w:ilvl w:val="0"/>
          <w:numId w:val="146"/>
        </w:numPr>
        <w:rPr/>
      </w:pPr>
      <w:r>
        <w:rPr/>
        <w:t>Map lead time</w:t>
      </w:r>
    </w:p>
    <w:p>
      <w:pPr>
        <w:pStyle w:val="Compact"/>
        <w:numPr>
          <w:ilvl w:val="0"/>
          <w:numId w:val="146"/>
        </w:numPr>
        <w:rPr/>
      </w:pPr>
      <w:r>
        <w:rPr/>
        <w:t>Map UOM</w:t>
      </w:r>
    </w:p>
    <w:p>
      <w:pPr>
        <w:pStyle w:val="Compact"/>
        <w:numPr>
          <w:ilvl w:val="0"/>
          <w:numId w:val="146"/>
        </w:numPr>
        <w:rPr/>
      </w:pPr>
      <w:r>
        <w:rPr/>
        <w:t>Map item class</w:t>
      </w:r>
    </w:p>
    <w:p>
      <w:pPr>
        <w:pStyle w:val="Compact"/>
        <w:numPr>
          <w:ilvl w:val="0"/>
          <w:numId w:val="146"/>
        </w:numPr>
        <w:rPr/>
      </w:pPr>
      <w:r>
        <w:rPr/>
        <w:t>Map description</w:t>
      </w:r>
    </w:p>
    <w:p>
      <w:pPr>
        <w:pStyle w:val="Compact"/>
        <w:numPr>
          <w:ilvl w:val="0"/>
          <w:numId w:val="146"/>
        </w:numPr>
        <w:rPr/>
      </w:pPr>
      <w:r>
        <w:rPr/>
        <w:t>Map component count</w:t>
      </w:r>
    </w:p>
    <w:p>
      <w:pPr>
        <w:pStyle w:val="Compact"/>
        <w:numPr>
          <w:ilvl w:val="0"/>
          <w:numId w:val="146"/>
        </w:numPr>
        <w:rPr/>
      </w:pPr>
      <w:r>
        <w:rPr/>
        <w:t>Map on-hand finished goods</w:t>
      </w:r>
    </w:p>
    <w:p>
      <w:pPr>
        <w:pStyle w:val="Compact"/>
        <w:numPr>
          <w:ilvl w:val="0"/>
          <w:numId w:val="146"/>
        </w:numPr>
        <w:rPr/>
      </w:pPr>
      <w:r>
        <w:rPr/>
        <w:t>Map WIP</w:t>
      </w:r>
    </w:p>
    <w:p>
      <w:pPr>
        <w:pStyle w:val="Compact"/>
        <w:numPr>
          <w:ilvl w:val="0"/>
          <w:numId w:val="146"/>
        </w:numPr>
        <w:rPr/>
      </w:pPr>
      <w:r>
        <w:rPr/>
        <w:t>Map safety stock</w:t>
      </w:r>
    </w:p>
    <w:p>
      <w:pPr>
        <w:pStyle w:val="Compact"/>
        <w:numPr>
          <w:ilvl w:val="0"/>
          <w:numId w:val="146"/>
        </w:numPr>
        <w:rPr/>
      </w:pPr>
      <w:r>
        <w:rPr/>
        <w:t>Map part-level schedule status</w:t>
      </w:r>
      <w:bookmarkEnd w:id="44"/>
    </w:p>
    <w:p>
      <w:pPr>
        <w:pStyle w:val="Heading2"/>
        <w:rPr/>
      </w:pPr>
      <w:bookmarkStart w:id="45" w:name="backend"/>
      <w:r>
        <w:rPr/>
        <w:t>6.2 Backend</w:t>
      </w:r>
    </w:p>
    <w:p>
      <w:pPr>
        <w:pStyle w:val="Compact"/>
        <w:numPr>
          <w:ilvl w:val="0"/>
          <w:numId w:val="146"/>
        </w:numPr>
        <w:rPr/>
      </w:pPr>
      <w:r>
        <w:rPr/>
        <w:t>Create part-master adapter</w:t>
      </w:r>
    </w:p>
    <w:p>
      <w:pPr>
        <w:pStyle w:val="Compact"/>
        <w:numPr>
          <w:ilvl w:val="0"/>
          <w:numId w:val="146"/>
        </w:numPr>
        <w:rPr/>
      </w:pPr>
      <w:r>
        <w:rPr/>
        <w:t>Create site-planning-parameter adapter</w:t>
      </w:r>
    </w:p>
    <w:p>
      <w:pPr>
        <w:pStyle w:val="Compact"/>
        <w:numPr>
          <w:ilvl w:val="0"/>
          <w:numId w:val="146"/>
        </w:numPr>
        <w:rPr/>
      </w:pPr>
      <w:r>
        <w:rPr/>
        <w:t>Define effective planner fallback</w:t>
      </w:r>
    </w:p>
    <w:p>
      <w:pPr>
        <w:pStyle w:val="Compact"/>
        <w:numPr>
          <w:ilvl w:val="0"/>
          <w:numId w:val="146"/>
        </w:numPr>
        <w:rPr/>
      </w:pPr>
      <w:r>
        <w:rPr/>
        <w:t>Define effective lead-time fallback</w:t>
      </w:r>
    </w:p>
    <w:p>
      <w:pPr>
        <w:pStyle w:val="Compact"/>
        <w:numPr>
          <w:ilvl w:val="0"/>
          <w:numId w:val="146"/>
        </w:numPr>
        <w:rPr/>
      </w:pPr>
      <w:r>
        <w:rPr/>
        <w:t>Define inventory summary</w:t>
      </w:r>
    </w:p>
    <w:p>
      <w:pPr>
        <w:pStyle w:val="Compact"/>
        <w:numPr>
          <w:ilvl w:val="0"/>
          <w:numId w:val="146"/>
        </w:numPr>
        <w:rPr/>
      </w:pPr>
      <w:r>
        <w:rPr/>
        <w:t>Define WIP calculation</w:t>
      </w:r>
    </w:p>
    <w:p>
      <w:pPr>
        <w:pStyle w:val="Compact"/>
        <w:numPr>
          <w:ilvl w:val="0"/>
          <w:numId w:val="146"/>
        </w:numPr>
        <w:rPr/>
      </w:pPr>
      <w:r>
        <w:rPr/>
        <w:t>Define component count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Create </w:t>
      </w:r>
      <w:r>
        <w:rPr>
          <w:rStyle w:val="VerbatimChar"/>
        </w:rPr>
        <w:t>PartDetail</w:t>
      </w:r>
    </w:p>
    <w:p>
      <w:pPr>
        <w:pStyle w:val="Compact"/>
        <w:numPr>
          <w:ilvl w:val="0"/>
          <w:numId w:val="146"/>
        </w:numPr>
        <w:rPr/>
      </w:pPr>
      <w:r>
        <w:rPr/>
        <w:t>Create part-detail endpoint</w:t>
      </w:r>
    </w:p>
    <w:p>
      <w:pPr>
        <w:pStyle w:val="Compact"/>
        <w:numPr>
          <w:ilvl w:val="0"/>
          <w:numId w:val="146"/>
        </w:numPr>
        <w:rPr/>
      </w:pPr>
      <w:r>
        <w:rPr/>
        <w:t>Cache stable part information where appropriate</w:t>
      </w:r>
      <w:bookmarkEnd w:id="45"/>
    </w:p>
    <w:p>
      <w:pPr>
        <w:pStyle w:val="Heading2"/>
        <w:rPr/>
      </w:pPr>
      <w:bookmarkStart w:id="46" w:name="frontend-and-validation"/>
      <w:r>
        <w:rPr/>
        <w:t>6.3 Frontend and validation</w:t>
      </w:r>
    </w:p>
    <w:p>
      <w:pPr>
        <w:pStyle w:val="Compact"/>
        <w:numPr>
          <w:ilvl w:val="0"/>
          <w:numId w:val="146"/>
        </w:numPr>
        <w:rPr/>
      </w:pPr>
      <w:r>
        <w:rPr/>
        <w:t>Build Part Info panel</w:t>
      </w:r>
    </w:p>
    <w:p>
      <w:pPr>
        <w:pStyle w:val="Compact"/>
        <w:numPr>
          <w:ilvl w:val="0"/>
          <w:numId w:val="146"/>
        </w:numPr>
        <w:rPr/>
      </w:pPr>
      <w:r>
        <w:rPr/>
        <w:t>Build loading state</w:t>
      </w:r>
    </w:p>
    <w:p>
      <w:pPr>
        <w:pStyle w:val="Compact"/>
        <w:numPr>
          <w:ilvl w:val="0"/>
          <w:numId w:val="146"/>
        </w:numPr>
        <w:rPr/>
      </w:pPr>
      <w:r>
        <w:rPr/>
        <w:t>Build missing-part state</w:t>
      </w:r>
    </w:p>
    <w:p>
      <w:pPr>
        <w:pStyle w:val="Compact"/>
        <w:numPr>
          <w:ilvl w:val="0"/>
          <w:numId w:val="146"/>
        </w:numPr>
        <w:rPr/>
      </w:pPr>
      <w:r>
        <w:rPr/>
        <w:t>Build partial-data warnings</w:t>
      </w:r>
    </w:p>
    <w:p>
      <w:pPr>
        <w:pStyle w:val="Compact"/>
        <w:numPr>
          <w:ilvl w:val="0"/>
          <w:numId w:val="146"/>
        </w:numPr>
        <w:rPr/>
      </w:pPr>
      <w:r>
        <w:rPr/>
        <w:t>Validate against QAD</w:t>
      </w:r>
    </w:p>
    <w:p>
      <w:pPr>
        <w:pStyle w:val="Compact"/>
        <w:numPr>
          <w:ilvl w:val="0"/>
          <w:numId w:val="146"/>
        </w:numPr>
        <w:rPr/>
      </w:pPr>
      <w:r>
        <w:rPr/>
        <w:t>Validate fallback behavior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3 completion gate:</w:t>
      </w:r>
      <w:r>
        <w:rPr/>
        <w:t xml:space="preserve"> Selecting an MPS part displays validated part attributes and inventory summaries.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  <w:bookmarkEnd w:id="46"/>
    </w:p>
    <w:p>
      <w:pPr>
        <w:pStyle w:val="Heading1"/>
        <w:rPr/>
      </w:pPr>
      <w:bookmarkStart w:id="47" w:name="stage-7-phase-4-work-orders-and-kitting"/>
      <w:r>
        <w:rPr/>
        <w:t>Stage 7 — Phase 4: Work Orders and Kitting</w:t>
      </w:r>
    </w:p>
    <w:p>
      <w:pPr>
        <w:pStyle w:val="Heading2"/>
        <w:rPr/>
      </w:pPr>
      <w:bookmarkStart w:id="48" w:name="field-and-rule-discovery"/>
      <w:r>
        <w:rPr/>
        <w:t>7.1 Field and rule discovery</w:t>
      </w:r>
    </w:p>
    <w:p>
      <w:pPr>
        <w:pStyle w:val="Compact"/>
        <w:numPr>
          <w:ilvl w:val="0"/>
          <w:numId w:val="146"/>
        </w:numPr>
        <w:rPr/>
      </w:pPr>
      <w:r>
        <w:rPr/>
        <w:t>Map work-order number</w:t>
      </w:r>
    </w:p>
    <w:p>
      <w:pPr>
        <w:pStyle w:val="Compact"/>
        <w:numPr>
          <w:ilvl w:val="0"/>
          <w:numId w:val="146"/>
        </w:numPr>
        <w:rPr/>
      </w:pPr>
      <w:r>
        <w:rPr/>
        <w:t>Map ordered quantity</w:t>
      </w:r>
    </w:p>
    <w:p>
      <w:pPr>
        <w:pStyle w:val="Compact"/>
        <w:numPr>
          <w:ilvl w:val="0"/>
          <w:numId w:val="146"/>
        </w:numPr>
        <w:rPr/>
      </w:pPr>
      <w:r>
        <w:rPr/>
        <w:t>Map completed quantity</w:t>
      </w:r>
    </w:p>
    <w:p>
      <w:pPr>
        <w:pStyle w:val="Compact"/>
        <w:numPr>
          <w:ilvl w:val="0"/>
          <w:numId w:val="146"/>
        </w:numPr>
        <w:rPr/>
      </w:pPr>
      <w:r>
        <w:rPr/>
        <w:t>Map open quantity</w:t>
      </w:r>
    </w:p>
    <w:p>
      <w:pPr>
        <w:pStyle w:val="Compact"/>
        <w:numPr>
          <w:ilvl w:val="0"/>
          <w:numId w:val="146"/>
        </w:numPr>
        <w:rPr/>
      </w:pPr>
      <w:r>
        <w:rPr/>
        <w:t>Map status</w:t>
      </w:r>
    </w:p>
    <w:p>
      <w:pPr>
        <w:pStyle w:val="Compact"/>
        <w:numPr>
          <w:ilvl w:val="0"/>
          <w:numId w:val="146"/>
        </w:numPr>
        <w:rPr/>
      </w:pPr>
      <w:r>
        <w:rPr/>
        <w:t>Map start date</w:t>
      </w:r>
    </w:p>
    <w:p>
      <w:pPr>
        <w:pStyle w:val="Compact"/>
        <w:numPr>
          <w:ilvl w:val="0"/>
          <w:numId w:val="146"/>
        </w:numPr>
        <w:rPr/>
      </w:pPr>
      <w:r>
        <w:rPr/>
        <w:t>Map due date</w:t>
      </w:r>
    </w:p>
    <w:p>
      <w:pPr>
        <w:pStyle w:val="Compact"/>
        <w:numPr>
          <w:ilvl w:val="0"/>
          <w:numId w:val="146"/>
        </w:numPr>
        <w:rPr/>
      </w:pPr>
      <w:r>
        <w:rPr/>
        <w:t>Map production line</w:t>
      </w:r>
    </w:p>
    <w:p>
      <w:pPr>
        <w:pStyle w:val="Compact"/>
        <w:numPr>
          <w:ilvl w:val="0"/>
          <w:numId w:val="146"/>
        </w:numPr>
        <w:rPr/>
      </w:pPr>
      <w:r>
        <w:rPr/>
        <w:t>Identify allocation fields</w:t>
      </w:r>
    </w:p>
    <w:p>
      <w:pPr>
        <w:pStyle w:val="Compact"/>
        <w:numPr>
          <w:ilvl w:val="0"/>
          <w:numId w:val="146"/>
        </w:numPr>
        <w:rPr/>
      </w:pPr>
      <w:r>
        <w:rPr/>
        <w:t>Define kitting percentage</w:t>
      </w:r>
    </w:p>
    <w:p>
      <w:pPr>
        <w:pStyle w:val="Compact"/>
        <w:numPr>
          <w:ilvl w:val="0"/>
          <w:numId w:val="146"/>
        </w:numPr>
        <w:rPr/>
      </w:pPr>
      <w:r>
        <w:rPr/>
        <w:t>Map component requirements</w:t>
      </w:r>
    </w:p>
    <w:p>
      <w:pPr>
        <w:pStyle w:val="Compact"/>
        <w:numPr>
          <w:ilvl w:val="0"/>
          <w:numId w:val="146"/>
        </w:numPr>
        <w:rPr/>
      </w:pPr>
      <w:r>
        <w:rPr/>
        <w:t>Map issued quantities</w:t>
      </w:r>
    </w:p>
    <w:p>
      <w:pPr>
        <w:pStyle w:val="Compact"/>
        <w:numPr>
          <w:ilvl w:val="0"/>
          <w:numId w:val="146"/>
        </w:numPr>
        <w:rPr/>
      </w:pPr>
      <w:r>
        <w:rPr/>
        <w:t>Define variance quantity</w:t>
      </w:r>
    </w:p>
    <w:p>
      <w:pPr>
        <w:pStyle w:val="Compact"/>
        <w:numPr>
          <w:ilvl w:val="0"/>
          <w:numId w:val="146"/>
        </w:numPr>
        <w:rPr/>
      </w:pPr>
      <w:r>
        <w:rPr/>
        <w:t>Define variance percentage</w:t>
      </w:r>
    </w:p>
    <w:p>
      <w:pPr>
        <w:pStyle w:val="Compact"/>
        <w:numPr>
          <w:ilvl w:val="0"/>
          <w:numId w:val="146"/>
        </w:numPr>
        <w:rPr/>
      </w:pPr>
      <w:r>
        <w:rPr/>
        <w:t>Confirm severity thresholds</w:t>
      </w:r>
      <w:bookmarkEnd w:id="48"/>
    </w:p>
    <w:p>
      <w:pPr>
        <w:pStyle w:val="Heading2"/>
        <w:rPr/>
      </w:pPr>
      <w:bookmarkStart w:id="49" w:name="backend-1"/>
      <w:r>
        <w:rPr/>
        <w:t>7.2 Backend</w:t>
      </w:r>
    </w:p>
    <w:p>
      <w:pPr>
        <w:pStyle w:val="Compact"/>
        <w:numPr>
          <w:ilvl w:val="0"/>
          <w:numId w:val="146"/>
        </w:numPr>
        <w:rPr/>
      </w:pPr>
      <w:r>
        <w:rPr/>
        <w:t>Create work-order adapter</w:t>
      </w:r>
    </w:p>
    <w:p>
      <w:pPr>
        <w:pStyle w:val="Compact"/>
        <w:numPr>
          <w:ilvl w:val="0"/>
          <w:numId w:val="146"/>
        </w:numPr>
        <w:rPr/>
      </w:pPr>
      <w:r>
        <w:rPr/>
        <w:t>Create WO-material adapter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WorkOrderSummary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WorkOrderMaterialLine</w:t>
      </w:r>
    </w:p>
    <w:p>
      <w:pPr>
        <w:pStyle w:val="Compact"/>
        <w:numPr>
          <w:ilvl w:val="0"/>
          <w:numId w:val="146"/>
        </w:numPr>
        <w:rPr/>
      </w:pPr>
      <w:r>
        <w:rPr/>
        <w:t>Create work-order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kitting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variance service</w:t>
      </w:r>
    </w:p>
    <w:p>
      <w:pPr>
        <w:pStyle w:val="Compact"/>
        <w:numPr>
          <w:ilvl w:val="0"/>
          <w:numId w:val="146"/>
        </w:numPr>
        <w:rPr/>
      </w:pPr>
      <w:r>
        <w:rPr/>
        <w:t>Join work orders to schedule buckets</w:t>
      </w:r>
    </w:p>
    <w:p>
      <w:pPr>
        <w:pStyle w:val="Compact"/>
        <w:numPr>
          <w:ilvl w:val="0"/>
          <w:numId w:val="146"/>
        </w:numPr>
        <w:rPr/>
      </w:pPr>
      <w:r>
        <w:rPr/>
        <w:t>Add work-order summaries to cached MPS data or lazy detail</w:t>
      </w:r>
    </w:p>
    <w:p>
      <w:pPr>
        <w:pStyle w:val="Compact"/>
        <w:numPr>
          <w:ilvl w:val="0"/>
          <w:numId w:val="146"/>
        </w:numPr>
        <w:rPr/>
      </w:pPr>
      <w:r>
        <w:rPr/>
        <w:t>Create work-order endpoints</w:t>
      </w:r>
      <w:bookmarkEnd w:id="49"/>
    </w:p>
    <w:p>
      <w:pPr>
        <w:pStyle w:val="Heading2"/>
        <w:rPr/>
      </w:pPr>
      <w:bookmarkStart w:id="50" w:name="frontend-and-validation-1"/>
      <w:r>
        <w:rPr/>
        <w:t>7.3 Frontend and validation</w:t>
      </w:r>
    </w:p>
    <w:p>
      <w:pPr>
        <w:pStyle w:val="Compact"/>
        <w:numPr>
          <w:ilvl w:val="0"/>
          <w:numId w:val="146"/>
        </w:numPr>
        <w:rPr/>
      </w:pPr>
      <w:r>
        <w:rPr/>
        <w:t>Build work-order cards</w:t>
      </w:r>
    </w:p>
    <w:p>
      <w:pPr>
        <w:pStyle w:val="Compact"/>
        <w:numPr>
          <w:ilvl w:val="0"/>
          <w:numId w:val="146"/>
        </w:numPr>
        <w:rPr/>
      </w:pPr>
      <w:r>
        <w:rPr/>
        <w:t>Build selected-week filtering</w:t>
      </w:r>
    </w:p>
    <w:p>
      <w:pPr>
        <w:pStyle w:val="Compact"/>
        <w:numPr>
          <w:ilvl w:val="0"/>
          <w:numId w:val="146"/>
        </w:numPr>
        <w:rPr/>
      </w:pPr>
      <w:r>
        <w:rPr/>
        <w:t>Build all-open-WO view</w:t>
      </w:r>
    </w:p>
    <w:p>
      <w:pPr>
        <w:pStyle w:val="Compact"/>
        <w:numPr>
          <w:ilvl w:val="0"/>
          <w:numId w:val="146"/>
        </w:numPr>
        <w:rPr/>
      </w:pPr>
      <w:r>
        <w:rPr/>
        <w:t>Build kitting expansion</w:t>
      </w:r>
    </w:p>
    <w:p>
      <w:pPr>
        <w:pStyle w:val="Compact"/>
        <w:numPr>
          <w:ilvl w:val="0"/>
          <w:numId w:val="146"/>
        </w:numPr>
        <w:rPr/>
      </w:pPr>
      <w:r>
        <w:rPr/>
        <w:t>Build variance sorting</w:t>
      </w:r>
    </w:p>
    <w:p>
      <w:pPr>
        <w:pStyle w:val="Compact"/>
        <w:numPr>
          <w:ilvl w:val="0"/>
          <w:numId w:val="146"/>
        </w:numPr>
        <w:rPr/>
      </w:pPr>
      <w:r>
        <w:rPr/>
        <w:t>Build no-WO state</w:t>
      </w:r>
    </w:p>
    <w:p>
      <w:pPr>
        <w:pStyle w:val="Compact"/>
        <w:numPr>
          <w:ilvl w:val="0"/>
          <w:numId w:val="146"/>
        </w:numPr>
        <w:rPr/>
      </w:pPr>
      <w:r>
        <w:rPr/>
        <w:t>Compare against WO Variance report</w:t>
      </w:r>
    </w:p>
    <w:p>
      <w:pPr>
        <w:pStyle w:val="Compact"/>
        <w:numPr>
          <w:ilvl w:val="0"/>
          <w:numId w:val="146"/>
        </w:numPr>
        <w:rPr/>
      </w:pPr>
      <w:r>
        <w:rPr/>
        <w:t>Validate partial issue</w:t>
      </w:r>
    </w:p>
    <w:p>
      <w:pPr>
        <w:pStyle w:val="Compact"/>
        <w:numPr>
          <w:ilvl w:val="0"/>
          <w:numId w:val="146"/>
        </w:numPr>
        <w:rPr/>
      </w:pPr>
      <w:r>
        <w:rPr/>
        <w:t>Validate over-issue</w:t>
      </w:r>
    </w:p>
    <w:p>
      <w:pPr>
        <w:pStyle w:val="Compact"/>
        <w:numPr>
          <w:ilvl w:val="0"/>
          <w:numId w:val="146"/>
        </w:numPr>
        <w:rPr/>
      </w:pPr>
      <w:r>
        <w:rPr/>
        <w:t>Validate completed work orders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4 completion gate:</w:t>
      </w:r>
      <w:r>
        <w:rPr/>
        <w:t xml:space="preserve"> A scheduler can trace an MPS bucket to its work orders and component issue status.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  <w:bookmarkEnd w:id="50"/>
    </w:p>
    <w:p>
      <w:pPr>
        <w:pStyle w:val="Heading1"/>
        <w:rPr/>
      </w:pPr>
      <w:bookmarkStart w:id="51" w:name="stage-8-phase-5-component-and-bom-detail"/>
      <w:r>
        <w:rPr/>
        <w:t>Stage 8 — Phase 5: Component and BOM Detail</w:t>
      </w:r>
    </w:p>
    <w:p>
      <w:pPr>
        <w:pStyle w:val="Heading2"/>
        <w:rPr/>
      </w:pPr>
      <w:bookmarkStart w:id="52" w:name="field-and-rule-discovery-1"/>
      <w:r>
        <w:rPr/>
        <w:t>8.1 Field and rule discovery</w:t>
      </w:r>
    </w:p>
    <w:p>
      <w:pPr>
        <w:pStyle w:val="Compact"/>
        <w:numPr>
          <w:ilvl w:val="0"/>
          <w:numId w:val="146"/>
        </w:numPr>
        <w:rPr/>
      </w:pPr>
      <w:r>
        <w:rPr/>
        <w:t>Map component part</w:t>
      </w:r>
    </w:p>
    <w:p>
      <w:pPr>
        <w:pStyle w:val="Compact"/>
        <w:numPr>
          <w:ilvl w:val="0"/>
          <w:numId w:val="146"/>
        </w:numPr>
        <w:rPr/>
      </w:pPr>
      <w:r>
        <w:rPr/>
        <w:t>Map component description</w:t>
      </w:r>
    </w:p>
    <w:p>
      <w:pPr>
        <w:pStyle w:val="Compact"/>
        <w:numPr>
          <w:ilvl w:val="0"/>
          <w:numId w:val="146"/>
        </w:numPr>
        <w:rPr/>
      </w:pPr>
      <w:r>
        <w:rPr/>
        <w:t>Map quantity per</w:t>
      </w:r>
    </w:p>
    <w:p>
      <w:pPr>
        <w:pStyle w:val="Compact"/>
        <w:numPr>
          <w:ilvl w:val="0"/>
          <w:numId w:val="146"/>
        </w:numPr>
        <w:rPr/>
      </w:pPr>
      <w:r>
        <w:rPr/>
        <w:t>Define extended requirement</w:t>
      </w:r>
    </w:p>
    <w:p>
      <w:pPr>
        <w:pStyle w:val="Compact"/>
        <w:numPr>
          <w:ilvl w:val="0"/>
          <w:numId w:val="146"/>
        </w:numPr>
        <w:rPr/>
      </w:pPr>
      <w:r>
        <w:rPr/>
        <w:t>Map component on hand</w:t>
      </w:r>
    </w:p>
    <w:p>
      <w:pPr>
        <w:pStyle w:val="Compact"/>
        <w:numPr>
          <w:ilvl w:val="0"/>
          <w:numId w:val="146"/>
        </w:numPr>
        <w:rPr/>
      </w:pPr>
      <w:r>
        <w:rPr/>
        <w:t>Map incoming supply</w:t>
      </w:r>
    </w:p>
    <w:p>
      <w:pPr>
        <w:pStyle w:val="Compact"/>
        <w:numPr>
          <w:ilvl w:val="0"/>
          <w:numId w:val="146"/>
        </w:numPr>
        <w:rPr/>
      </w:pPr>
      <w:r>
        <w:rPr/>
        <w:t>Define coverage percentage</w:t>
      </w:r>
    </w:p>
    <w:p>
      <w:pPr>
        <w:pStyle w:val="Compact"/>
        <w:numPr>
          <w:ilvl w:val="0"/>
          <w:numId w:val="146"/>
        </w:numPr>
        <w:rPr/>
      </w:pPr>
      <w:r>
        <w:rPr/>
        <w:t>Define material status</w:t>
      </w:r>
    </w:p>
    <w:p>
      <w:pPr>
        <w:pStyle w:val="Compact"/>
        <w:numPr>
          <w:ilvl w:val="0"/>
          <w:numId w:val="146"/>
        </w:numPr>
        <w:rPr/>
      </w:pPr>
      <w:r>
        <w:rPr/>
        <w:t>Confirm BOM revision and effective-date behavior</w:t>
      </w:r>
    </w:p>
    <w:p>
      <w:pPr>
        <w:pStyle w:val="Compact"/>
        <w:numPr>
          <w:ilvl w:val="0"/>
          <w:numId w:val="146"/>
        </w:numPr>
        <w:rPr/>
      </w:pPr>
      <w:r>
        <w:rPr/>
        <w:t>Confirm multi-level BOM expectations</w:t>
      </w:r>
    </w:p>
    <w:p>
      <w:pPr>
        <w:pStyle w:val="Compact"/>
        <w:numPr>
          <w:ilvl w:val="0"/>
          <w:numId w:val="146"/>
        </w:numPr>
        <w:rPr/>
      </w:pPr>
      <w:r>
        <w:rPr/>
        <w:t>Confirm phantom and substitute behavior</w:t>
      </w:r>
      <w:bookmarkEnd w:id="52"/>
    </w:p>
    <w:p>
      <w:pPr>
        <w:pStyle w:val="Heading2"/>
        <w:rPr/>
      </w:pPr>
      <w:bookmarkStart w:id="53" w:name="backend-2"/>
      <w:r>
        <w:rPr/>
        <w:t>8.2 Backend</w:t>
      </w:r>
    </w:p>
    <w:p>
      <w:pPr>
        <w:pStyle w:val="Compact"/>
        <w:numPr>
          <w:ilvl w:val="0"/>
          <w:numId w:val="146"/>
        </w:numPr>
        <w:rPr/>
      </w:pPr>
      <w:r>
        <w:rPr/>
        <w:t>Create BOM adapter</w:t>
      </w:r>
    </w:p>
    <w:p>
      <w:pPr>
        <w:pStyle w:val="Compact"/>
        <w:numPr>
          <w:ilvl w:val="0"/>
          <w:numId w:val="146"/>
        </w:numPr>
        <w:rPr/>
      </w:pPr>
      <w:r>
        <w:rPr/>
        <w:t>Create BOM-explosion service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ComponentRequirement</w:t>
      </w:r>
    </w:p>
    <w:p>
      <w:pPr>
        <w:pStyle w:val="Compact"/>
        <w:numPr>
          <w:ilvl w:val="0"/>
          <w:numId w:val="146"/>
        </w:numPr>
        <w:rPr/>
      </w:pPr>
      <w:r>
        <w:rPr/>
        <w:t>Define required quantity grain</w:t>
      </w:r>
    </w:p>
    <w:p>
      <w:pPr>
        <w:pStyle w:val="Compact"/>
        <w:numPr>
          <w:ilvl w:val="0"/>
          <w:numId w:val="146"/>
        </w:numPr>
        <w:rPr/>
      </w:pPr>
      <w:r>
        <w:rPr/>
        <w:t>Add inventory availability service</w:t>
      </w:r>
    </w:p>
    <w:p>
      <w:pPr>
        <w:pStyle w:val="Compact"/>
        <w:numPr>
          <w:ilvl w:val="0"/>
          <w:numId w:val="146"/>
        </w:numPr>
        <w:rPr/>
      </w:pPr>
      <w:r>
        <w:rPr/>
        <w:t>Add component supply summary</w:t>
      </w:r>
    </w:p>
    <w:p>
      <w:pPr>
        <w:pStyle w:val="Compact"/>
        <w:numPr>
          <w:ilvl w:val="0"/>
          <w:numId w:val="146"/>
        </w:numPr>
        <w:rPr/>
      </w:pPr>
      <w:r>
        <w:rPr/>
        <w:t>Create component endpoint</w:t>
      </w:r>
    </w:p>
    <w:p>
      <w:pPr>
        <w:pStyle w:val="Compact"/>
        <w:numPr>
          <w:ilvl w:val="0"/>
          <w:numId w:val="146"/>
        </w:numPr>
        <w:rPr/>
      </w:pPr>
      <w:r>
        <w:rPr/>
        <w:t>Decide when pre-exploded BOM storage is justified</w:t>
      </w:r>
    </w:p>
    <w:p>
      <w:pPr>
        <w:pStyle w:val="Compact"/>
        <w:numPr>
          <w:ilvl w:val="0"/>
          <w:numId w:val="146"/>
        </w:numPr>
        <w:rPr/>
      </w:pPr>
      <w:r>
        <w:rPr/>
        <w:t>Add BOM tests</w:t>
      </w:r>
      <w:bookmarkEnd w:id="53"/>
    </w:p>
    <w:p>
      <w:pPr>
        <w:pStyle w:val="Heading2"/>
        <w:rPr/>
      </w:pPr>
      <w:bookmarkStart w:id="54" w:name="frontend-and-validation-2"/>
      <w:r>
        <w:rPr/>
        <w:t>8.3 Frontend and validation</w:t>
      </w:r>
    </w:p>
    <w:p>
      <w:pPr>
        <w:pStyle w:val="Compact"/>
        <w:numPr>
          <w:ilvl w:val="0"/>
          <w:numId w:val="146"/>
        </w:numPr>
        <w:rPr/>
      </w:pPr>
      <w:r>
        <w:rPr/>
        <w:t>Build Components tab</w:t>
      </w:r>
    </w:p>
    <w:p>
      <w:pPr>
        <w:pStyle w:val="Compact"/>
        <w:numPr>
          <w:ilvl w:val="0"/>
          <w:numId w:val="146"/>
        </w:numPr>
        <w:rPr/>
      </w:pPr>
      <w:r>
        <w:rPr/>
        <w:t>Build component selection</w:t>
      </w:r>
    </w:p>
    <w:p>
      <w:pPr>
        <w:pStyle w:val="Compact"/>
        <w:numPr>
          <w:ilvl w:val="0"/>
          <w:numId w:val="146"/>
        </w:numPr>
        <w:rPr/>
      </w:pPr>
      <w:r>
        <w:rPr/>
        <w:t>Build coverage display</w:t>
      </w:r>
    </w:p>
    <w:p>
      <w:pPr>
        <w:pStyle w:val="Compact"/>
        <w:numPr>
          <w:ilvl w:val="0"/>
          <w:numId w:val="146"/>
        </w:numPr>
        <w:rPr/>
      </w:pPr>
      <w:r>
        <w:rPr/>
        <w:t>Build no-components state</w:t>
      </w:r>
    </w:p>
    <w:p>
      <w:pPr>
        <w:pStyle w:val="Compact"/>
        <w:numPr>
          <w:ilvl w:val="0"/>
          <w:numId w:val="146"/>
        </w:numPr>
        <w:rPr/>
      </w:pPr>
      <w:r>
        <w:rPr/>
        <w:t>Compare against Component MRP</w:t>
      </w:r>
    </w:p>
    <w:p>
      <w:pPr>
        <w:pStyle w:val="Compact"/>
        <w:numPr>
          <w:ilvl w:val="0"/>
          <w:numId w:val="146"/>
        </w:numPr>
        <w:rPr/>
      </w:pPr>
      <w:r>
        <w:rPr/>
        <w:t>Validate multi-level quantities</w:t>
      </w:r>
    </w:p>
    <w:p>
      <w:pPr>
        <w:pStyle w:val="Compact"/>
        <w:numPr>
          <w:ilvl w:val="0"/>
          <w:numId w:val="146"/>
        </w:numPr>
        <w:rPr/>
      </w:pPr>
      <w:r>
        <w:rPr/>
        <w:t>Validate duplicate components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5 completion gate:</w:t>
      </w:r>
      <w:r>
        <w:rPr/>
        <w:t xml:space="preserve"> A scheduler can inspect the material structure and coverage behind a scheduled parent part.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"/>
      <w:bookmarkEnd w:id="54"/>
    </w:p>
    <w:p>
      <w:pPr>
        <w:pStyle w:val="Heading1"/>
        <w:rPr/>
      </w:pPr>
      <w:bookmarkStart w:id="55" w:name="stage-9-phase-6-immediate-shortages"/>
      <w:r>
        <w:rPr/>
        <w:t>Stage 9 — Phase 6: Immediate Shortages</w:t>
      </w:r>
    </w:p>
    <w:p>
      <w:pPr>
        <w:pStyle w:val="Heading2"/>
        <w:rPr/>
      </w:pPr>
      <w:bookmarkStart w:id="56" w:name="rule-definition"/>
      <w:r>
        <w:rPr/>
        <w:t>9.1 Rule definition</w:t>
      </w:r>
    </w:p>
    <w:p>
      <w:pPr>
        <w:pStyle w:val="Compact"/>
        <w:numPr>
          <w:ilvl w:val="0"/>
          <w:numId w:val="146"/>
        </w:numPr>
        <w:rPr/>
      </w:pPr>
      <w:r>
        <w:rPr/>
        <w:t>Confirm immediate window length</w:t>
      </w:r>
    </w:p>
    <w:p>
      <w:pPr>
        <w:pStyle w:val="Compact"/>
        <w:numPr>
          <w:ilvl w:val="0"/>
          <w:numId w:val="146"/>
        </w:numPr>
        <w:rPr/>
      </w:pPr>
      <w:r>
        <w:rPr/>
        <w:t>Define required quantity</w:t>
      </w:r>
    </w:p>
    <w:p>
      <w:pPr>
        <w:pStyle w:val="Compact"/>
        <w:numPr>
          <w:ilvl w:val="0"/>
          <w:numId w:val="146"/>
        </w:numPr>
        <w:rPr/>
      </w:pPr>
      <w:r>
        <w:rPr/>
        <w:t>Define available quantity</w:t>
      </w:r>
    </w:p>
    <w:p>
      <w:pPr>
        <w:pStyle w:val="Compact"/>
        <w:numPr>
          <w:ilvl w:val="0"/>
          <w:numId w:val="146"/>
        </w:numPr>
        <w:rPr/>
      </w:pPr>
      <w:r>
        <w:rPr/>
        <w:t>Define nettable inventory statuses</w:t>
      </w:r>
    </w:p>
    <w:p>
      <w:pPr>
        <w:pStyle w:val="Compact"/>
        <w:numPr>
          <w:ilvl w:val="0"/>
          <w:numId w:val="146"/>
        </w:numPr>
        <w:rPr/>
      </w:pPr>
      <w:r>
        <w:rPr/>
        <w:t>Define shortage quantity</w:t>
      </w:r>
    </w:p>
    <w:p>
      <w:pPr>
        <w:pStyle w:val="Compact"/>
        <w:numPr>
          <w:ilvl w:val="0"/>
          <w:numId w:val="146"/>
        </w:numPr>
        <w:rPr/>
      </w:pPr>
      <w:r>
        <w:rPr/>
        <w:t>Define On Hand status</w:t>
      </w:r>
    </w:p>
    <w:p>
      <w:pPr>
        <w:pStyle w:val="Compact"/>
        <w:numPr>
          <w:ilvl w:val="0"/>
          <w:numId w:val="146"/>
        </w:numPr>
        <w:rPr/>
      </w:pPr>
      <w:r>
        <w:rPr/>
        <w:t>Define Due This Week status</w:t>
      </w:r>
    </w:p>
    <w:p>
      <w:pPr>
        <w:pStyle w:val="Compact"/>
        <w:numPr>
          <w:ilvl w:val="0"/>
          <w:numId w:val="146"/>
        </w:numPr>
        <w:rPr/>
      </w:pPr>
      <w:r>
        <w:rPr/>
        <w:t>Define Short status</w:t>
      </w:r>
    </w:p>
    <w:p>
      <w:pPr>
        <w:pStyle w:val="Compact"/>
        <w:numPr>
          <w:ilvl w:val="0"/>
          <w:numId w:val="146"/>
        </w:numPr>
        <w:rPr/>
      </w:pPr>
      <w:r>
        <w:rPr/>
        <w:t>Define work-order association</w:t>
      </w:r>
    </w:p>
    <w:p>
      <w:pPr>
        <w:pStyle w:val="Compact"/>
        <w:numPr>
          <w:ilvl w:val="0"/>
          <w:numId w:val="146"/>
        </w:numPr>
        <w:rPr/>
      </w:pPr>
      <w:r>
        <w:rPr/>
        <w:t>Define receipt timing assumptions</w:t>
      </w:r>
    </w:p>
    <w:p>
      <w:pPr>
        <w:pStyle w:val="Compact"/>
        <w:numPr>
          <w:ilvl w:val="0"/>
          <w:numId w:val="146"/>
        </w:numPr>
        <w:rPr/>
      </w:pPr>
      <w:r>
        <w:rPr/>
        <w:t>Define inventory allocation assumptions</w:t>
      </w:r>
    </w:p>
    <w:p>
      <w:pPr>
        <w:pStyle w:val="Compact"/>
        <w:numPr>
          <w:ilvl w:val="0"/>
          <w:numId w:val="146"/>
        </w:numPr>
        <w:rPr/>
      </w:pPr>
      <w:r>
        <w:rPr/>
        <w:t>Define treatment of shared inventory</w:t>
      </w:r>
      <w:bookmarkEnd w:id="56"/>
    </w:p>
    <w:p>
      <w:pPr>
        <w:pStyle w:val="Heading2"/>
        <w:rPr/>
      </w:pPr>
      <w:bookmarkStart w:id="57" w:name="backend-3"/>
      <w:r>
        <w:rPr/>
        <w:t>9.2 Backend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ImmediateShortage</w:t>
      </w:r>
    </w:p>
    <w:p>
      <w:pPr>
        <w:pStyle w:val="Compact"/>
        <w:numPr>
          <w:ilvl w:val="0"/>
          <w:numId w:val="146"/>
        </w:numPr>
        <w:rPr/>
      </w:pPr>
      <w:r>
        <w:rPr/>
        <w:t>Create immediate-requirement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inventory-netting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immediate-PO-coverage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shortage-classification service</w:t>
      </w:r>
    </w:p>
    <w:p>
      <w:pPr>
        <w:pStyle w:val="Compact"/>
        <w:numPr>
          <w:ilvl w:val="0"/>
          <w:numId w:val="146"/>
        </w:numPr>
        <w:rPr/>
      </w:pPr>
      <w:r>
        <w:rPr/>
        <w:t>Add shortage counts to MPS buckets</w:t>
      </w:r>
    </w:p>
    <w:p>
      <w:pPr>
        <w:pStyle w:val="Compact"/>
        <w:numPr>
          <w:ilvl w:val="0"/>
          <w:numId w:val="146"/>
        </w:numPr>
        <w:rPr/>
      </w:pPr>
      <w:r>
        <w:rPr/>
        <w:t>Create immediate-shortage endpoint</w:t>
      </w:r>
    </w:p>
    <w:p>
      <w:pPr>
        <w:pStyle w:val="Compact"/>
        <w:numPr>
          <w:ilvl w:val="0"/>
          <w:numId w:val="146"/>
        </w:numPr>
        <w:rPr/>
      </w:pPr>
      <w:r>
        <w:rPr/>
        <w:t>Add stale-source warnings</w:t>
      </w:r>
      <w:bookmarkEnd w:id="57"/>
    </w:p>
    <w:p>
      <w:pPr>
        <w:pStyle w:val="Heading2"/>
        <w:rPr/>
      </w:pPr>
      <w:bookmarkStart w:id="58" w:name="frontend-and-validation-3"/>
      <w:r>
        <w:rPr/>
        <w:t>9.3 Frontend and validation</w:t>
      </w:r>
    </w:p>
    <w:p>
      <w:pPr>
        <w:pStyle w:val="Compact"/>
        <w:numPr>
          <w:ilvl w:val="0"/>
          <w:numId w:val="146"/>
        </w:numPr>
        <w:rPr/>
      </w:pPr>
      <w:r>
        <w:rPr/>
        <w:t>Build Shortages tab</w:t>
      </w:r>
    </w:p>
    <w:p>
      <w:pPr>
        <w:pStyle w:val="Compact"/>
        <w:numPr>
          <w:ilvl w:val="0"/>
          <w:numId w:val="146"/>
        </w:numPr>
        <w:rPr/>
      </w:pPr>
      <w:r>
        <w:rPr/>
        <w:t>Sort components by severity</w:t>
      </w:r>
    </w:p>
    <w:p>
      <w:pPr>
        <w:pStyle w:val="Compact"/>
        <w:numPr>
          <w:ilvl w:val="0"/>
          <w:numId w:val="146"/>
        </w:numPr>
        <w:rPr/>
      </w:pPr>
      <w:r>
        <w:rPr/>
        <w:t>Build status indicators</w:t>
      </w:r>
    </w:p>
    <w:p>
      <w:pPr>
        <w:pStyle w:val="Compact"/>
        <w:numPr>
          <w:ilvl w:val="0"/>
          <w:numId w:val="146"/>
        </w:numPr>
        <w:rPr/>
      </w:pPr>
      <w:r>
        <w:rPr/>
        <w:t>Build component selection</w:t>
      </w:r>
    </w:p>
    <w:p>
      <w:pPr>
        <w:pStyle w:val="Compact"/>
        <w:numPr>
          <w:ilvl w:val="0"/>
          <w:numId w:val="146"/>
        </w:numPr>
        <w:rPr/>
      </w:pPr>
      <w:r>
        <w:rPr/>
        <w:t>Build no-immediate-WO state</w:t>
      </w:r>
    </w:p>
    <w:p>
      <w:pPr>
        <w:pStyle w:val="Compact"/>
        <w:numPr>
          <w:ilvl w:val="0"/>
          <w:numId w:val="146"/>
        </w:numPr>
        <w:rPr/>
      </w:pPr>
      <w:r>
        <w:rPr/>
        <w:t>Compare with existing Shortage Report</w:t>
      </w:r>
    </w:p>
    <w:p>
      <w:pPr>
        <w:pStyle w:val="Compact"/>
        <w:numPr>
          <w:ilvl w:val="0"/>
          <w:numId w:val="146"/>
        </w:numPr>
        <w:rPr/>
      </w:pPr>
      <w:r>
        <w:rPr/>
        <w:t>Validate receipt boundary</w:t>
      </w:r>
    </w:p>
    <w:p>
      <w:pPr>
        <w:pStyle w:val="Compact"/>
        <w:numPr>
          <w:ilvl w:val="0"/>
          <w:numId w:val="146"/>
        </w:numPr>
        <w:rPr/>
      </w:pPr>
      <w:r>
        <w:rPr/>
        <w:t>Validate insufficient incoming supply</w:t>
      </w:r>
    </w:p>
    <w:p>
      <w:pPr>
        <w:pStyle w:val="Compact"/>
        <w:numPr>
          <w:ilvl w:val="0"/>
          <w:numId w:val="146"/>
        </w:numPr>
        <w:rPr/>
      </w:pPr>
      <w:r>
        <w:rPr/>
        <w:t>Validate fully covered requirements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6 completion gate:</w:t>
      </w:r>
      <w:r>
        <w:rPr/>
        <w:t xml:space="preserve"> A scheduler can identify immediate component shortages affecting near-term work orders.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"/>
      <w:bookmarkEnd w:id="58"/>
    </w:p>
    <w:p>
      <w:pPr>
        <w:pStyle w:val="Heading1"/>
        <w:rPr/>
      </w:pPr>
      <w:bookmarkStart w:id="59" w:name="Xf1d3b8cd84dc5b1650eaba78d3203eadfda9f99"/>
      <w:r>
        <w:rPr/>
        <w:t>Stage 10 — Phase 7: Purchase-Order Drill-Down</w:t>
      </w:r>
    </w:p>
    <w:p>
      <w:pPr>
        <w:pStyle w:val="Heading2"/>
        <w:rPr/>
      </w:pPr>
      <w:bookmarkStart w:id="60" w:name="field-discovery"/>
      <w:r>
        <w:rPr/>
        <w:t>10.1 Field discovery</w:t>
      </w:r>
    </w:p>
    <w:p>
      <w:pPr>
        <w:pStyle w:val="Compact"/>
        <w:numPr>
          <w:ilvl w:val="0"/>
          <w:numId w:val="146"/>
        </w:numPr>
        <w:rPr/>
      </w:pPr>
      <w:r>
        <w:rPr/>
        <w:t>Map PO number</w:t>
      </w:r>
    </w:p>
    <w:p>
      <w:pPr>
        <w:pStyle w:val="Compact"/>
        <w:numPr>
          <w:ilvl w:val="0"/>
          <w:numId w:val="146"/>
        </w:numPr>
        <w:rPr/>
      </w:pPr>
      <w:r>
        <w:rPr/>
        <w:t>Map vendor</w:t>
      </w:r>
    </w:p>
    <w:p>
      <w:pPr>
        <w:pStyle w:val="Compact"/>
        <w:numPr>
          <w:ilvl w:val="0"/>
          <w:numId w:val="146"/>
        </w:numPr>
        <w:rPr/>
      </w:pPr>
      <w:r>
        <w:rPr/>
        <w:t>Map ordered quantity</w:t>
      </w:r>
    </w:p>
    <w:p>
      <w:pPr>
        <w:pStyle w:val="Compact"/>
        <w:numPr>
          <w:ilvl w:val="0"/>
          <w:numId w:val="146"/>
        </w:numPr>
        <w:rPr/>
      </w:pPr>
      <w:r>
        <w:rPr/>
        <w:t>Map open quantity</w:t>
      </w:r>
    </w:p>
    <w:p>
      <w:pPr>
        <w:pStyle w:val="Compact"/>
        <w:numPr>
          <w:ilvl w:val="0"/>
          <w:numId w:val="146"/>
        </w:numPr>
        <w:rPr/>
      </w:pPr>
      <w:r>
        <w:rPr/>
        <w:t>Map due date</w:t>
      </w:r>
    </w:p>
    <w:p>
      <w:pPr>
        <w:pStyle w:val="Compact"/>
        <w:numPr>
          <w:ilvl w:val="0"/>
          <w:numId w:val="146"/>
        </w:numPr>
        <w:rPr/>
      </w:pPr>
      <w:r>
        <w:rPr/>
        <w:t>Map confirmed or scheduled status</w:t>
      </w:r>
    </w:p>
    <w:p>
      <w:pPr>
        <w:pStyle w:val="Compact"/>
        <w:numPr>
          <w:ilvl w:val="0"/>
          <w:numId w:val="146"/>
        </w:numPr>
        <w:rPr/>
      </w:pPr>
      <w:r>
        <w:rPr/>
        <w:t>Map buyer</w:t>
      </w:r>
    </w:p>
    <w:p>
      <w:pPr>
        <w:pStyle w:val="Compact"/>
        <w:numPr>
          <w:ilvl w:val="0"/>
          <w:numId w:val="146"/>
        </w:numPr>
        <w:rPr/>
      </w:pPr>
      <w:r>
        <w:rPr/>
        <w:t>Define PO coverage</w:t>
      </w:r>
    </w:p>
    <w:p>
      <w:pPr>
        <w:pStyle w:val="Compact"/>
        <w:numPr>
          <w:ilvl w:val="0"/>
          <w:numId w:val="146"/>
        </w:numPr>
        <w:rPr/>
      </w:pPr>
      <w:r>
        <w:rPr/>
        <w:t>Map shortage comment</w:t>
      </w:r>
    </w:p>
    <w:p>
      <w:pPr>
        <w:pStyle w:val="Compact"/>
        <w:numPr>
          <w:ilvl w:val="0"/>
          <w:numId w:val="146"/>
        </w:numPr>
        <w:rPr/>
      </w:pPr>
      <w:r>
        <w:rPr/>
        <w:t>Map supplier credit-hold flag</w:t>
      </w:r>
    </w:p>
    <w:p>
      <w:pPr>
        <w:pStyle w:val="Compact"/>
        <w:numPr>
          <w:ilvl w:val="0"/>
          <w:numId w:val="146"/>
        </w:numPr>
        <w:rPr/>
      </w:pPr>
      <w:r>
        <w:rPr/>
        <w:t>Map CIA flag</w:t>
      </w:r>
    </w:p>
    <w:p>
      <w:pPr>
        <w:pStyle w:val="Compact"/>
        <w:numPr>
          <w:ilvl w:val="0"/>
          <w:numId w:val="146"/>
        </w:numPr>
        <w:rPr/>
      </w:pPr>
      <w:r>
        <w:rPr/>
        <w:t>Confirm multiple-PO ordering</w:t>
      </w:r>
      <w:bookmarkEnd w:id="60"/>
    </w:p>
    <w:p>
      <w:pPr>
        <w:pStyle w:val="Heading2"/>
        <w:rPr/>
      </w:pPr>
      <w:bookmarkStart w:id="61" w:name="buyer-note-decision"/>
      <w:r>
        <w:rPr/>
        <w:t>10.2 Buyer-note decision</w:t>
      </w:r>
    </w:p>
    <w:p>
      <w:pPr>
        <w:pStyle w:val="Compact"/>
        <w:numPr>
          <w:ilvl w:val="0"/>
          <w:numId w:val="146"/>
        </w:numPr>
        <w:rPr/>
      </w:pPr>
      <w:r>
        <w:rPr/>
        <w:t>Confirm authoritative note source</w:t>
      </w:r>
    </w:p>
    <w:p>
      <w:pPr>
        <w:pStyle w:val="Compact"/>
        <w:numPr>
          <w:ilvl w:val="0"/>
          <w:numId w:val="146"/>
        </w:numPr>
        <w:rPr/>
      </w:pPr>
      <w:r>
        <w:rPr/>
        <w:t>Determine whether KST may update ShortageMaster</w:t>
      </w:r>
    </w:p>
    <w:p>
      <w:pPr>
        <w:pStyle w:val="Compact"/>
        <w:numPr>
          <w:ilvl w:val="0"/>
          <w:numId w:val="146"/>
        </w:numPr>
        <w:rPr/>
      </w:pPr>
      <w:r>
        <w:rPr/>
        <w:t>If writes are prohibited, define read-only behavior</w:t>
      </w:r>
    </w:p>
    <w:p>
      <w:pPr>
        <w:pStyle w:val="Compact"/>
        <w:numPr>
          <w:ilvl w:val="0"/>
          <w:numId w:val="146"/>
        </w:numPr>
        <w:rPr/>
      </w:pPr>
      <w:r>
        <w:rPr/>
        <w:t>Evaluate local-only note storage</w:t>
      </w:r>
    </w:p>
    <w:p>
      <w:pPr>
        <w:pStyle w:val="Compact"/>
        <w:numPr>
          <w:ilvl w:val="0"/>
          <w:numId w:val="146"/>
        </w:numPr>
        <w:rPr/>
      </w:pPr>
      <w:r>
        <w:rPr/>
        <w:t>Evaluate export-based note updates</w:t>
      </w:r>
    </w:p>
    <w:p>
      <w:pPr>
        <w:pStyle w:val="Compact"/>
        <w:numPr>
          <w:ilvl w:val="0"/>
          <w:numId w:val="146"/>
        </w:numPr>
        <w:rPr/>
      </w:pPr>
      <w:r>
        <w:rPr/>
        <w:t>Define conflict and refresh behavior</w:t>
      </w:r>
    </w:p>
    <w:p>
      <w:pPr>
        <w:pStyle w:val="Compact"/>
        <w:numPr>
          <w:ilvl w:val="0"/>
          <w:numId w:val="146"/>
        </w:numPr>
        <w:rPr/>
      </w:pPr>
      <w:r>
        <w:rPr/>
        <w:t>Document final persistence decision</w:t>
      </w:r>
      <w:bookmarkEnd w:id="61"/>
    </w:p>
    <w:p>
      <w:pPr>
        <w:pStyle w:val="Heading2"/>
        <w:rPr/>
      </w:pPr>
      <w:bookmarkStart w:id="62" w:name="backend-and-frontend"/>
      <w:r>
        <w:rPr/>
        <w:t>10.3 Backend and frontend</w:t>
      </w:r>
    </w:p>
    <w:p>
      <w:pPr>
        <w:pStyle w:val="Compact"/>
        <w:numPr>
          <w:ilvl w:val="0"/>
          <w:numId w:val="146"/>
        </w:numPr>
        <w:rPr/>
      </w:pPr>
      <w:r>
        <w:rPr/>
        <w:t>Create PO adapter</w:t>
      </w:r>
    </w:p>
    <w:p>
      <w:pPr>
        <w:pStyle w:val="Compact"/>
        <w:numPr>
          <w:ilvl w:val="0"/>
          <w:numId w:val="146"/>
        </w:numPr>
        <w:rPr/>
      </w:pPr>
      <w:r>
        <w:rPr/>
        <w:t>Create vendor adapter</w:t>
      </w:r>
    </w:p>
    <w:p>
      <w:pPr>
        <w:pStyle w:val="Compact"/>
        <w:numPr>
          <w:ilvl w:val="0"/>
          <w:numId w:val="146"/>
        </w:numPr>
        <w:rPr/>
      </w:pPr>
      <w:r>
        <w:rPr/>
        <w:t>Create supplier-risk adapter</w:t>
      </w:r>
    </w:p>
    <w:p>
      <w:pPr>
        <w:pStyle w:val="Compact"/>
        <w:numPr>
          <w:ilvl w:val="0"/>
          <w:numId w:val="146"/>
        </w:numPr>
        <w:rPr/>
      </w:pPr>
      <w:r>
        <w:rPr/>
        <w:t>Create note adapter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ComponentPurchaseOrder</w:t>
      </w:r>
    </w:p>
    <w:p>
      <w:pPr>
        <w:pStyle w:val="Compact"/>
        <w:numPr>
          <w:ilvl w:val="0"/>
          <w:numId w:val="146"/>
        </w:numPr>
        <w:rPr/>
      </w:pPr>
      <w:r>
        <w:rPr/>
        <w:t>Create PO-coverage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PO-detail endpoint</w:t>
      </w:r>
    </w:p>
    <w:p>
      <w:pPr>
        <w:pStyle w:val="Compact"/>
        <w:numPr>
          <w:ilvl w:val="0"/>
          <w:numId w:val="146"/>
        </w:numPr>
        <w:rPr/>
      </w:pPr>
      <w:r>
        <w:rPr/>
        <w:t>Build Component PO Drill card</w:t>
      </w:r>
    </w:p>
    <w:p>
      <w:pPr>
        <w:pStyle w:val="Compact"/>
        <w:numPr>
          <w:ilvl w:val="0"/>
          <w:numId w:val="146"/>
        </w:numPr>
        <w:rPr/>
      </w:pPr>
      <w:r>
        <w:rPr/>
        <w:t>Build previous/next PO navigation</w:t>
      </w:r>
    </w:p>
    <w:p>
      <w:pPr>
        <w:pStyle w:val="Compact"/>
        <w:numPr>
          <w:ilvl w:val="0"/>
          <w:numId w:val="146"/>
        </w:numPr>
        <w:rPr/>
      </w:pPr>
      <w:r>
        <w:rPr/>
        <w:t>Build buyer-note interaction</w:t>
      </w:r>
    </w:p>
    <w:p>
      <w:pPr>
        <w:pStyle w:val="Compact"/>
        <w:numPr>
          <w:ilvl w:val="0"/>
          <w:numId w:val="146"/>
        </w:numPr>
        <w:rPr/>
      </w:pPr>
      <w:r>
        <w:rPr/>
        <w:t>Build no-open-PO state</w:t>
      </w:r>
    </w:p>
    <w:p>
      <w:pPr>
        <w:pStyle w:val="Compact"/>
        <w:numPr>
          <w:ilvl w:val="0"/>
          <w:numId w:val="146"/>
        </w:numPr>
        <w:rPr/>
      </w:pPr>
      <w:r>
        <w:rPr/>
        <w:t>Validate with current shortage output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7 completion gate:</w:t>
      </w:r>
      <w:r>
        <w:rPr/>
        <w:t xml:space="preserve"> A scheduler can trace a component shortage to its open purchase orders, vendor, coverage, and current buyer information.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"/>
      <w:bookmarkEnd w:id="62"/>
    </w:p>
    <w:p>
      <w:pPr>
        <w:pStyle w:val="Heading1"/>
        <w:rPr/>
      </w:pPr>
      <w:bookmarkStart w:id="63" w:name="Xad8738bea5c7ff322fe46010000dbfcbe14a7ac"/>
      <w:r>
        <w:rPr/>
        <w:t>Stage 11 — Phase 8: Future Shortages and Component MRP</w:t>
      </w:r>
    </w:p>
    <w:p>
      <w:pPr>
        <w:pStyle w:val="Heading2"/>
        <w:rPr/>
      </w:pPr>
      <w:bookmarkStart w:id="64" w:name="rule-discovery"/>
      <w:r>
        <w:rPr/>
        <w:t>11.1 Rule discovery</w:t>
      </w:r>
    </w:p>
    <w:p>
      <w:pPr>
        <w:pStyle w:val="Compact"/>
        <w:numPr>
          <w:ilvl w:val="0"/>
          <w:numId w:val="146"/>
        </w:numPr>
        <w:rPr/>
      </w:pPr>
      <w:r>
        <w:rPr/>
        <w:t>Define projection horizon</w:t>
      </w:r>
    </w:p>
    <w:p>
      <w:pPr>
        <w:pStyle w:val="Compact"/>
        <w:numPr>
          <w:ilvl w:val="0"/>
          <w:numId w:val="146"/>
        </w:numPr>
        <w:rPr/>
      </w:pPr>
      <w:r>
        <w:rPr/>
        <w:t>Define lead-time horizon</w:t>
      </w:r>
    </w:p>
    <w:p>
      <w:pPr>
        <w:pStyle w:val="Compact"/>
        <w:numPr>
          <w:ilvl w:val="0"/>
          <w:numId w:val="146"/>
        </w:numPr>
        <w:rPr/>
      </w:pPr>
      <w:r>
        <w:rPr/>
        <w:t>Define projected balance</w:t>
      </w:r>
    </w:p>
    <w:p>
      <w:pPr>
        <w:pStyle w:val="Compact"/>
        <w:numPr>
          <w:ilvl w:val="0"/>
          <w:numId w:val="146"/>
        </w:numPr>
        <w:rPr/>
      </w:pPr>
      <w:r>
        <w:rPr/>
        <w:t>Define planned-order handling</w:t>
      </w:r>
    </w:p>
    <w:p>
      <w:pPr>
        <w:pStyle w:val="Compact"/>
        <w:numPr>
          <w:ilvl w:val="0"/>
          <w:numId w:val="146"/>
        </w:numPr>
        <w:rPr/>
      </w:pPr>
      <w:r>
        <w:rPr/>
        <w:t>Define covering PO</w:t>
      </w:r>
    </w:p>
    <w:p>
      <w:pPr>
        <w:pStyle w:val="Compact"/>
        <w:numPr>
          <w:ilvl w:val="0"/>
          <w:numId w:val="146"/>
        </w:numPr>
        <w:rPr/>
      </w:pPr>
      <w:r>
        <w:rPr/>
        <w:t>Define projected clear week</w:t>
      </w:r>
    </w:p>
    <w:p>
      <w:pPr>
        <w:pStyle w:val="Compact"/>
        <w:numPr>
          <w:ilvl w:val="0"/>
          <w:numId w:val="146"/>
        </w:numPr>
        <w:rPr/>
      </w:pPr>
      <w:r>
        <w:rPr/>
        <w:t>Define coverage gap</w:t>
      </w:r>
    </w:p>
    <w:p>
      <w:pPr>
        <w:pStyle w:val="Compact"/>
        <w:numPr>
          <w:ilvl w:val="0"/>
          <w:numId w:val="146"/>
        </w:numPr>
        <w:rPr/>
      </w:pPr>
      <w:r>
        <w:rPr/>
        <w:t>Define future-shortage quantity</w:t>
      </w:r>
    </w:p>
    <w:p>
      <w:pPr>
        <w:pStyle w:val="Compact"/>
        <w:numPr>
          <w:ilvl w:val="0"/>
          <w:numId w:val="146"/>
        </w:numPr>
        <w:rPr/>
      </w:pPr>
      <w:r>
        <w:rPr/>
        <w:t>Confirm behavior when no WO exists</w:t>
      </w:r>
    </w:p>
    <w:p>
      <w:pPr>
        <w:pStyle w:val="Compact"/>
        <w:numPr>
          <w:ilvl w:val="0"/>
          <w:numId w:val="146"/>
        </w:numPr>
        <w:rPr/>
      </w:pPr>
      <w:r>
        <w:rPr/>
        <w:t>Confirm forecast treatment</w:t>
      </w:r>
      <w:bookmarkEnd w:id="64"/>
    </w:p>
    <w:p>
      <w:pPr>
        <w:pStyle w:val="Heading2"/>
        <w:rPr/>
      </w:pPr>
      <w:bookmarkStart w:id="65" w:name="backend-4"/>
      <w:r>
        <w:rPr/>
        <w:t>11.2 Backend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ProjectedShortage</w:t>
      </w:r>
    </w:p>
    <w:p>
      <w:pPr>
        <w:pStyle w:val="Compact"/>
        <w:numPr>
          <w:ilvl w:val="0"/>
          <w:numId w:val="146"/>
        </w:numPr>
        <w:rPr/>
      </w:pPr>
      <w:r>
        <w:rPr/>
        <w:t>Create time-phased Component MRP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projected-balance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future-shortage service</w:t>
      </w:r>
    </w:p>
    <w:p>
      <w:pPr>
        <w:pStyle w:val="Compact"/>
        <w:numPr>
          <w:ilvl w:val="0"/>
          <w:numId w:val="146"/>
        </w:numPr>
        <w:rPr/>
      </w:pPr>
      <w:r>
        <w:rPr/>
        <w:t>Reuse component and PO services</w:t>
      </w:r>
    </w:p>
    <w:p>
      <w:pPr>
        <w:pStyle w:val="Compact"/>
        <w:numPr>
          <w:ilvl w:val="0"/>
          <w:numId w:val="146"/>
        </w:numPr>
        <w:rPr/>
      </w:pPr>
      <w:r>
        <w:rPr/>
        <w:t>Create future-shortage endpoint</w:t>
      </w:r>
    </w:p>
    <w:p>
      <w:pPr>
        <w:pStyle w:val="Compact"/>
        <w:numPr>
          <w:ilvl w:val="0"/>
          <w:numId w:val="146"/>
        </w:numPr>
        <w:rPr/>
      </w:pPr>
      <w:r>
        <w:rPr/>
        <w:t>Create Component MRP endpoint</w:t>
      </w:r>
    </w:p>
    <w:p>
      <w:pPr>
        <w:pStyle w:val="Compact"/>
        <w:numPr>
          <w:ilvl w:val="0"/>
          <w:numId w:val="146"/>
        </w:numPr>
        <w:rPr/>
      </w:pPr>
      <w:r>
        <w:rPr/>
        <w:t>Define Component MRP export dataset</w:t>
      </w:r>
      <w:bookmarkEnd w:id="65"/>
    </w:p>
    <w:p>
      <w:pPr>
        <w:pStyle w:val="Heading2"/>
        <w:rPr/>
      </w:pPr>
      <w:bookmarkStart w:id="66" w:name="frontend-export-and-validation"/>
      <w:r>
        <w:rPr/>
        <w:t>11.3 Frontend, export, and validation</w:t>
      </w:r>
    </w:p>
    <w:p>
      <w:pPr>
        <w:pStyle w:val="Compact"/>
        <w:numPr>
          <w:ilvl w:val="0"/>
          <w:numId w:val="146"/>
        </w:numPr>
        <w:rPr/>
      </w:pPr>
      <w:r>
        <w:rPr/>
        <w:t>Build Future Shortages tab</w:t>
      </w:r>
    </w:p>
    <w:p>
      <w:pPr>
        <w:pStyle w:val="Compact"/>
        <w:numPr>
          <w:ilvl w:val="0"/>
          <w:numId w:val="146"/>
        </w:numPr>
        <w:rPr/>
      </w:pPr>
      <w:r>
        <w:rPr/>
        <w:t>Build projection descriptions</w:t>
      </w:r>
    </w:p>
    <w:p>
      <w:pPr>
        <w:pStyle w:val="Compact"/>
        <w:numPr>
          <w:ilvl w:val="0"/>
          <w:numId w:val="146"/>
        </w:numPr>
        <w:rPr/>
      </w:pPr>
      <w:r>
        <w:rPr/>
        <w:t>Build no-future-shortage state</w:t>
      </w:r>
    </w:p>
    <w:p>
      <w:pPr>
        <w:pStyle w:val="Compact"/>
        <w:numPr>
          <w:ilvl w:val="0"/>
          <w:numId w:val="146"/>
        </w:numPr>
        <w:rPr/>
      </w:pPr>
      <w:r>
        <w:rPr/>
        <w:t>Build Component MRP export options</w:t>
      </w:r>
    </w:p>
    <w:p>
      <w:pPr>
        <w:pStyle w:val="Compact"/>
        <w:numPr>
          <w:ilvl w:val="0"/>
          <w:numId w:val="146"/>
        </w:numPr>
        <w:rPr/>
      </w:pPr>
      <w:r>
        <w:rPr/>
        <w:t>Support selected parent parts</w:t>
      </w:r>
    </w:p>
    <w:p>
      <w:pPr>
        <w:pStyle w:val="Compact"/>
        <w:numPr>
          <w:ilvl w:val="0"/>
          <w:numId w:val="146"/>
        </w:numPr>
        <w:rPr/>
      </w:pPr>
      <w:r>
        <w:rPr/>
        <w:t>Support selected components</w:t>
      </w:r>
    </w:p>
    <w:p>
      <w:pPr>
        <w:pStyle w:val="Compact"/>
        <w:numPr>
          <w:ilvl w:val="0"/>
          <w:numId w:val="146"/>
        </w:numPr>
        <w:rPr/>
      </w:pPr>
      <w:r>
        <w:rPr/>
        <w:t>Support date horizon</w:t>
      </w:r>
    </w:p>
    <w:p>
      <w:pPr>
        <w:pStyle w:val="Compact"/>
        <w:numPr>
          <w:ilvl w:val="0"/>
          <w:numId w:val="146"/>
        </w:numPr>
        <w:rPr/>
      </w:pPr>
      <w:r>
        <w:rPr/>
        <w:t>Support selectable columns</w:t>
      </w:r>
    </w:p>
    <w:p>
      <w:pPr>
        <w:pStyle w:val="Compact"/>
        <w:numPr>
          <w:ilvl w:val="0"/>
          <w:numId w:val="146"/>
        </w:numPr>
        <w:rPr/>
      </w:pPr>
      <w:r>
        <w:rPr/>
        <w:t>Compare with existing Component MRP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8 completion gate:</w:t>
      </w:r>
      <w:r>
        <w:rPr/>
        <w:t xml:space="preserve"> A scheduler can see future material exposure and export a scoped Component MRP report.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"/>
      <w:bookmarkEnd w:id="66"/>
    </w:p>
    <w:p>
      <w:pPr>
        <w:pStyle w:val="Heading1"/>
        <w:rPr/>
      </w:pPr>
      <w:bookmarkStart w:id="67" w:name="X52a2030ce332ba97dbbe7cf077e46f2cec96097"/>
      <w:r>
        <w:rPr/>
        <w:t>Stage 12 — Phase 9: Multi-Part Shortage Analysis</w:t>
      </w:r>
    </w:p>
    <w:p>
      <w:pPr>
        <w:pStyle w:val="Heading2"/>
        <w:rPr/>
      </w:pPr>
      <w:bookmarkStart w:id="68" w:name="selection-behavior"/>
      <w:r>
        <w:rPr/>
        <w:t>12.1 Selection behavior</w:t>
      </w:r>
    </w:p>
    <w:p>
      <w:pPr>
        <w:pStyle w:val="Compact"/>
        <w:numPr>
          <w:ilvl w:val="0"/>
          <w:numId w:val="146"/>
        </w:numPr>
        <w:rPr/>
      </w:pPr>
      <w:r>
        <w:rPr/>
        <w:t>Confirm Multi mode</w:t>
      </w:r>
    </w:p>
    <w:p>
      <w:pPr>
        <w:pStyle w:val="Compact"/>
        <w:numPr>
          <w:ilvl w:val="0"/>
          <w:numId w:val="146"/>
        </w:numPr>
        <w:rPr/>
      </w:pPr>
      <w:r>
        <w:rPr/>
        <w:t>Confirm row checkbox behavior</w:t>
      </w:r>
    </w:p>
    <w:p>
      <w:pPr>
        <w:pStyle w:val="Compact"/>
        <w:numPr>
          <w:ilvl w:val="0"/>
          <w:numId w:val="146"/>
        </w:numPr>
        <w:rPr/>
      </w:pPr>
      <w:r>
        <w:rPr/>
        <w:t>Confirm one-part WO-centric view</w:t>
      </w:r>
    </w:p>
    <w:p>
      <w:pPr>
        <w:pStyle w:val="Compact"/>
        <w:numPr>
          <w:ilvl w:val="0"/>
          <w:numId w:val="146"/>
        </w:numPr>
        <w:rPr/>
      </w:pPr>
      <w:r>
        <w:rPr/>
        <w:t>Confirm multi-part component-centric view</w:t>
      </w:r>
    </w:p>
    <w:p>
      <w:pPr>
        <w:pStyle w:val="Compact"/>
        <w:numPr>
          <w:ilvl w:val="0"/>
          <w:numId w:val="146"/>
        </w:numPr>
        <w:rPr/>
      </w:pPr>
      <w:r>
        <w:rPr/>
        <w:t>Confirm affected-parent display</w:t>
      </w:r>
    </w:p>
    <w:p>
      <w:pPr>
        <w:pStyle w:val="Compact"/>
        <w:numPr>
          <w:ilvl w:val="0"/>
          <w:numId w:val="146"/>
        </w:numPr>
        <w:rPr/>
      </w:pPr>
      <w:r>
        <w:rPr/>
        <w:t>Confirm selection clearing</w:t>
      </w:r>
    </w:p>
    <w:p>
      <w:pPr>
        <w:pStyle w:val="Compact"/>
        <w:numPr>
          <w:ilvl w:val="0"/>
          <w:numId w:val="146"/>
        </w:numPr>
        <w:rPr/>
      </w:pPr>
      <w:r>
        <w:rPr/>
        <w:t>Confirm export scope</w:t>
      </w:r>
      <w:bookmarkEnd w:id="68"/>
    </w:p>
    <w:p>
      <w:pPr>
        <w:pStyle w:val="Heading2"/>
        <w:rPr/>
      </w:pPr>
      <w:bookmarkStart w:id="69" w:name="rules-and-backend"/>
      <w:r>
        <w:rPr/>
        <w:t>12.2 Rules and backend</w:t>
      </w:r>
    </w:p>
    <w:p>
      <w:pPr>
        <w:pStyle w:val="Compact"/>
        <w:numPr>
          <w:ilvl w:val="0"/>
          <w:numId w:val="146"/>
        </w:numPr>
        <w:rPr/>
      </w:pPr>
      <w:r>
        <w:rPr/>
        <w:t>Define shared-component aggregation</w:t>
      </w:r>
    </w:p>
    <w:p>
      <w:pPr>
        <w:pStyle w:val="Compact"/>
        <w:numPr>
          <w:ilvl w:val="0"/>
          <w:numId w:val="146"/>
        </w:numPr>
        <w:rPr/>
      </w:pPr>
      <w:r>
        <w:rPr/>
        <w:t>Define inventory netting across selected parents</w:t>
      </w:r>
    </w:p>
    <w:p>
      <w:pPr>
        <w:pStyle w:val="Compact"/>
        <w:numPr>
          <w:ilvl w:val="0"/>
          <w:numId w:val="146"/>
        </w:numPr>
        <w:rPr/>
      </w:pPr>
      <w:r>
        <w:rPr/>
        <w:t>Prevent duplicate inventory multiplication</w:t>
      </w:r>
    </w:p>
    <w:p>
      <w:pPr>
        <w:pStyle w:val="Compact"/>
        <w:numPr>
          <w:ilvl w:val="0"/>
          <w:numId w:val="146"/>
        </w:numPr>
        <w:rPr/>
      </w:pPr>
      <w:r>
        <w:rPr/>
        <w:t>Define work-order-specific shortage grain</w:t>
      </w:r>
    </w:p>
    <w:p>
      <w:pPr>
        <w:pStyle w:val="Compact"/>
        <w:numPr>
          <w:ilvl w:val="0"/>
          <w:numId w:val="146"/>
        </w:numPr>
        <w:rPr/>
      </w:pPr>
      <w:r>
        <w:rPr/>
        <w:t>Define component-centric shortage grain</w:t>
      </w:r>
    </w:p>
    <w:p>
      <w:pPr>
        <w:pStyle w:val="Compact"/>
        <w:numPr>
          <w:ilvl w:val="0"/>
          <w:numId w:val="146"/>
        </w:numPr>
        <w:rPr/>
      </w:pPr>
      <w:r>
        <w:rPr/>
        <w:t>Define affected-parent relationships</w:t>
      </w:r>
    </w:p>
    <w:p>
      <w:pPr>
        <w:pStyle w:val="Compact"/>
        <w:numPr>
          <w:ilvl w:val="0"/>
          <w:numId w:val="146"/>
        </w:numPr>
        <w:rPr/>
      </w:pPr>
      <w:r>
        <w:rPr/>
        <w:t>Create selection-analysis endpoint</w:t>
      </w:r>
    </w:p>
    <w:p>
      <w:pPr>
        <w:pStyle w:val="Compact"/>
        <w:numPr>
          <w:ilvl w:val="0"/>
          <w:numId w:val="146"/>
        </w:numPr>
        <w:rPr/>
      </w:pPr>
      <w:r>
        <w:rPr/>
        <w:t>Create shortage export request</w:t>
      </w:r>
    </w:p>
    <w:p>
      <w:pPr>
        <w:pStyle w:val="Compact"/>
        <w:numPr>
          <w:ilvl w:val="0"/>
          <w:numId w:val="146"/>
        </w:numPr>
        <w:rPr/>
      </w:pPr>
      <w:r>
        <w:rPr/>
        <w:t>Create configurable shortage export dataset</w:t>
      </w:r>
      <w:bookmarkEnd w:id="69"/>
    </w:p>
    <w:p>
      <w:pPr>
        <w:pStyle w:val="Heading2"/>
        <w:rPr/>
      </w:pPr>
      <w:bookmarkStart w:id="70" w:name="frontend-and-validation-4"/>
      <w:r>
        <w:rPr/>
        <w:t>12.3 Frontend and validation</w:t>
      </w:r>
    </w:p>
    <w:p>
      <w:pPr>
        <w:pStyle w:val="Compact"/>
        <w:numPr>
          <w:ilvl w:val="0"/>
          <w:numId w:val="146"/>
        </w:numPr>
        <w:rPr/>
      </w:pPr>
      <w:r>
        <w:rPr/>
        <w:t>Build Multi selection</w:t>
      </w:r>
    </w:p>
    <w:p>
      <w:pPr>
        <w:pStyle w:val="Compact"/>
        <w:numPr>
          <w:ilvl w:val="0"/>
          <w:numId w:val="146"/>
        </w:numPr>
        <w:rPr/>
      </w:pPr>
      <w:r>
        <w:rPr/>
        <w:t>Build WO-centric table</w:t>
      </w:r>
    </w:p>
    <w:p>
      <w:pPr>
        <w:pStyle w:val="Compact"/>
        <w:numPr>
          <w:ilvl w:val="0"/>
          <w:numId w:val="146"/>
        </w:numPr>
        <w:rPr/>
      </w:pPr>
      <w:r>
        <w:rPr/>
        <w:t>Build part-centric table</w:t>
      </w:r>
    </w:p>
    <w:p>
      <w:pPr>
        <w:pStyle w:val="Compact"/>
        <w:numPr>
          <w:ilvl w:val="0"/>
          <w:numId w:val="146"/>
        </w:numPr>
        <w:rPr/>
      </w:pPr>
      <w:r>
        <w:rPr/>
        <w:t>Build shared-component pills</w:t>
      </w:r>
    </w:p>
    <w:p>
      <w:pPr>
        <w:pStyle w:val="Compact"/>
        <w:numPr>
          <w:ilvl w:val="0"/>
          <w:numId w:val="146"/>
        </w:numPr>
        <w:rPr/>
      </w:pPr>
      <w:r>
        <w:rPr/>
        <w:t>Build export dialog</w:t>
      </w:r>
    </w:p>
    <w:p>
      <w:pPr>
        <w:pStyle w:val="Compact"/>
        <w:numPr>
          <w:ilvl w:val="0"/>
          <w:numId w:val="146"/>
        </w:numPr>
        <w:rPr/>
      </w:pPr>
      <w:r>
        <w:rPr/>
        <w:t>Support selected columns</w:t>
      </w:r>
    </w:p>
    <w:p>
      <w:pPr>
        <w:pStyle w:val="Compact"/>
        <w:numPr>
          <w:ilvl w:val="0"/>
          <w:numId w:val="146"/>
        </w:numPr>
        <w:rPr/>
      </w:pPr>
      <w:r>
        <w:rPr/>
        <w:t>Support selected parts and WOs</w:t>
      </w:r>
    </w:p>
    <w:p>
      <w:pPr>
        <w:pStyle w:val="Compact"/>
        <w:numPr>
          <w:ilvl w:val="0"/>
          <w:numId w:val="146"/>
        </w:numPr>
        <w:rPr/>
      </w:pPr>
      <w:r>
        <w:rPr/>
        <w:t>Validate shared inventory</w:t>
      </w:r>
    </w:p>
    <w:p>
      <w:pPr>
        <w:pStyle w:val="Compact"/>
        <w:numPr>
          <w:ilvl w:val="0"/>
          <w:numId w:val="146"/>
        </w:numPr>
        <w:rPr/>
      </w:pPr>
      <w:r>
        <w:rPr/>
        <w:t>Compare exported results with current Shortage Report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9 completion gate:</w:t>
      </w:r>
      <w:r>
        <w:rPr/>
        <w:t xml:space="preserve"> A scheduler can analyze and export shortages for one or several selected MPS parent parts.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"/>
      <w:bookmarkEnd w:id="70"/>
    </w:p>
    <w:p>
      <w:pPr>
        <w:pStyle w:val="Heading1"/>
        <w:rPr/>
      </w:pPr>
      <w:bookmarkStart w:id="71" w:name="stage-13-phase-10-planning-workbook"/>
      <w:r>
        <w:rPr/>
        <w:t>Stage 13 — Phase 10: Planning Workbook</w:t>
      </w:r>
    </w:p>
    <w:p>
      <w:pPr>
        <w:pStyle w:val="Heading2"/>
        <w:rPr/>
      </w:pPr>
      <w:bookmarkStart w:id="72" w:name="field-and-rule-discovery-2"/>
      <w:r>
        <w:rPr/>
        <w:t>13.1 Field and rule discovery</w:t>
      </w:r>
    </w:p>
    <w:p>
      <w:pPr>
        <w:pStyle w:val="Compact"/>
        <w:numPr>
          <w:ilvl w:val="0"/>
          <w:numId w:val="146"/>
        </w:numPr>
        <w:rPr/>
      </w:pPr>
      <w:r>
        <w:rPr/>
        <w:t>Map sales-order quantities</w:t>
      </w:r>
    </w:p>
    <w:p>
      <w:pPr>
        <w:pStyle w:val="Compact"/>
        <w:numPr>
          <w:ilvl w:val="0"/>
          <w:numId w:val="146"/>
        </w:numPr>
        <w:rPr/>
      </w:pPr>
      <w:r>
        <w:rPr/>
        <w:t>Map forecast quantities</w:t>
      </w:r>
    </w:p>
    <w:p>
      <w:pPr>
        <w:pStyle w:val="Compact"/>
        <w:numPr>
          <w:ilvl w:val="0"/>
          <w:numId w:val="146"/>
        </w:numPr>
        <w:rPr/>
      </w:pPr>
      <w:r>
        <w:rPr/>
        <w:t>Map MPS quantities</w:t>
      </w:r>
    </w:p>
    <w:p>
      <w:pPr>
        <w:pStyle w:val="Compact"/>
        <w:numPr>
          <w:ilvl w:val="0"/>
          <w:numId w:val="146"/>
        </w:numPr>
        <w:rPr/>
      </w:pPr>
      <w:r>
        <w:rPr/>
        <w:t>Map unit price</w:t>
      </w:r>
    </w:p>
    <w:p>
      <w:pPr>
        <w:pStyle w:val="Compact"/>
        <w:numPr>
          <w:ilvl w:val="0"/>
          <w:numId w:val="146"/>
        </w:numPr>
        <w:rPr/>
      </w:pPr>
      <w:r>
        <w:rPr/>
        <w:t>Map unit cost</w:t>
      </w:r>
    </w:p>
    <w:p>
      <w:pPr>
        <w:pStyle w:val="Compact"/>
        <w:numPr>
          <w:ilvl w:val="0"/>
          <w:numId w:val="146"/>
        </w:numPr>
        <w:rPr/>
      </w:pPr>
      <w:r>
        <w:rPr/>
        <w:t>Define SO value</w:t>
      </w:r>
    </w:p>
    <w:p>
      <w:pPr>
        <w:pStyle w:val="Compact"/>
        <w:numPr>
          <w:ilvl w:val="0"/>
          <w:numId w:val="146"/>
        </w:numPr>
        <w:rPr/>
      </w:pPr>
      <w:r>
        <w:rPr/>
        <w:t>Define MPS value</w:t>
      </w:r>
    </w:p>
    <w:p>
      <w:pPr>
        <w:pStyle w:val="Compact"/>
        <w:numPr>
          <w:ilvl w:val="0"/>
          <w:numId w:val="146"/>
        </w:numPr>
        <w:rPr/>
      </w:pPr>
      <w:r>
        <w:rPr/>
        <w:t>Define demand selection</w:t>
      </w:r>
    </w:p>
    <w:p>
      <w:pPr>
        <w:pStyle w:val="Compact"/>
        <w:numPr>
          <w:ilvl w:val="0"/>
          <w:numId w:val="146"/>
        </w:numPr>
        <w:rPr/>
      </w:pPr>
      <w:r>
        <w:rPr/>
        <w:t>Define estimated on-hand</w:t>
      </w:r>
    </w:p>
    <w:p>
      <w:pPr>
        <w:pStyle w:val="Compact"/>
        <w:numPr>
          <w:ilvl w:val="0"/>
          <w:numId w:val="146"/>
        </w:numPr>
        <w:rPr/>
      </w:pPr>
      <w:r>
        <w:rPr/>
        <w:t>Define adjusted on-hand</w:t>
      </w:r>
    </w:p>
    <w:p>
      <w:pPr>
        <w:pStyle w:val="Compact"/>
        <w:numPr>
          <w:ilvl w:val="0"/>
          <w:numId w:val="146"/>
        </w:numPr>
        <w:rPr/>
      </w:pPr>
      <w:r>
        <w:rPr/>
        <w:t>Define adjustment grain</w:t>
      </w:r>
    </w:p>
    <w:p>
      <w:pPr>
        <w:pStyle w:val="Compact"/>
        <w:numPr>
          <w:ilvl w:val="0"/>
          <w:numId w:val="146"/>
        </w:numPr>
        <w:rPr/>
      </w:pPr>
      <w:r>
        <w:rPr/>
        <w:t>Define frozen-fence restrictions</w:t>
      </w:r>
    </w:p>
    <w:p>
      <w:pPr>
        <w:pStyle w:val="Compact"/>
        <w:numPr>
          <w:ilvl w:val="0"/>
          <w:numId w:val="146"/>
        </w:numPr>
        <w:rPr/>
      </w:pPr>
      <w:r>
        <w:rPr/>
        <w:t>Define validation rules</w:t>
      </w:r>
    </w:p>
    <w:p>
      <w:pPr>
        <w:pStyle w:val="Compact"/>
        <w:numPr>
          <w:ilvl w:val="0"/>
          <w:numId w:val="146"/>
        </w:numPr>
        <w:rPr/>
      </w:pPr>
      <w:r>
        <w:rPr/>
        <w:t>Define export mappings</w:t>
      </w:r>
      <w:bookmarkEnd w:id="72"/>
    </w:p>
    <w:p>
      <w:pPr>
        <w:pStyle w:val="Heading2"/>
        <w:rPr/>
      </w:pPr>
      <w:bookmarkStart w:id="73" w:name="backend-5"/>
      <w:r>
        <w:rPr/>
        <w:t>13.2 Backend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PlanningBucket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ProposedMpsAdjustment</w:t>
      </w:r>
    </w:p>
    <w:p>
      <w:pPr>
        <w:pStyle w:val="Compact"/>
        <w:numPr>
          <w:ilvl w:val="0"/>
          <w:numId w:val="146"/>
        </w:numPr>
        <w:rPr/>
      </w:pPr>
      <w:r>
        <w:rPr/>
        <w:t>Create planning-data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inventory-projection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price and cost adapters</w:t>
      </w:r>
    </w:p>
    <w:p>
      <w:pPr>
        <w:pStyle w:val="Compact"/>
        <w:numPr>
          <w:ilvl w:val="0"/>
          <w:numId w:val="146"/>
        </w:numPr>
        <w:rPr/>
      </w:pPr>
      <w:r>
        <w:rPr/>
        <w:t>Create adjustment staging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validation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planning endpoints</w:t>
      </w:r>
    </w:p>
    <w:p>
      <w:pPr>
        <w:pStyle w:val="Compact"/>
        <w:numPr>
          <w:ilvl w:val="0"/>
          <w:numId w:val="146"/>
        </w:numPr>
        <w:rPr/>
      </w:pPr>
      <w:r>
        <w:rPr/>
        <w:t>Create MPS mass-update exporter</w:t>
      </w:r>
      <w:bookmarkEnd w:id="73"/>
    </w:p>
    <w:p>
      <w:pPr>
        <w:pStyle w:val="Heading2"/>
        <w:rPr/>
      </w:pPr>
      <w:bookmarkStart w:id="74" w:name="frontend-and-validation-5"/>
      <w:r>
        <w:rPr/>
        <w:t>13.3 Frontend and validation</w:t>
      </w:r>
    </w:p>
    <w:p>
      <w:pPr>
        <w:pStyle w:val="Compact"/>
        <w:numPr>
          <w:ilvl w:val="0"/>
          <w:numId w:val="146"/>
        </w:numPr>
        <w:rPr/>
      </w:pPr>
      <w:r>
        <w:rPr/>
        <w:t>Build Planning Workbook grid</w:t>
      </w:r>
    </w:p>
    <w:p>
      <w:pPr>
        <w:pStyle w:val="Compact"/>
        <w:numPr>
          <w:ilvl w:val="0"/>
          <w:numId w:val="146"/>
        </w:numPr>
        <w:rPr/>
      </w:pPr>
      <w:r>
        <w:rPr/>
        <w:t>Build grouped part blocks</w:t>
      </w:r>
    </w:p>
    <w:p>
      <w:pPr>
        <w:pStyle w:val="Compact"/>
        <w:numPr>
          <w:ilvl w:val="0"/>
          <w:numId w:val="146"/>
        </w:numPr>
        <w:rPr/>
      </w:pPr>
      <w:r>
        <w:rPr/>
        <w:t>Build editable adjustment row</w:t>
      </w:r>
    </w:p>
    <w:p>
      <w:pPr>
        <w:pStyle w:val="Compact"/>
        <w:numPr>
          <w:ilvl w:val="0"/>
          <w:numId w:val="146"/>
        </w:numPr>
        <w:rPr/>
      </w:pPr>
      <w:r>
        <w:rPr/>
        <w:t>Highlight staged changes</w:t>
      </w:r>
    </w:p>
    <w:p>
      <w:pPr>
        <w:pStyle w:val="Compact"/>
        <w:numPr>
          <w:ilvl w:val="0"/>
          <w:numId w:val="146"/>
        </w:numPr>
        <w:rPr/>
      </w:pPr>
      <w:r>
        <w:rPr/>
        <w:t>Build clear confirmation</w:t>
      </w:r>
    </w:p>
    <w:p>
      <w:pPr>
        <w:pStyle w:val="Compact"/>
        <w:numPr>
          <w:ilvl w:val="0"/>
          <w:numId w:val="146"/>
        </w:numPr>
        <w:rPr/>
      </w:pPr>
      <w:r>
        <w:rPr/>
        <w:t>Build export behavior</w:t>
      </w:r>
    </w:p>
    <w:p>
      <w:pPr>
        <w:pStyle w:val="Compact"/>
        <w:numPr>
          <w:ilvl w:val="0"/>
          <w:numId w:val="146"/>
        </w:numPr>
        <w:rPr/>
      </w:pPr>
      <w:r>
        <w:rPr/>
        <w:t>Display last export</w:t>
      </w:r>
    </w:p>
    <w:p>
      <w:pPr>
        <w:pStyle w:val="Compact"/>
        <w:numPr>
          <w:ilvl w:val="0"/>
          <w:numId w:val="146"/>
        </w:numPr>
        <w:rPr/>
      </w:pPr>
      <w:r>
        <w:rPr/>
        <w:t>Test negative inventory</w:t>
      </w:r>
    </w:p>
    <w:p>
      <w:pPr>
        <w:pStyle w:val="Compact"/>
        <w:numPr>
          <w:ilvl w:val="0"/>
          <w:numId w:val="146"/>
        </w:numPr>
        <w:rPr/>
      </w:pPr>
      <w:r>
        <w:rPr/>
        <w:t>Test frozen periods</w:t>
      </w:r>
    </w:p>
    <w:p>
      <w:pPr>
        <w:pStyle w:val="Compact"/>
        <w:numPr>
          <w:ilvl w:val="0"/>
          <w:numId w:val="146"/>
        </w:numPr>
        <w:rPr/>
      </w:pPr>
      <w:r>
        <w:rPr/>
        <w:t>Test invalid adjustments</w:t>
      </w:r>
    </w:p>
    <w:p>
      <w:pPr>
        <w:pStyle w:val="Compact"/>
        <w:numPr>
          <w:ilvl w:val="0"/>
          <w:numId w:val="146"/>
        </w:numPr>
        <w:rPr/>
      </w:pPr>
      <w:r>
        <w:rPr/>
        <w:t>Validate exported mass update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10 completion gate:</w:t>
      </w:r>
      <w:r>
        <w:rPr/>
        <w:t xml:space="preserve"> A scheduler can review supply and demand, stage MPS adjustments, validate them, and produce a QAD-compatible update file.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"/>
      <w:bookmarkEnd w:id="74"/>
    </w:p>
    <w:p>
      <w:pPr>
        <w:pStyle w:val="Heading1"/>
        <w:rPr/>
      </w:pPr>
      <w:bookmarkStart w:id="75" w:name="stage-14-phase-11-customer-open-orders"/>
      <w:r>
        <w:rPr/>
        <w:t>Stage 14 — Phase 11: Customer Open Orders</w:t>
      </w:r>
    </w:p>
    <w:p>
      <w:pPr>
        <w:pStyle w:val="Heading2"/>
        <w:rPr/>
      </w:pPr>
      <w:bookmarkStart w:id="76" w:name="field-inventory-and-rules"/>
      <w:r>
        <w:rPr/>
        <w:t>14.1 Field inventory and rules</w:t>
      </w:r>
    </w:p>
    <w:p>
      <w:pPr>
        <w:pStyle w:val="Compact"/>
        <w:numPr>
          <w:ilvl w:val="0"/>
          <w:numId w:val="146"/>
        </w:numPr>
        <w:rPr/>
      </w:pPr>
      <w:r>
        <w:rPr/>
        <w:t>Map sales-order number</w:t>
      </w:r>
    </w:p>
    <w:p>
      <w:pPr>
        <w:pStyle w:val="Compact"/>
        <w:numPr>
          <w:ilvl w:val="0"/>
          <w:numId w:val="146"/>
        </w:numPr>
        <w:rPr/>
      </w:pPr>
      <w:r>
        <w:rPr/>
        <w:t>Map customer PO</w:t>
      </w:r>
    </w:p>
    <w:p>
      <w:pPr>
        <w:pStyle w:val="Compact"/>
        <w:numPr>
          <w:ilvl w:val="0"/>
          <w:numId w:val="146"/>
        </w:numPr>
        <w:rPr/>
      </w:pPr>
      <w:r>
        <w:rPr/>
        <w:t>Map line</w:t>
      </w:r>
    </w:p>
    <w:p>
      <w:pPr>
        <w:pStyle w:val="Compact"/>
        <w:numPr>
          <w:ilvl w:val="0"/>
          <w:numId w:val="146"/>
        </w:numPr>
        <w:rPr/>
      </w:pPr>
      <w:r>
        <w:rPr/>
        <w:t>Map item and revision</w:t>
      </w:r>
    </w:p>
    <w:p>
      <w:pPr>
        <w:pStyle w:val="Compact"/>
        <w:numPr>
          <w:ilvl w:val="0"/>
          <w:numId w:val="146"/>
        </w:numPr>
        <w:rPr/>
      </w:pPr>
      <w:r>
        <w:rPr/>
        <w:t>Map ship date</w:t>
      </w:r>
    </w:p>
    <w:p>
      <w:pPr>
        <w:pStyle w:val="Compact"/>
        <w:numPr>
          <w:ilvl w:val="0"/>
          <w:numId w:val="146"/>
        </w:numPr>
        <w:rPr/>
      </w:pPr>
      <w:r>
        <w:rPr/>
        <w:t>Map perform date</w:t>
      </w:r>
    </w:p>
    <w:p>
      <w:pPr>
        <w:pStyle w:val="Compact"/>
        <w:numPr>
          <w:ilvl w:val="0"/>
          <w:numId w:val="146"/>
        </w:numPr>
        <w:rPr/>
      </w:pPr>
      <w:r>
        <w:rPr/>
        <w:t>Map required date</w:t>
      </w:r>
    </w:p>
    <w:p>
      <w:pPr>
        <w:pStyle w:val="Compact"/>
        <w:numPr>
          <w:ilvl w:val="0"/>
          <w:numId w:val="146"/>
        </w:numPr>
        <w:rPr/>
      </w:pPr>
      <w:r>
        <w:rPr/>
        <w:t>Map dock date</w:t>
      </w:r>
    </w:p>
    <w:p>
      <w:pPr>
        <w:pStyle w:val="Compact"/>
        <w:numPr>
          <w:ilvl w:val="0"/>
          <w:numId w:val="146"/>
        </w:numPr>
        <w:rPr/>
      </w:pPr>
      <w:r>
        <w:rPr/>
        <w:t>Map on hand</w:t>
      </w:r>
    </w:p>
    <w:p>
      <w:pPr>
        <w:pStyle w:val="Compact"/>
        <w:numPr>
          <w:ilvl w:val="0"/>
          <w:numId w:val="146"/>
        </w:numPr>
        <w:rPr/>
      </w:pPr>
      <w:r>
        <w:rPr/>
        <w:t>Map extended price</w:t>
      </w:r>
    </w:p>
    <w:p>
      <w:pPr>
        <w:pStyle w:val="Compact"/>
        <w:numPr>
          <w:ilvl w:val="0"/>
          <w:numId w:val="146"/>
        </w:numPr>
        <w:rPr/>
      </w:pPr>
      <w:r>
        <w:rPr/>
        <w:t>Map ship-to</w:t>
      </w:r>
    </w:p>
    <w:p>
      <w:pPr>
        <w:pStyle w:val="Compact"/>
        <w:numPr>
          <w:ilvl w:val="0"/>
          <w:numId w:val="146"/>
        </w:numPr>
        <w:rPr/>
      </w:pPr>
      <w:r>
        <w:rPr/>
        <w:t>Map order status</w:t>
      </w:r>
    </w:p>
    <w:p>
      <w:pPr>
        <w:pStyle w:val="Compact"/>
        <w:numPr>
          <w:ilvl w:val="0"/>
          <w:numId w:val="146"/>
        </w:numPr>
        <w:rPr/>
      </w:pPr>
      <w:r>
        <w:rPr/>
        <w:t>Confirm editable date fields</w:t>
      </w:r>
    </w:p>
    <w:p>
      <w:pPr>
        <w:pStyle w:val="Compact"/>
        <w:numPr>
          <w:ilvl w:val="0"/>
          <w:numId w:val="146"/>
        </w:numPr>
        <w:rPr/>
      </w:pPr>
      <w:r>
        <w:rPr/>
        <w:t>Define date validation</w:t>
      </w:r>
    </w:p>
    <w:p>
      <w:pPr>
        <w:pStyle w:val="Compact"/>
        <w:numPr>
          <w:ilvl w:val="0"/>
          <w:numId w:val="146"/>
        </w:numPr>
        <w:rPr/>
      </w:pPr>
      <w:r>
        <w:rPr/>
        <w:t>Define QXtend mapping</w:t>
      </w:r>
      <w:bookmarkEnd w:id="76"/>
    </w:p>
    <w:p>
      <w:pPr>
        <w:pStyle w:val="Heading2"/>
        <w:rPr/>
      </w:pPr>
      <w:bookmarkStart w:id="77" w:name="backend-6"/>
      <w:r>
        <w:rPr/>
        <w:t>14.2 Backend</w:t>
      </w:r>
    </w:p>
    <w:p>
      <w:pPr>
        <w:pStyle w:val="Compact"/>
        <w:numPr>
          <w:ilvl w:val="0"/>
          <w:numId w:val="146"/>
        </w:numPr>
        <w:rPr/>
      </w:pPr>
      <w:r>
        <w:rPr/>
        <w:t>Create sales-order adapter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OpenOrderLine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ProposedOrderChange</w:t>
      </w:r>
    </w:p>
    <w:p>
      <w:pPr>
        <w:pStyle w:val="Compact"/>
        <w:numPr>
          <w:ilvl w:val="0"/>
          <w:numId w:val="146"/>
        </w:numPr>
        <w:rPr/>
      </w:pPr>
      <w:r>
        <w:rPr/>
        <w:t>Create customer Open Orders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order-change validation</w:t>
      </w:r>
    </w:p>
    <w:p>
      <w:pPr>
        <w:pStyle w:val="Compact"/>
        <w:numPr>
          <w:ilvl w:val="0"/>
          <w:numId w:val="146"/>
        </w:numPr>
        <w:rPr/>
      </w:pPr>
      <w:r>
        <w:rPr/>
        <w:t>Create Open Orders endpoints</w:t>
      </w:r>
    </w:p>
    <w:p>
      <w:pPr>
        <w:pStyle w:val="Compact"/>
        <w:numPr>
          <w:ilvl w:val="0"/>
          <w:numId w:val="146"/>
        </w:numPr>
        <w:rPr/>
      </w:pPr>
      <w:r>
        <w:rPr/>
        <w:t>Create QXtend-compatible exporter</w:t>
      </w:r>
      <w:bookmarkEnd w:id="77"/>
    </w:p>
    <w:p>
      <w:pPr>
        <w:pStyle w:val="Heading2"/>
        <w:rPr/>
      </w:pPr>
      <w:bookmarkStart w:id="78" w:name="frontend-and-validation-6"/>
      <w:r>
        <w:rPr/>
        <w:t>14.3 Frontend and validation</w:t>
      </w:r>
    </w:p>
    <w:p>
      <w:pPr>
        <w:pStyle w:val="Compact"/>
        <w:numPr>
          <w:ilvl w:val="0"/>
          <w:numId w:val="146"/>
        </w:numPr>
        <w:rPr/>
      </w:pPr>
      <w:r>
        <w:rPr/>
        <w:t>Build customer order grid</w:t>
      </w:r>
    </w:p>
    <w:p>
      <w:pPr>
        <w:pStyle w:val="Compact"/>
        <w:numPr>
          <w:ilvl w:val="0"/>
          <w:numId w:val="146"/>
        </w:numPr>
        <w:rPr/>
      </w:pPr>
      <w:r>
        <w:rPr/>
        <w:t>Build editable date cells</w:t>
      </w:r>
    </w:p>
    <w:p>
      <w:pPr>
        <w:pStyle w:val="Compact"/>
        <w:numPr>
          <w:ilvl w:val="0"/>
          <w:numId w:val="146"/>
        </w:numPr>
        <w:rPr/>
      </w:pPr>
      <w:r>
        <w:rPr/>
        <w:t>Highlight staged changes</w:t>
      </w:r>
    </w:p>
    <w:p>
      <w:pPr>
        <w:pStyle w:val="Compact"/>
        <w:numPr>
          <w:ilvl w:val="0"/>
          <w:numId w:val="146"/>
        </w:numPr>
        <w:rPr/>
      </w:pPr>
      <w:r>
        <w:rPr/>
        <w:t>Build clear confirmation</w:t>
      </w:r>
    </w:p>
    <w:p>
      <w:pPr>
        <w:pStyle w:val="Compact"/>
        <w:numPr>
          <w:ilvl w:val="0"/>
          <w:numId w:val="146"/>
        </w:numPr>
        <w:rPr/>
      </w:pPr>
      <w:r>
        <w:rPr/>
        <w:t>Build export behavior</w:t>
      </w:r>
    </w:p>
    <w:p>
      <w:pPr>
        <w:pStyle w:val="Compact"/>
        <w:numPr>
          <w:ilvl w:val="0"/>
          <w:numId w:val="146"/>
        </w:numPr>
        <w:rPr/>
      </w:pPr>
      <w:r>
        <w:rPr/>
        <w:t>Display change count</w:t>
      </w:r>
    </w:p>
    <w:p>
      <w:pPr>
        <w:pStyle w:val="Compact"/>
        <w:numPr>
          <w:ilvl w:val="0"/>
          <w:numId w:val="146"/>
        </w:numPr>
        <w:rPr/>
      </w:pPr>
      <w:r>
        <w:rPr/>
        <w:t>Validate representative orders</w:t>
      </w:r>
    </w:p>
    <w:p>
      <w:pPr>
        <w:pStyle w:val="Compact"/>
        <w:numPr>
          <w:ilvl w:val="0"/>
          <w:numId w:val="146"/>
        </w:numPr>
        <w:rPr/>
      </w:pPr>
      <w:r>
        <w:rPr/>
        <w:t>Validate output file with QXtend requirements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11 completion gate:</w:t>
      </w:r>
      <w:r>
        <w:rPr/>
        <w:t xml:space="preserve"> A scheduler can inspect customer orders and generate validated date-change files without direct database writes.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"/>
      <w:bookmarkEnd w:id="78"/>
    </w:p>
    <w:p>
      <w:pPr>
        <w:pStyle w:val="Heading1"/>
        <w:rPr/>
      </w:pPr>
      <w:bookmarkStart w:id="79" w:name="stage-15-phase-12-finished-goods"/>
      <w:r>
        <w:rPr/>
        <w:t>Stage 15 — Phase 12: Finished Goods</w:t>
      </w:r>
    </w:p>
    <w:p>
      <w:pPr>
        <w:pStyle w:val="Heading2"/>
        <w:rPr/>
      </w:pPr>
      <w:bookmarkStart w:id="80" w:name="field-and-rule-discovery-3"/>
      <w:r>
        <w:rPr/>
        <w:t>15.1 Field and rule discovery</w:t>
      </w:r>
    </w:p>
    <w:p>
      <w:pPr>
        <w:pStyle w:val="Compact"/>
        <w:numPr>
          <w:ilvl w:val="0"/>
          <w:numId w:val="146"/>
        </w:numPr>
        <w:rPr/>
      </w:pPr>
      <w:r>
        <w:rPr/>
        <w:t>Define as-of date</w:t>
      </w:r>
    </w:p>
    <w:p>
      <w:pPr>
        <w:pStyle w:val="Compact"/>
        <w:numPr>
          <w:ilvl w:val="0"/>
          <w:numId w:val="146"/>
        </w:numPr>
        <w:rPr/>
      </w:pPr>
      <w:r>
        <w:rPr/>
        <w:t>Map due orders</w:t>
      </w:r>
    </w:p>
    <w:p>
      <w:pPr>
        <w:pStyle w:val="Compact"/>
        <w:numPr>
          <w:ilvl w:val="0"/>
          <w:numId w:val="146"/>
        </w:numPr>
        <w:rPr/>
      </w:pPr>
      <w:r>
        <w:rPr/>
        <w:t>Map due units</w:t>
      </w:r>
    </w:p>
    <w:p>
      <w:pPr>
        <w:pStyle w:val="Compact"/>
        <w:numPr>
          <w:ilvl w:val="0"/>
          <w:numId w:val="146"/>
        </w:numPr>
        <w:rPr/>
      </w:pPr>
      <w:r>
        <w:rPr/>
        <w:t>Map finished-goods on hand</w:t>
      </w:r>
    </w:p>
    <w:p>
      <w:pPr>
        <w:pStyle w:val="Compact"/>
        <w:numPr>
          <w:ilvl w:val="0"/>
          <w:numId w:val="146"/>
        </w:numPr>
        <w:rPr/>
      </w:pPr>
      <w:r>
        <w:rPr/>
        <w:t>Map location</w:t>
      </w:r>
    </w:p>
    <w:p>
      <w:pPr>
        <w:pStyle w:val="Compact"/>
        <w:numPr>
          <w:ilvl w:val="0"/>
          <w:numId w:val="146"/>
        </w:numPr>
        <w:rPr/>
      </w:pPr>
      <w:r>
        <w:rPr/>
        <w:t>Map lot</w:t>
      </w:r>
    </w:p>
    <w:p>
      <w:pPr>
        <w:pStyle w:val="Compact"/>
        <w:numPr>
          <w:ilvl w:val="0"/>
          <w:numId w:val="146"/>
        </w:numPr>
        <w:rPr/>
      </w:pPr>
      <w:r>
        <w:rPr/>
        <w:t>Define shipping locations</w:t>
      </w:r>
    </w:p>
    <w:p>
      <w:pPr>
        <w:pStyle w:val="Compact"/>
        <w:numPr>
          <w:ilvl w:val="0"/>
          <w:numId w:val="146"/>
        </w:numPr>
        <w:rPr/>
      </w:pPr>
      <w:r>
        <w:rPr/>
        <w:t>Define hold locations</w:t>
      </w:r>
    </w:p>
    <w:p>
      <w:pPr>
        <w:pStyle w:val="Compact"/>
        <w:numPr>
          <w:ilvl w:val="0"/>
          <w:numId w:val="146"/>
        </w:numPr>
        <w:rPr/>
      </w:pPr>
      <w:r>
        <w:rPr/>
        <w:t>Define RMA classification</w:t>
      </w:r>
    </w:p>
    <w:p>
      <w:pPr>
        <w:pStyle w:val="Compact"/>
        <w:numPr>
          <w:ilvl w:val="0"/>
          <w:numId w:val="146"/>
        </w:numPr>
        <w:rPr/>
      </w:pPr>
      <w:r>
        <w:rPr/>
        <w:t>Define nettable status</w:t>
      </w:r>
    </w:p>
    <w:p>
      <w:pPr>
        <w:pStyle w:val="Compact"/>
        <w:numPr>
          <w:ilvl w:val="0"/>
          <w:numId w:val="146"/>
        </w:numPr>
        <w:rPr/>
      </w:pPr>
      <w:r>
        <w:rPr/>
        <w:t>Define inventory value</w:t>
      </w:r>
    </w:p>
    <w:p>
      <w:pPr>
        <w:pStyle w:val="Compact"/>
        <w:numPr>
          <w:ilvl w:val="0"/>
          <w:numId w:val="146"/>
        </w:numPr>
        <w:rPr/>
      </w:pPr>
      <w:r>
        <w:rPr/>
        <w:t>Define demand coverage</w:t>
      </w:r>
      <w:bookmarkEnd w:id="80"/>
    </w:p>
    <w:p>
      <w:pPr>
        <w:pStyle w:val="Heading2"/>
        <w:rPr/>
      </w:pPr>
      <w:bookmarkStart w:id="81" w:name="backend-and-frontend-1"/>
      <w:r>
        <w:rPr/>
        <w:t>15.2 Backend and frontend</w:t>
      </w:r>
    </w:p>
    <w:p>
      <w:pPr>
        <w:pStyle w:val="Compact"/>
        <w:numPr>
          <w:ilvl w:val="0"/>
          <w:numId w:val="146"/>
        </w:numPr>
        <w:rPr/>
      </w:pPr>
      <w:r>
        <w:rPr/>
        <w:t>Create finished-goods adapter</w:t>
      </w:r>
    </w:p>
    <w:p>
      <w:pPr>
        <w:pStyle w:val="Compact"/>
        <w:numPr>
          <w:ilvl w:val="0"/>
          <w:numId w:val="146"/>
        </w:numPr>
        <w:rPr/>
      </w:pPr>
      <w:r>
        <w:rPr/>
        <w:t>Create lot adapter</w:t>
      </w:r>
    </w:p>
    <w:p>
      <w:pPr>
        <w:pStyle w:val="Compact"/>
        <w:numPr>
          <w:ilvl w:val="0"/>
          <w:numId w:val="146"/>
        </w:numPr>
        <w:rPr/>
      </w:pPr>
      <w:r>
        <w:rPr/>
        <w:t>Create inventory-status adapter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FinishedGoodsPosition</w:t>
      </w:r>
    </w:p>
    <w:p>
      <w:pPr>
        <w:pStyle w:val="Compact"/>
        <w:numPr>
          <w:ilvl w:val="0"/>
          <w:numId w:val="146"/>
        </w:numPr>
        <w:rPr/>
      </w:pPr>
      <w:r>
        <w:rPr/>
        <w:t>Create coverage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Finished Goods endpoint</w:t>
      </w:r>
    </w:p>
    <w:p>
      <w:pPr>
        <w:pStyle w:val="Compact"/>
        <w:numPr>
          <w:ilvl w:val="0"/>
          <w:numId w:val="146"/>
        </w:numPr>
        <w:rPr/>
      </w:pPr>
      <w:r>
        <w:rPr/>
        <w:t>Build summary cards</w:t>
      </w:r>
    </w:p>
    <w:p>
      <w:pPr>
        <w:pStyle w:val="Compact"/>
        <w:numPr>
          <w:ilvl w:val="0"/>
          <w:numId w:val="146"/>
        </w:numPr>
        <w:rPr/>
      </w:pPr>
      <w:r>
        <w:rPr/>
        <w:t>Build location and lot grid</w:t>
      </w:r>
    </w:p>
    <w:p>
      <w:pPr>
        <w:pStyle w:val="Compact"/>
        <w:numPr>
          <w:ilvl w:val="0"/>
          <w:numId w:val="146"/>
        </w:numPr>
        <w:rPr/>
      </w:pPr>
      <w:r>
        <w:rPr/>
        <w:t>Build date selector</w:t>
      </w:r>
    </w:p>
    <w:p>
      <w:pPr>
        <w:pStyle w:val="Compact"/>
        <w:numPr>
          <w:ilvl w:val="0"/>
          <w:numId w:val="146"/>
        </w:numPr>
        <w:rPr/>
      </w:pPr>
      <w:r>
        <w:rPr/>
        <w:t>Build export if retained</w:t>
      </w:r>
    </w:p>
    <w:p>
      <w:pPr>
        <w:pStyle w:val="Compact"/>
        <w:numPr>
          <w:ilvl w:val="0"/>
          <w:numId w:val="146"/>
        </w:numPr>
        <w:rPr/>
      </w:pPr>
      <w:r>
        <w:rPr/>
        <w:t>Validate nettable inventory</w:t>
      </w:r>
    </w:p>
    <w:p>
      <w:pPr>
        <w:pStyle w:val="Compact"/>
        <w:numPr>
          <w:ilvl w:val="0"/>
          <w:numId w:val="146"/>
        </w:numPr>
        <w:rPr/>
      </w:pPr>
      <w:r>
        <w:rPr/>
        <w:t>Validate RMA exclusion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12 completion gate:</w:t>
      </w:r>
      <w:r>
        <w:rPr/>
        <w:t xml:space="preserve"> A scheduler can determine whether available finished goods cover immediate customer demand.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"/>
      <w:bookmarkEnd w:id="81"/>
    </w:p>
    <w:p>
      <w:pPr>
        <w:pStyle w:val="Heading1"/>
        <w:rPr/>
      </w:pPr>
      <w:bookmarkStart w:id="82" w:name="stage-16-phase-13-general-open-orders"/>
      <w:r>
        <w:rPr/>
        <w:t>Stage 16 — Phase 13: General Open Orders</w:t>
      </w:r>
    </w:p>
    <w:p>
      <w:pPr>
        <w:pStyle w:val="Heading2"/>
        <w:rPr/>
      </w:pPr>
      <w:bookmarkStart w:id="83" w:name="search-design"/>
      <w:r>
        <w:rPr/>
        <w:t>16.1 Search design</w:t>
      </w:r>
    </w:p>
    <w:p>
      <w:pPr>
        <w:pStyle w:val="Compact"/>
        <w:numPr>
          <w:ilvl w:val="0"/>
          <w:numId w:val="146"/>
        </w:numPr>
        <w:rPr/>
      </w:pPr>
      <w:r>
        <w:rPr/>
        <w:t>Confirm all filters</w:t>
      </w:r>
    </w:p>
    <w:p>
      <w:pPr>
        <w:pStyle w:val="Compact"/>
        <w:numPr>
          <w:ilvl w:val="0"/>
          <w:numId w:val="146"/>
        </w:numPr>
        <w:rPr/>
      </w:pPr>
      <w:r>
        <w:rPr/>
        <w:t>Confirm required versus optional filters</w:t>
      </w:r>
    </w:p>
    <w:p>
      <w:pPr>
        <w:pStyle w:val="Compact"/>
        <w:numPr>
          <w:ilvl w:val="0"/>
          <w:numId w:val="146"/>
        </w:numPr>
        <w:rPr/>
      </w:pPr>
      <w:r>
        <w:rPr/>
        <w:t>Confirm default site behavior</w:t>
      </w:r>
    </w:p>
    <w:p>
      <w:pPr>
        <w:pStyle w:val="Compact"/>
        <w:numPr>
          <w:ilvl w:val="0"/>
          <w:numId w:val="146"/>
        </w:numPr>
        <w:rPr/>
      </w:pPr>
      <w:r>
        <w:rPr/>
        <w:t>Confirm result limits</w:t>
      </w:r>
    </w:p>
    <w:p>
      <w:pPr>
        <w:pStyle w:val="Compact"/>
        <w:numPr>
          <w:ilvl w:val="0"/>
          <w:numId w:val="146"/>
        </w:numPr>
        <w:rPr/>
      </w:pPr>
      <w:r>
        <w:rPr/>
        <w:t>Confirm sorting behavior</w:t>
      </w:r>
    </w:p>
    <w:p>
      <w:pPr>
        <w:pStyle w:val="Compact"/>
        <w:numPr>
          <w:ilvl w:val="0"/>
          <w:numId w:val="146"/>
        </w:numPr>
        <w:rPr/>
      </w:pPr>
      <w:r>
        <w:rPr/>
        <w:t>Confirm selectable columns</w:t>
      </w:r>
    </w:p>
    <w:p>
      <w:pPr>
        <w:pStyle w:val="Compact"/>
        <w:numPr>
          <w:ilvl w:val="0"/>
          <w:numId w:val="146"/>
        </w:numPr>
        <w:rPr/>
      </w:pPr>
      <w:r>
        <w:rPr/>
        <w:t>Confirm column order</w:t>
      </w:r>
    </w:p>
    <w:p>
      <w:pPr>
        <w:pStyle w:val="Compact"/>
        <w:numPr>
          <w:ilvl w:val="0"/>
          <w:numId w:val="146"/>
        </w:numPr>
        <w:rPr/>
      </w:pPr>
      <w:r>
        <w:rPr/>
        <w:t>Confirm saved layouts</w:t>
      </w:r>
    </w:p>
    <w:p>
      <w:pPr>
        <w:pStyle w:val="Compact"/>
        <w:numPr>
          <w:ilvl w:val="0"/>
          <w:numId w:val="146"/>
        </w:numPr>
        <w:rPr/>
      </w:pPr>
      <w:r>
        <w:rPr/>
        <w:t>Confirm export behavior</w:t>
      </w:r>
      <w:bookmarkEnd w:id="83"/>
    </w:p>
    <w:p>
      <w:pPr>
        <w:pStyle w:val="Heading2"/>
        <w:rPr/>
      </w:pPr>
      <w:bookmarkStart w:id="84" w:name="backend-and-frontend-2"/>
      <w:r>
        <w:rPr/>
        <w:t>16.2 Backend and frontend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OpenOrderSearchRequest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OpenOrderSearchRow</w:t>
      </w:r>
    </w:p>
    <w:p>
      <w:pPr>
        <w:pStyle w:val="Compact"/>
        <w:numPr>
          <w:ilvl w:val="0"/>
          <w:numId w:val="146"/>
        </w:numPr>
        <w:rPr/>
      </w:pPr>
      <w:r>
        <w:rPr/>
        <w:t>Create cross-customer search service</w:t>
      </w:r>
    </w:p>
    <w:p>
      <w:pPr>
        <w:pStyle w:val="Compact"/>
        <w:numPr>
          <w:ilvl w:val="0"/>
          <w:numId w:val="146"/>
        </w:numPr>
        <w:rPr/>
      </w:pPr>
      <w:r>
        <w:rPr/>
        <w:t>Add filter validation</w:t>
      </w:r>
    </w:p>
    <w:p>
      <w:pPr>
        <w:pStyle w:val="Compact"/>
        <w:numPr>
          <w:ilvl w:val="0"/>
          <w:numId w:val="146"/>
        </w:numPr>
        <w:rPr/>
      </w:pPr>
      <w:r>
        <w:rPr/>
        <w:t>Add pagination or safe result limits</w:t>
      </w:r>
    </w:p>
    <w:p>
      <w:pPr>
        <w:pStyle w:val="Compact"/>
        <w:numPr>
          <w:ilvl w:val="0"/>
          <w:numId w:val="146"/>
        </w:numPr>
        <w:rPr/>
      </w:pPr>
      <w:r>
        <w:rPr/>
        <w:t>Create search endpoint</w:t>
      </w:r>
    </w:p>
    <w:p>
      <w:pPr>
        <w:pStyle w:val="Compact"/>
        <w:numPr>
          <w:ilvl w:val="0"/>
          <w:numId w:val="146"/>
        </w:numPr>
        <w:rPr/>
      </w:pPr>
      <w:r>
        <w:rPr/>
        <w:t>Create configurable export</w:t>
      </w:r>
    </w:p>
    <w:p>
      <w:pPr>
        <w:pStyle w:val="Compact"/>
        <w:numPr>
          <w:ilvl w:val="0"/>
          <w:numId w:val="146"/>
        </w:numPr>
        <w:rPr/>
      </w:pPr>
      <w:r>
        <w:rPr/>
        <w:t>Build filter bar</w:t>
      </w:r>
    </w:p>
    <w:p>
      <w:pPr>
        <w:pStyle w:val="Compact"/>
        <w:numPr>
          <w:ilvl w:val="0"/>
          <w:numId w:val="146"/>
        </w:numPr>
        <w:rPr/>
      </w:pPr>
      <w:r>
        <w:rPr/>
        <w:t>Build column builder</w:t>
      </w:r>
    </w:p>
    <w:p>
      <w:pPr>
        <w:pStyle w:val="Compact"/>
        <w:numPr>
          <w:ilvl w:val="0"/>
          <w:numId w:val="146"/>
        </w:numPr>
        <w:rPr/>
      </w:pPr>
      <w:r>
        <w:rPr/>
        <w:t>Build sortable grid</w:t>
      </w:r>
    </w:p>
    <w:p>
      <w:pPr>
        <w:pStyle w:val="Compact"/>
        <w:numPr>
          <w:ilvl w:val="0"/>
          <w:numId w:val="146"/>
        </w:numPr>
        <w:rPr/>
      </w:pPr>
      <w:r>
        <w:rPr/>
        <w:t>Build saved layouts</w:t>
      </w:r>
    </w:p>
    <w:p>
      <w:pPr>
        <w:pStyle w:val="Compact"/>
        <w:numPr>
          <w:ilvl w:val="0"/>
          <w:numId w:val="146"/>
        </w:numPr>
        <w:rPr/>
      </w:pPr>
      <w:r>
        <w:rPr/>
        <w:t>Validate large result sets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13 completion gate:</w:t>
      </w:r>
      <w:r>
        <w:rPr/>
        <w:t xml:space="preserve"> A scheduler can perform flexible cross-customer Open Orders searches and exports.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"/>
      <w:bookmarkEnd w:id="84"/>
    </w:p>
    <w:p>
      <w:pPr>
        <w:pStyle w:val="Heading1"/>
        <w:rPr/>
      </w:pPr>
      <w:bookmarkStart w:id="85" w:name="stage-17-phase-14-general-wo-variance"/>
      <w:r>
        <w:rPr/>
        <w:t>Stage 17 — Phase 14: General WO Variance</w:t>
      </w:r>
    </w:p>
    <w:p>
      <w:pPr>
        <w:pStyle w:val="Heading2"/>
        <w:rPr/>
      </w:pPr>
      <w:bookmarkStart w:id="86" w:name="rules-and-backend-1"/>
      <w:r>
        <w:rPr/>
        <w:t>17.1 Rules and backend</w:t>
      </w:r>
    </w:p>
    <w:p>
      <w:pPr>
        <w:pStyle w:val="Compact"/>
        <w:numPr>
          <w:ilvl w:val="0"/>
          <w:numId w:val="146"/>
        </w:numPr>
        <w:rPr/>
      </w:pPr>
      <w:r>
        <w:rPr/>
        <w:t>Confirm IOS-code filter</w:t>
      </w:r>
    </w:p>
    <w:p>
      <w:pPr>
        <w:pStyle w:val="Compact"/>
        <w:numPr>
          <w:ilvl w:val="0"/>
          <w:numId w:val="146"/>
        </w:numPr>
        <w:rPr/>
      </w:pPr>
      <w:r>
        <w:rPr/>
        <w:t>Confirm included WO statuses</w:t>
      </w:r>
    </w:p>
    <w:p>
      <w:pPr>
        <w:pStyle w:val="Compact"/>
        <w:numPr>
          <w:ilvl w:val="0"/>
          <w:numId w:val="146"/>
        </w:numPr>
        <w:rPr/>
      </w:pPr>
      <w:r>
        <w:rPr/>
        <w:t>Confirm component inclusion</w:t>
      </w:r>
    </w:p>
    <w:p>
      <w:pPr>
        <w:pStyle w:val="Compact"/>
        <w:numPr>
          <w:ilvl w:val="0"/>
          <w:numId w:val="146"/>
        </w:numPr>
        <w:rPr/>
      </w:pPr>
      <w:r>
        <w:rPr/>
        <w:t>Confirm variance thresholds</w:t>
      </w:r>
    </w:p>
    <w:p>
      <w:pPr>
        <w:pStyle w:val="Compact"/>
        <w:numPr>
          <w:ilvl w:val="0"/>
          <w:numId w:val="146"/>
        </w:numPr>
        <w:rPr/>
      </w:pPr>
      <w:r>
        <w:rPr/>
        <w:t>Confirm negative-variance treatment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WorkOrderVarianceRow</w:t>
      </w:r>
    </w:p>
    <w:p>
      <w:pPr>
        <w:pStyle w:val="Compact"/>
        <w:numPr>
          <w:ilvl w:val="0"/>
          <w:numId w:val="146"/>
        </w:numPr>
        <w:rPr/>
      </w:pPr>
      <w:r>
        <w:rPr/>
        <w:t>Create cross-customer variance service</w:t>
      </w:r>
    </w:p>
    <w:p>
      <w:pPr>
        <w:pStyle w:val="Compact"/>
        <w:numPr>
          <w:ilvl w:val="0"/>
          <w:numId w:val="146"/>
        </w:numPr>
        <w:rPr/>
      </w:pPr>
      <w:r>
        <w:rPr/>
        <w:t>Create search endpoint</w:t>
      </w:r>
    </w:p>
    <w:p>
      <w:pPr>
        <w:pStyle w:val="Compact"/>
        <w:numPr>
          <w:ilvl w:val="0"/>
          <w:numId w:val="146"/>
        </w:numPr>
        <w:rPr/>
      </w:pPr>
      <w:r>
        <w:rPr/>
        <w:t>Decide whether export remains required</w:t>
      </w:r>
      <w:bookmarkEnd w:id="86"/>
    </w:p>
    <w:p>
      <w:pPr>
        <w:pStyle w:val="Heading2"/>
        <w:rPr/>
      </w:pPr>
      <w:bookmarkStart w:id="87" w:name="frontend-and-validation-7"/>
      <w:r>
        <w:rPr/>
        <w:t>17.2 Frontend and validation</w:t>
      </w:r>
    </w:p>
    <w:p>
      <w:pPr>
        <w:pStyle w:val="Compact"/>
        <w:numPr>
          <w:ilvl w:val="0"/>
          <w:numId w:val="146"/>
        </w:numPr>
        <w:rPr/>
      </w:pPr>
      <w:r>
        <w:rPr/>
        <w:t>Build IOS selector</w:t>
      </w:r>
    </w:p>
    <w:p>
      <w:pPr>
        <w:pStyle w:val="Compact"/>
        <w:numPr>
          <w:ilvl w:val="0"/>
          <w:numId w:val="146"/>
        </w:numPr>
        <w:rPr/>
      </w:pPr>
      <w:r>
        <w:rPr/>
        <w:t>Build sortable variance grid</w:t>
      </w:r>
    </w:p>
    <w:p>
      <w:pPr>
        <w:pStyle w:val="Compact"/>
        <w:numPr>
          <w:ilvl w:val="0"/>
          <w:numId w:val="146"/>
        </w:numPr>
        <w:rPr/>
      </w:pPr>
      <w:r>
        <w:rPr/>
        <w:t>Build severity highlighting</w:t>
      </w:r>
    </w:p>
    <w:p>
      <w:pPr>
        <w:pStyle w:val="Compact"/>
        <w:numPr>
          <w:ilvl w:val="0"/>
          <w:numId w:val="146"/>
        </w:numPr>
        <w:rPr/>
      </w:pPr>
      <w:r>
        <w:rPr/>
        <w:t>Build empty state</w:t>
      </w:r>
    </w:p>
    <w:p>
      <w:pPr>
        <w:pStyle w:val="Compact"/>
        <w:numPr>
          <w:ilvl w:val="0"/>
          <w:numId w:val="146"/>
        </w:numPr>
        <w:rPr/>
      </w:pPr>
      <w:r>
        <w:rPr/>
        <w:t>Build export if retained</w:t>
      </w:r>
    </w:p>
    <w:p>
      <w:pPr>
        <w:pStyle w:val="Compact"/>
        <w:numPr>
          <w:ilvl w:val="0"/>
          <w:numId w:val="146"/>
        </w:numPr>
        <w:rPr/>
      </w:pPr>
      <w:r>
        <w:rPr/>
        <w:t>Compare with current WO Variance report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14 completion gate:</w:t>
      </w:r>
      <w:r>
        <w:rPr/>
        <w:t xml:space="preserve"> A scheduler can independently investigate work-order material variance by IOS or equivalent scope.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"/>
      <w:bookmarkEnd w:id="87"/>
    </w:p>
    <w:p>
      <w:pPr>
        <w:pStyle w:val="Heading1"/>
        <w:rPr/>
      </w:pPr>
      <w:bookmarkStart w:id="88" w:name="X81df04fc1c9e242dc0fa16ed2fccbfcb3fa9496"/>
      <w:r>
        <w:rPr/>
        <w:t>Stage 18 — Phase 15: Standalone Excel Reports</w:t>
      </w:r>
    </w:p>
    <w:p>
      <w:pPr>
        <w:pStyle w:val="Heading2"/>
        <w:rPr/>
      </w:pPr>
      <w:bookmarkStart w:id="89" w:name="shared-report-infrastructure"/>
      <w:r>
        <w:rPr/>
        <w:t>18.1 Shared report infrastructure</w:t>
      </w:r>
    </w:p>
    <w:p>
      <w:pPr>
        <w:pStyle w:val="Compact"/>
        <w:numPr>
          <w:ilvl w:val="0"/>
          <w:numId w:val="146"/>
        </w:numPr>
        <w:rPr/>
      </w:pPr>
      <w:r>
        <w:rPr/>
        <w:t>Define report request pattern</w:t>
      </w:r>
    </w:p>
    <w:p>
      <w:pPr>
        <w:pStyle w:val="Compact"/>
        <w:numPr>
          <w:ilvl w:val="0"/>
          <w:numId w:val="146"/>
        </w:numPr>
        <w:rPr/>
      </w:pPr>
      <w:r>
        <w:rPr/>
        <w:t>Define output-directory behavior</w:t>
      </w:r>
    </w:p>
    <w:p>
      <w:pPr>
        <w:pStyle w:val="Compact"/>
        <w:numPr>
          <w:ilvl w:val="0"/>
          <w:numId w:val="146"/>
        </w:numPr>
        <w:rPr/>
      </w:pPr>
      <w:r>
        <w:rPr/>
        <w:t>Define filename conventions</w:t>
      </w:r>
    </w:p>
    <w:p>
      <w:pPr>
        <w:pStyle w:val="Compact"/>
        <w:numPr>
          <w:ilvl w:val="0"/>
          <w:numId w:val="146"/>
        </w:numPr>
        <w:rPr/>
      </w:pPr>
      <w:r>
        <w:rPr/>
        <w:t>Define overwrite behavior</w:t>
      </w:r>
    </w:p>
    <w:p>
      <w:pPr>
        <w:pStyle w:val="Compact"/>
        <w:numPr>
          <w:ilvl w:val="0"/>
          <w:numId w:val="146"/>
        </w:numPr>
        <w:rPr/>
      </w:pPr>
      <w:r>
        <w:rPr/>
        <w:t>Define workbook metadata</w:t>
      </w:r>
    </w:p>
    <w:p>
      <w:pPr>
        <w:pStyle w:val="Compact"/>
        <w:numPr>
          <w:ilvl w:val="0"/>
          <w:numId w:val="146"/>
        </w:numPr>
        <w:rPr/>
      </w:pPr>
      <w:r>
        <w:rPr/>
        <w:t>Define progress reporting</w:t>
      </w:r>
    </w:p>
    <w:p>
      <w:pPr>
        <w:pStyle w:val="Compact"/>
        <w:numPr>
          <w:ilvl w:val="0"/>
          <w:numId w:val="146"/>
        </w:numPr>
        <w:rPr/>
      </w:pPr>
      <w:r>
        <w:rPr/>
        <w:t>Define cancellation behavior</w:t>
      </w:r>
    </w:p>
    <w:p>
      <w:pPr>
        <w:pStyle w:val="Compact"/>
        <w:numPr>
          <w:ilvl w:val="0"/>
          <w:numId w:val="146"/>
        </w:numPr>
        <w:rPr/>
      </w:pPr>
      <w:r>
        <w:rPr/>
        <w:t>Define error cleanup</w:t>
      </w:r>
    </w:p>
    <w:p>
      <w:pPr>
        <w:pStyle w:val="Compact"/>
        <w:numPr>
          <w:ilvl w:val="0"/>
          <w:numId w:val="146"/>
        </w:numPr>
        <w:rPr/>
      </w:pPr>
      <w:r>
        <w:rPr/>
        <w:t>Define workbook validation tests</w:t>
      </w:r>
      <w:bookmarkEnd w:id="89"/>
    </w:p>
    <w:p>
      <w:pPr>
        <w:pStyle w:val="Heading2"/>
        <w:rPr/>
      </w:pPr>
      <w:bookmarkStart w:id="90" w:name="shipments-to-go"/>
      <w:r>
        <w:rPr/>
        <w:t>18.2 Shipments-To-Go</w:t>
      </w:r>
    </w:p>
    <w:p>
      <w:pPr>
        <w:pStyle w:val="Compact"/>
        <w:numPr>
          <w:ilvl w:val="0"/>
          <w:numId w:val="146"/>
        </w:numPr>
        <w:rPr/>
      </w:pPr>
      <w:r>
        <w:rPr/>
        <w:t>Inventory current inputs</w:t>
      </w:r>
    </w:p>
    <w:p>
      <w:pPr>
        <w:pStyle w:val="Compact"/>
        <w:numPr>
          <w:ilvl w:val="0"/>
          <w:numId w:val="146"/>
        </w:numPr>
        <w:rPr/>
      </w:pPr>
      <w:r>
        <w:rPr/>
        <w:t>Inventory current output columns</w:t>
      </w:r>
    </w:p>
    <w:p>
      <w:pPr>
        <w:pStyle w:val="Compact"/>
        <w:numPr>
          <w:ilvl w:val="0"/>
          <w:numId w:val="146"/>
        </w:numPr>
        <w:rPr/>
      </w:pPr>
      <w:r>
        <w:rPr/>
        <w:t>Map every output field</w:t>
      </w:r>
    </w:p>
    <w:p>
      <w:pPr>
        <w:pStyle w:val="Compact"/>
        <w:numPr>
          <w:ilvl w:val="0"/>
          <w:numId w:val="146"/>
        </w:numPr>
        <w:rPr/>
      </w:pPr>
      <w:r>
        <w:rPr/>
        <w:t>Extract business rules</w:t>
      </w:r>
    </w:p>
    <w:p>
      <w:pPr>
        <w:pStyle w:val="Compact"/>
        <w:numPr>
          <w:ilvl w:val="0"/>
          <w:numId w:val="146"/>
        </w:numPr>
        <w:rPr/>
      </w:pPr>
      <w:r>
        <w:rPr/>
        <w:t>Reuse shared order and shipment services</w:t>
      </w:r>
    </w:p>
    <w:p>
      <w:pPr>
        <w:pStyle w:val="Compact"/>
        <w:numPr>
          <w:ilvl w:val="0"/>
          <w:numId w:val="146"/>
        </w:numPr>
        <w:rPr/>
      </w:pPr>
      <w:r>
        <w:rPr/>
        <w:t>Implement workbook generation</w:t>
      </w:r>
    </w:p>
    <w:p>
      <w:pPr>
        <w:pStyle w:val="Compact"/>
        <w:numPr>
          <w:ilvl w:val="0"/>
          <w:numId w:val="146"/>
        </w:numPr>
        <w:rPr/>
      </w:pPr>
      <w:r>
        <w:rPr/>
        <w:t>Compare with legacy workbook</w:t>
      </w:r>
    </w:p>
    <w:p>
      <w:pPr>
        <w:pStyle w:val="Compact"/>
        <w:numPr>
          <w:ilvl w:val="0"/>
          <w:numId w:val="146"/>
        </w:numPr>
        <w:rPr/>
      </w:pPr>
      <w:r>
        <w:rPr/>
        <w:t>Validate with stakeholders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  <w:bookmarkEnd w:id="90"/>
    </w:p>
    <w:p>
      <w:pPr>
        <w:pStyle w:val="Heading2"/>
        <w:rPr/>
      </w:pPr>
      <w:bookmarkStart w:id="91" w:name="sop"/>
      <w:r>
        <w:rPr/>
        <w:t>18.3 S&amp;OP</w:t>
      </w:r>
    </w:p>
    <w:p>
      <w:pPr>
        <w:pStyle w:val="Compact"/>
        <w:numPr>
          <w:ilvl w:val="0"/>
          <w:numId w:val="146"/>
        </w:numPr>
        <w:rPr/>
      </w:pPr>
      <w:r>
        <w:rPr/>
        <w:t>Inventory current inputs</w:t>
      </w:r>
    </w:p>
    <w:p>
      <w:pPr>
        <w:pStyle w:val="Compact"/>
        <w:numPr>
          <w:ilvl w:val="0"/>
          <w:numId w:val="146"/>
        </w:numPr>
        <w:rPr/>
      </w:pPr>
      <w:r>
        <w:rPr/>
        <w:t>Inventory current output columns</w:t>
      </w:r>
    </w:p>
    <w:p>
      <w:pPr>
        <w:pStyle w:val="Compact"/>
        <w:numPr>
          <w:ilvl w:val="0"/>
          <w:numId w:val="146"/>
        </w:numPr>
        <w:rPr/>
      </w:pPr>
      <w:r>
        <w:rPr/>
        <w:t>Determine use of MPS procedure data</w:t>
      </w:r>
    </w:p>
    <w:p>
      <w:pPr>
        <w:pStyle w:val="Compact"/>
        <w:numPr>
          <w:ilvl w:val="0"/>
          <w:numId w:val="146"/>
        </w:numPr>
        <w:rPr/>
      </w:pPr>
      <w:r>
        <w:rPr/>
        <w:t>Extract aggregation rules</w:t>
      </w:r>
    </w:p>
    <w:p>
      <w:pPr>
        <w:pStyle w:val="Compact"/>
        <w:numPr>
          <w:ilvl w:val="0"/>
          <w:numId w:val="146"/>
        </w:numPr>
        <w:rPr/>
      </w:pPr>
      <w:r>
        <w:rPr/>
        <w:t>Implement workbook generation</w:t>
      </w:r>
    </w:p>
    <w:p>
      <w:pPr>
        <w:pStyle w:val="Compact"/>
        <w:numPr>
          <w:ilvl w:val="0"/>
          <w:numId w:val="146"/>
        </w:numPr>
        <w:rPr/>
      </w:pPr>
      <w:r>
        <w:rPr/>
        <w:t>Compare with legacy workbook</w:t>
      </w:r>
    </w:p>
    <w:p>
      <w:pPr>
        <w:pStyle w:val="Compact"/>
        <w:numPr>
          <w:ilvl w:val="0"/>
          <w:numId w:val="146"/>
        </w:numPr>
        <w:rPr/>
      </w:pPr>
      <w:r>
        <w:rPr/>
        <w:t>Validate monthly period behavior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15 completion gate:</w:t>
      </w:r>
      <w:r>
        <w:rPr/>
        <w:t xml:space="preserve"> Required Shipments-To-Go and S&amp;OP workbooks can be generated and validated from KST v2.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"/>
      <w:bookmarkEnd w:id="91"/>
    </w:p>
    <w:p>
      <w:pPr>
        <w:pStyle w:val="Heading1"/>
        <w:rPr/>
      </w:pPr>
      <w:bookmarkStart w:id="92" w:name="stage-19-phase-16-historical-shipments"/>
      <w:r>
        <w:rPr/>
        <w:t>Stage 19 — Phase 16: Historical Shipments</w:t>
      </w:r>
    </w:p>
    <w:p>
      <w:pPr>
        <w:pStyle w:val="Heading2"/>
        <w:rPr/>
      </w:pPr>
      <w:bookmarkStart w:id="93" w:name="requirements"/>
      <w:r>
        <w:rPr/>
        <w:t>19.1 Requirements</w:t>
      </w:r>
    </w:p>
    <w:p>
      <w:pPr>
        <w:pStyle w:val="Compact"/>
        <w:numPr>
          <w:ilvl w:val="0"/>
          <w:numId w:val="146"/>
        </w:numPr>
        <w:rPr/>
      </w:pPr>
      <w:r>
        <w:rPr/>
        <w:t>Confirm user questions</w:t>
      </w:r>
    </w:p>
    <w:p>
      <w:pPr>
        <w:pStyle w:val="Compact"/>
        <w:numPr>
          <w:ilvl w:val="0"/>
          <w:numId w:val="146"/>
        </w:numPr>
        <w:rPr/>
      </w:pPr>
      <w:r>
        <w:rPr/>
        <w:t>Confirm retention horizon</w:t>
      </w:r>
    </w:p>
    <w:p>
      <w:pPr>
        <w:pStyle w:val="Compact"/>
        <w:numPr>
          <w:ilvl w:val="0"/>
          <w:numId w:val="146"/>
        </w:numPr>
        <w:rPr/>
      </w:pPr>
      <w:r>
        <w:rPr/>
        <w:t>Confirm customer and site filters</w:t>
      </w:r>
    </w:p>
    <w:p>
      <w:pPr>
        <w:pStyle w:val="Compact"/>
        <w:numPr>
          <w:ilvl w:val="0"/>
          <w:numId w:val="146"/>
        </w:numPr>
        <w:rPr/>
      </w:pPr>
      <w:r>
        <w:rPr/>
        <w:t>Confirm part filters</w:t>
      </w:r>
    </w:p>
    <w:p>
      <w:pPr>
        <w:pStyle w:val="Compact"/>
        <w:numPr>
          <w:ilvl w:val="0"/>
          <w:numId w:val="146"/>
        </w:numPr>
        <w:rPr/>
      </w:pPr>
      <w:r>
        <w:rPr/>
        <w:t>Confirm date-range behavior</w:t>
      </w:r>
    </w:p>
    <w:p>
      <w:pPr>
        <w:pStyle w:val="Compact"/>
        <w:numPr>
          <w:ilvl w:val="0"/>
          <w:numId w:val="146"/>
        </w:numPr>
        <w:rPr/>
      </w:pPr>
      <w:r>
        <w:rPr/>
        <w:t>Confirm order and PO fields</w:t>
      </w:r>
    </w:p>
    <w:p>
      <w:pPr>
        <w:pStyle w:val="Compact"/>
        <w:numPr>
          <w:ilvl w:val="0"/>
          <w:numId w:val="146"/>
        </w:numPr>
        <w:rPr/>
      </w:pPr>
      <w:r>
        <w:rPr/>
        <w:t>Confirm shipment quantity</w:t>
      </w:r>
    </w:p>
    <w:p>
      <w:pPr>
        <w:pStyle w:val="Compact"/>
        <w:numPr>
          <w:ilvl w:val="0"/>
          <w:numId w:val="146"/>
        </w:numPr>
        <w:rPr/>
      </w:pPr>
      <w:r>
        <w:rPr/>
        <w:t>Confirm revenue calculation</w:t>
      </w:r>
    </w:p>
    <w:p>
      <w:pPr>
        <w:pStyle w:val="Compact"/>
        <w:numPr>
          <w:ilvl w:val="0"/>
          <w:numId w:val="146"/>
        </w:numPr>
        <w:rPr/>
      </w:pPr>
      <w:r>
        <w:rPr/>
        <w:t>Confirm returns and reversals</w:t>
      </w:r>
    </w:p>
    <w:p>
      <w:pPr>
        <w:pStyle w:val="Compact"/>
        <w:numPr>
          <w:ilvl w:val="0"/>
          <w:numId w:val="146"/>
        </w:numPr>
        <w:rPr/>
      </w:pPr>
      <w:r>
        <w:rPr/>
        <w:t>Confirm corrections</w:t>
      </w:r>
    </w:p>
    <w:p>
      <w:pPr>
        <w:pStyle w:val="Compact"/>
        <w:numPr>
          <w:ilvl w:val="0"/>
          <w:numId w:val="146"/>
        </w:numPr>
        <w:rPr/>
      </w:pPr>
      <w:r>
        <w:rPr/>
        <w:t>Decide export requirements</w:t>
      </w:r>
      <w:bookmarkEnd w:id="93"/>
    </w:p>
    <w:p>
      <w:pPr>
        <w:pStyle w:val="Heading2"/>
        <w:rPr/>
      </w:pPr>
      <w:bookmarkStart w:id="94" w:name="backend-and-frontend-3"/>
      <w:r>
        <w:rPr/>
        <w:t>19.2 Backend and frontend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Investigate </w:t>
      </w:r>
      <w:r>
        <w:rPr>
          <w:rStyle w:val="VerbatimChar"/>
        </w:rPr>
        <w:t>tr_hist</w:t>
      </w:r>
    </w:p>
    <w:p>
      <w:pPr>
        <w:pStyle w:val="Compact"/>
        <w:numPr>
          <w:ilvl w:val="0"/>
          <w:numId w:val="146"/>
        </w:numPr>
        <w:rPr/>
      </w:pPr>
      <w:r>
        <w:rPr/>
        <w:t>Identify authoritative shipment transactions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Define </w:t>
      </w:r>
      <w:r>
        <w:rPr>
          <w:rStyle w:val="VerbatimChar"/>
        </w:rPr>
        <w:t>ShipmentHistoryRow</w:t>
      </w:r>
    </w:p>
    <w:p>
      <w:pPr>
        <w:pStyle w:val="Compact"/>
        <w:numPr>
          <w:ilvl w:val="0"/>
          <w:numId w:val="146"/>
        </w:numPr>
        <w:rPr/>
      </w:pPr>
      <w:r>
        <w:rPr/>
        <w:t>Create transaction normalization</w:t>
      </w:r>
    </w:p>
    <w:p>
      <w:pPr>
        <w:pStyle w:val="Compact"/>
        <w:numPr>
          <w:ilvl w:val="0"/>
          <w:numId w:val="146"/>
        </w:numPr>
        <w:rPr/>
      </w:pPr>
      <w:r>
        <w:rPr/>
        <w:t>Create reversal handling</w:t>
      </w:r>
    </w:p>
    <w:p>
      <w:pPr>
        <w:pStyle w:val="Compact"/>
        <w:numPr>
          <w:ilvl w:val="0"/>
          <w:numId w:val="146"/>
        </w:numPr>
        <w:rPr/>
      </w:pPr>
      <w:r>
        <w:rPr/>
        <w:t>Create shipment-history endpoint</w:t>
      </w:r>
    </w:p>
    <w:p>
      <w:pPr>
        <w:pStyle w:val="Compact"/>
        <w:numPr>
          <w:ilvl w:val="0"/>
          <w:numId w:val="146"/>
        </w:numPr>
        <w:rPr/>
      </w:pPr>
      <w:r>
        <w:rPr/>
        <w:t>Build search and results UI</w:t>
      </w:r>
    </w:p>
    <w:p>
      <w:pPr>
        <w:pStyle w:val="Compact"/>
        <w:numPr>
          <w:ilvl w:val="0"/>
          <w:numId w:val="146"/>
        </w:numPr>
        <w:rPr/>
      </w:pPr>
      <w:r>
        <w:rPr/>
        <w:t>Build drill-downs if needed</w:t>
      </w:r>
    </w:p>
    <w:p>
      <w:pPr>
        <w:pStyle w:val="Compact"/>
        <w:numPr>
          <w:ilvl w:val="0"/>
          <w:numId w:val="146"/>
        </w:numPr>
        <w:rPr/>
      </w:pPr>
      <w:r>
        <w:rPr/>
        <w:t>Build export if approved</w:t>
      </w:r>
    </w:p>
    <w:p>
      <w:pPr>
        <w:pStyle w:val="Compact"/>
        <w:numPr>
          <w:ilvl w:val="0"/>
          <w:numId w:val="146"/>
        </w:numPr>
        <w:rPr/>
      </w:pPr>
      <w:r>
        <w:rPr/>
        <w:t>Validate historic totals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</w:p>
    <w:p>
      <w:pPr>
        <w:pStyle w:val="FirstParagraph"/>
        <w:rPr/>
      </w:pPr>
      <w:r>
        <w:rPr>
          <w:b/>
          <w:bCs/>
        </w:rPr>
        <w:t>Phase 16 completion gate:</w:t>
      </w:r>
      <w:r>
        <w:rPr/>
        <w:t xml:space="preserve"> A scheduler can review reliable historical shipment activity for a selected site, customer, part, and date range.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"/>
      <w:bookmarkEnd w:id="94"/>
    </w:p>
    <w:p>
      <w:pPr>
        <w:pStyle w:val="Heading1"/>
        <w:rPr/>
      </w:pPr>
      <w:bookmarkStart w:id="95" w:name="stage-20-phase-17-legacy-simulation"/>
      <w:r>
        <w:rPr/>
        <w:t>Stage 20 — Phase 17: Legacy Simulation</w:t>
      </w:r>
    </w:p>
    <w:p>
      <w:pPr>
        <w:pStyle w:val="Heading2"/>
        <w:rPr/>
      </w:pPr>
      <w:bookmarkStart w:id="96" w:name="compatibility-inventory"/>
      <w:r>
        <w:rPr/>
        <w:t>20.1 Compatibility inventory</w:t>
      </w:r>
    </w:p>
    <w:p>
      <w:pPr>
        <w:pStyle w:val="Compact"/>
        <w:numPr>
          <w:ilvl w:val="0"/>
          <w:numId w:val="146"/>
        </w:numPr>
        <w:rPr/>
      </w:pPr>
      <w:r>
        <w:rPr/>
        <w:t>Document current input format</w:t>
      </w:r>
    </w:p>
    <w:p>
      <w:pPr>
        <w:pStyle w:val="Compact"/>
        <w:numPr>
          <w:ilvl w:val="0"/>
          <w:numId w:val="146"/>
        </w:numPr>
        <w:rPr/>
      </w:pPr>
      <w:r>
        <w:rPr/>
        <w:t>Document current calculation process</w:t>
      </w:r>
    </w:p>
    <w:p>
      <w:pPr>
        <w:pStyle w:val="Compact"/>
        <w:numPr>
          <w:ilvl w:val="0"/>
          <w:numId w:val="146"/>
        </w:numPr>
        <w:rPr/>
      </w:pPr>
      <w:r>
        <w:rPr/>
        <w:t>Document current output</w:t>
      </w:r>
    </w:p>
    <w:p>
      <w:pPr>
        <w:pStyle w:val="Compact"/>
        <w:numPr>
          <w:ilvl w:val="0"/>
          <w:numId w:val="146"/>
        </w:numPr>
        <w:rPr/>
      </w:pPr>
      <w:r>
        <w:rPr/>
        <w:t>Identify external file dependencies</w:t>
      </w:r>
    </w:p>
    <w:p>
      <w:pPr>
        <w:pStyle w:val="Compact"/>
        <w:numPr>
          <w:ilvl w:val="0"/>
          <w:numId w:val="146"/>
        </w:numPr>
        <w:rPr/>
      </w:pPr>
      <w:r>
        <w:rPr/>
        <w:t>Identify PO data requirements</w:t>
      </w:r>
    </w:p>
    <w:p>
      <w:pPr>
        <w:pStyle w:val="Compact"/>
        <w:numPr>
          <w:ilvl w:val="0"/>
          <w:numId w:val="146"/>
        </w:numPr>
        <w:rPr/>
      </w:pPr>
      <w:r>
        <w:rPr/>
        <w:t>Identify configuration requirements</w:t>
      </w:r>
    </w:p>
    <w:p>
      <w:pPr>
        <w:pStyle w:val="Compact"/>
        <w:numPr>
          <w:ilvl w:val="0"/>
          <w:numId w:val="146"/>
        </w:numPr>
        <w:rPr/>
      </w:pPr>
      <w:r>
        <w:rPr/>
        <w:t>Identify known limitations</w:t>
      </w:r>
      <w:bookmarkEnd w:id="96"/>
    </w:p>
    <w:p>
      <w:pPr>
        <w:pStyle w:val="Heading2"/>
        <w:rPr/>
      </w:pPr>
      <w:bookmarkStart w:id="97" w:name="migration"/>
      <w:r>
        <w:rPr/>
        <w:t>20.2 Migration</w:t>
      </w:r>
    </w:p>
    <w:p>
      <w:pPr>
        <w:pStyle w:val="Compact"/>
        <w:numPr>
          <w:ilvl w:val="0"/>
          <w:numId w:val="146"/>
        </w:numPr>
        <w:rPr/>
      </w:pPr>
      <w:r>
        <w:rPr/>
        <w:t>Move existing logic behind the v2 backend</w:t>
      </w:r>
    </w:p>
    <w:p>
      <w:pPr>
        <w:pStyle w:val="Compact"/>
        <w:numPr>
          <w:ilvl w:val="0"/>
          <w:numId w:val="146"/>
        </w:numPr>
        <w:rPr/>
      </w:pPr>
      <w:r>
        <w:rPr/>
        <w:t>Preserve existing inputs</w:t>
      </w:r>
    </w:p>
    <w:p>
      <w:pPr>
        <w:pStyle w:val="Compact"/>
        <w:numPr>
          <w:ilvl w:val="0"/>
          <w:numId w:val="146"/>
        </w:numPr>
        <w:rPr/>
      </w:pPr>
      <w:r>
        <w:rPr/>
        <w:t>Preserve existing outputs</w:t>
      </w:r>
    </w:p>
    <w:p>
      <w:pPr>
        <w:pStyle w:val="Compact"/>
        <w:numPr>
          <w:ilvl w:val="0"/>
          <w:numId w:val="146"/>
        </w:numPr>
        <w:rPr/>
      </w:pPr>
      <w:r>
        <w:rPr/>
        <w:t>Add regression fixtures</w:t>
      </w:r>
    </w:p>
    <w:p>
      <w:pPr>
        <w:pStyle w:val="Compact"/>
        <w:numPr>
          <w:ilvl w:val="0"/>
          <w:numId w:val="146"/>
        </w:numPr>
        <w:rPr/>
      </w:pPr>
      <w:r>
        <w:rPr/>
        <w:t>Build minimal v2 UI integration</w:t>
      </w:r>
    </w:p>
    <w:p>
      <w:pPr>
        <w:pStyle w:val="Compact"/>
        <w:numPr>
          <w:ilvl w:val="0"/>
          <w:numId w:val="146"/>
        </w:numPr>
        <w:rPr/>
      </w:pPr>
      <w:r>
        <w:rPr/>
        <w:t>Add errors and progress reporting</w:t>
      </w:r>
    </w:p>
    <w:p>
      <w:pPr>
        <w:pStyle w:val="Compact"/>
        <w:numPr>
          <w:ilvl w:val="0"/>
          <w:numId w:val="146"/>
        </w:numPr>
        <w:rPr/>
      </w:pPr>
      <w:r>
        <w:rPr/>
        <w:t>Validate against KST v1</w:t>
      </w:r>
    </w:p>
    <w:p>
      <w:pPr>
        <w:pStyle w:val="Compact"/>
        <w:numPr>
          <w:ilvl w:val="0"/>
          <w:numId w:val="146"/>
        </w:numPr>
        <w:rPr/>
      </w:pPr>
      <w:r>
        <w:rPr/>
        <w:t>Owner acceptance</w:t>
      </w:r>
      <w:bookmarkEnd w:id="97"/>
    </w:p>
    <w:p>
      <w:pPr>
        <w:pStyle w:val="Heading2"/>
        <w:rPr/>
      </w:pPr>
      <w:bookmarkStart w:id="98" w:name="deferred-redesign"/>
      <w:r>
        <w:rPr/>
        <w:t>20.3 Deferred redesign</w:t>
      </w:r>
    </w:p>
    <w:p>
      <w:pPr>
        <w:pStyle w:val="Compact"/>
        <w:numPr>
          <w:ilvl w:val="0"/>
          <w:numId w:val="2"/>
        </w:numPr>
        <w:rPr/>
      </w:pPr>
      <w:r>
        <w:rPr/>
        <w:t>Record advanced simulation as future scope</w:t>
      </w:r>
    </w:p>
    <w:p>
      <w:pPr>
        <w:pStyle w:val="Compact"/>
        <w:numPr>
          <w:ilvl w:val="0"/>
          <w:numId w:val="146"/>
        </w:numPr>
        <w:rPr/>
      </w:pPr>
      <w:r>
        <w:rPr/>
        <w:t>Create future-requirements placeholder</w:t>
      </w:r>
    </w:p>
    <w:p>
      <w:pPr>
        <w:pStyle w:val="Compact"/>
        <w:numPr>
          <w:ilvl w:val="0"/>
          <w:numId w:val="146"/>
        </w:numPr>
        <w:rPr/>
      </w:pPr>
      <w:r>
        <w:rPr/>
        <w:t>Avoid designing the advanced simulation engine during Release 1</w:t>
      </w:r>
    </w:p>
    <w:p>
      <w:pPr>
        <w:pStyle w:val="Compact"/>
        <w:numPr>
          <w:ilvl w:val="0"/>
          <w:numId w:val="146"/>
        </w:numPr>
        <w:rPr/>
      </w:pPr>
      <w:r>
        <w:rPr/>
        <w:t>Avoid allowing legacy architecture to constrain future simulation design</w:t>
      </w:r>
    </w:p>
    <w:p>
      <w:pPr>
        <w:pStyle w:val="FirstParagraph"/>
        <w:rPr/>
      </w:pPr>
      <w:r>
        <w:rPr>
          <w:b/>
          <w:bCs/>
        </w:rPr>
        <w:t>Phase 17 completion gate:</w:t>
      </w:r>
      <w:r>
        <w:rPr/>
        <w:t xml:space="preserve"> Existing Simulation functionality is available without expanding Release 1 scope.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"/>
      <w:bookmarkEnd w:id="98"/>
    </w:p>
    <w:p>
      <w:pPr>
        <w:pStyle w:val="Heading1"/>
        <w:rPr/>
      </w:pPr>
      <w:bookmarkStart w:id="99" w:name="stage-21-cross-cutting-export-completion"/>
      <w:r>
        <w:rPr/>
        <w:t>Stage 21 — Cross-Cutting Export Completion</w:t>
      </w:r>
    </w:p>
    <w:p>
      <w:pPr>
        <w:pStyle w:val="FirstParagraph"/>
        <w:rPr/>
      </w:pPr>
      <w:r>
        <w:rPr/>
        <w:t>Some export work occurs inside feature phases, but this stage verifies the export system as a whole.</w:t>
      </w:r>
    </w:p>
    <w:p>
      <w:pPr>
        <w:pStyle w:val="Compact"/>
        <w:numPr>
          <w:ilvl w:val="0"/>
          <w:numId w:val="146"/>
        </w:numPr>
        <w:rPr/>
      </w:pPr>
      <w:r>
        <w:rPr/>
        <w:t>MPS configurable Excel export</w:t>
      </w:r>
    </w:p>
    <w:p>
      <w:pPr>
        <w:pStyle w:val="Compact"/>
        <w:numPr>
          <w:ilvl w:val="0"/>
          <w:numId w:val="146"/>
        </w:numPr>
        <w:rPr/>
      </w:pPr>
      <w:r>
        <w:rPr/>
        <w:t>Component MRP configurable Excel export</w:t>
      </w:r>
    </w:p>
    <w:p>
      <w:pPr>
        <w:pStyle w:val="Compact"/>
        <w:numPr>
          <w:ilvl w:val="0"/>
          <w:numId w:val="146"/>
        </w:numPr>
        <w:rPr/>
      </w:pPr>
      <w:r>
        <w:rPr/>
        <w:t>Shortage configurable Excel export</w:t>
      </w:r>
    </w:p>
    <w:p>
      <w:pPr>
        <w:pStyle w:val="Compact"/>
        <w:numPr>
          <w:ilvl w:val="0"/>
          <w:numId w:val="146"/>
        </w:numPr>
        <w:rPr/>
      </w:pPr>
      <w:r>
        <w:rPr/>
        <w:t>Open Orders export</w:t>
      </w:r>
    </w:p>
    <w:p>
      <w:pPr>
        <w:pStyle w:val="Compact"/>
        <w:numPr>
          <w:ilvl w:val="0"/>
          <w:numId w:val="146"/>
        </w:numPr>
        <w:rPr/>
      </w:pPr>
      <w:r>
        <w:rPr/>
        <w:t>Finished Goods export if retained</w:t>
      </w:r>
    </w:p>
    <w:p>
      <w:pPr>
        <w:pStyle w:val="Compact"/>
        <w:numPr>
          <w:ilvl w:val="0"/>
          <w:numId w:val="146"/>
        </w:numPr>
        <w:rPr/>
      </w:pPr>
      <w:r>
        <w:rPr/>
        <w:t>WO Variance export if retained</w:t>
      </w:r>
    </w:p>
    <w:p>
      <w:pPr>
        <w:pStyle w:val="Compact"/>
        <w:numPr>
          <w:ilvl w:val="0"/>
          <w:numId w:val="146"/>
        </w:numPr>
        <w:rPr/>
      </w:pPr>
      <w:r>
        <w:rPr/>
        <w:t>MPS mass-update CSV</w:t>
      </w:r>
    </w:p>
    <w:p>
      <w:pPr>
        <w:pStyle w:val="Compact"/>
        <w:numPr>
          <w:ilvl w:val="0"/>
          <w:numId w:val="146"/>
        </w:numPr>
        <w:rPr/>
      </w:pPr>
      <w:r>
        <w:rPr/>
        <w:t>Sales-order mass-update CSV</w:t>
      </w:r>
    </w:p>
    <w:p>
      <w:pPr>
        <w:pStyle w:val="Compact"/>
        <w:numPr>
          <w:ilvl w:val="0"/>
          <w:numId w:val="146"/>
        </w:numPr>
        <w:rPr/>
      </w:pPr>
      <w:r>
        <w:rPr/>
        <w:t>Shipments-To-Go workbook</w:t>
      </w:r>
    </w:p>
    <w:p>
      <w:pPr>
        <w:pStyle w:val="Compact"/>
        <w:numPr>
          <w:ilvl w:val="0"/>
          <w:numId w:val="146"/>
        </w:numPr>
        <w:rPr/>
      </w:pPr>
      <w:r>
        <w:rPr/>
        <w:t>S&amp;OP workbook</w:t>
      </w:r>
    </w:p>
    <w:p>
      <w:pPr>
        <w:pStyle w:val="Compact"/>
        <w:numPr>
          <w:ilvl w:val="0"/>
          <w:numId w:val="146"/>
        </w:numPr>
        <w:rPr/>
      </w:pPr>
      <w:r>
        <w:rPr/>
        <w:t>Historical Shipments export if approved</w:t>
      </w:r>
    </w:p>
    <w:p>
      <w:pPr>
        <w:pStyle w:val="Compact"/>
        <w:numPr>
          <w:ilvl w:val="0"/>
          <w:numId w:val="146"/>
        </w:numPr>
        <w:rPr/>
      </w:pPr>
      <w:r>
        <w:rPr/>
        <w:t>Consistent filenames</w:t>
      </w:r>
    </w:p>
    <w:p>
      <w:pPr>
        <w:pStyle w:val="Compact"/>
        <w:numPr>
          <w:ilvl w:val="0"/>
          <w:numId w:val="146"/>
        </w:numPr>
        <w:rPr/>
      </w:pPr>
      <w:r>
        <w:rPr/>
        <w:t>Consistent destination handling</w:t>
      </w:r>
    </w:p>
    <w:p>
      <w:pPr>
        <w:pStyle w:val="Compact"/>
        <w:numPr>
          <w:ilvl w:val="0"/>
          <w:numId w:val="146"/>
        </w:numPr>
        <w:rPr/>
      </w:pPr>
      <w:r>
        <w:rPr/>
        <w:t>Consistent error handling</w:t>
      </w:r>
    </w:p>
    <w:p>
      <w:pPr>
        <w:pStyle w:val="Compact"/>
        <w:numPr>
          <w:ilvl w:val="0"/>
          <w:numId w:val="146"/>
        </w:numPr>
        <w:rPr/>
      </w:pPr>
      <w:r>
        <w:rPr/>
        <w:t>Selected-column support</w:t>
      </w:r>
    </w:p>
    <w:p>
      <w:pPr>
        <w:pStyle w:val="Compact"/>
        <w:numPr>
          <w:ilvl w:val="0"/>
          <w:numId w:val="146"/>
        </w:numPr>
        <w:rPr/>
      </w:pPr>
      <w:r>
        <w:rPr/>
        <w:t>Selected-part support</w:t>
      </w:r>
    </w:p>
    <w:p>
      <w:pPr>
        <w:pStyle w:val="Compact"/>
        <w:numPr>
          <w:ilvl w:val="0"/>
          <w:numId w:val="146"/>
        </w:numPr>
        <w:rPr/>
      </w:pPr>
      <w:r>
        <w:rPr/>
        <w:t>Selected-date support</w:t>
      </w:r>
    </w:p>
    <w:p>
      <w:pPr>
        <w:pStyle w:val="Compact"/>
        <w:numPr>
          <w:ilvl w:val="0"/>
          <w:numId w:val="146"/>
        </w:numPr>
        <w:rPr/>
      </w:pPr>
      <w:r>
        <w:rPr/>
        <w:t>Workbook formatting standards</w:t>
      </w:r>
    </w:p>
    <w:p>
      <w:pPr>
        <w:pStyle w:val="Compact"/>
        <w:numPr>
          <w:ilvl w:val="0"/>
          <w:numId w:val="146"/>
        </w:numPr>
        <w:rPr/>
      </w:pPr>
      <w:r>
        <w:rPr/>
        <w:t>Export audit metadata</w:t>
      </w:r>
    </w:p>
    <w:p>
      <w:pPr>
        <w:pStyle w:val="Compact"/>
        <w:numPr>
          <w:ilvl w:val="0"/>
          <w:numId w:val="146"/>
        </w:numPr>
        <w:rPr/>
      </w:pPr>
      <w:r>
        <w:rPr/>
        <w:t>Golden-master validation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9"/>
    </w:p>
    <w:p>
      <w:pPr>
        <w:pStyle w:val="Heading1"/>
        <w:rPr/>
      </w:pPr>
      <w:bookmarkStart w:id="100" w:name="Xfd9b2dc1e3ccde345c5780cb1eac0bdb9e864ba"/>
      <w:r>
        <w:rPr/>
        <w:t>Stage 22 — Cross-Cutting Quality and Hardening</w:t>
      </w:r>
    </w:p>
    <w:p>
      <w:pPr>
        <w:pStyle w:val="Heading2"/>
        <w:rPr/>
      </w:pPr>
      <w:bookmarkStart w:id="101" w:name="data-integrity"/>
      <w:r>
        <w:rPr/>
        <w:t>22.1 Data integrity</w:t>
      </w:r>
    </w:p>
    <w:p>
      <w:pPr>
        <w:pStyle w:val="Compact"/>
        <w:numPr>
          <w:ilvl w:val="0"/>
          <w:numId w:val="146"/>
        </w:numPr>
        <w:rPr/>
      </w:pPr>
      <w:r>
        <w:rPr/>
        <w:t>Verify domain filtering</w:t>
      </w:r>
    </w:p>
    <w:p>
      <w:pPr>
        <w:pStyle w:val="Compact"/>
        <w:numPr>
          <w:ilvl w:val="0"/>
          <w:numId w:val="146"/>
        </w:numPr>
        <w:rPr/>
      </w:pPr>
      <w:r>
        <w:rPr/>
        <w:t>Verify site filtering</w:t>
      </w:r>
    </w:p>
    <w:p>
      <w:pPr>
        <w:pStyle w:val="Compact"/>
        <w:numPr>
          <w:ilvl w:val="0"/>
          <w:numId w:val="146"/>
        </w:numPr>
        <w:rPr/>
      </w:pPr>
      <w:r>
        <w:rPr/>
        <w:t>Verify customer assignments</w:t>
      </w:r>
    </w:p>
    <w:p>
      <w:pPr>
        <w:pStyle w:val="Compact"/>
        <w:numPr>
          <w:ilvl w:val="0"/>
          <w:numId w:val="146"/>
        </w:numPr>
        <w:rPr/>
      </w:pPr>
      <w:r>
        <w:rPr/>
        <w:t>Verify product-line filtering</w:t>
      </w:r>
    </w:p>
    <w:p>
      <w:pPr>
        <w:pStyle w:val="Compact"/>
        <w:numPr>
          <w:ilvl w:val="0"/>
          <w:numId w:val="146"/>
        </w:numPr>
        <w:rPr/>
      </w:pPr>
      <w:r>
        <w:rPr/>
        <w:t>Verify planner filtering</w:t>
      </w:r>
    </w:p>
    <w:p>
      <w:pPr>
        <w:pStyle w:val="Compact"/>
        <w:numPr>
          <w:ilvl w:val="0"/>
          <w:numId w:val="146"/>
        </w:numPr>
        <w:rPr/>
      </w:pPr>
      <w:r>
        <w:rPr/>
        <w:t>Verify date boundaries</w:t>
      </w:r>
    </w:p>
    <w:p>
      <w:pPr>
        <w:pStyle w:val="Compact"/>
        <w:numPr>
          <w:ilvl w:val="0"/>
          <w:numId w:val="146"/>
        </w:numPr>
        <w:rPr/>
      </w:pPr>
      <w:r>
        <w:rPr/>
        <w:t>Verify numeric precision</w:t>
      </w:r>
    </w:p>
    <w:p>
      <w:pPr>
        <w:pStyle w:val="Compact"/>
        <w:numPr>
          <w:ilvl w:val="0"/>
          <w:numId w:val="146"/>
        </w:numPr>
        <w:rPr/>
      </w:pPr>
      <w:r>
        <w:rPr/>
        <w:t>Verify null handling</w:t>
      </w:r>
    </w:p>
    <w:p>
      <w:pPr>
        <w:pStyle w:val="Compact"/>
        <w:numPr>
          <w:ilvl w:val="0"/>
          <w:numId w:val="146"/>
        </w:numPr>
        <w:rPr/>
      </w:pPr>
      <w:r>
        <w:rPr/>
        <w:t>Verify duplicate handling</w:t>
      </w:r>
    </w:p>
    <w:p>
      <w:pPr>
        <w:pStyle w:val="Compact"/>
        <w:numPr>
          <w:ilvl w:val="0"/>
          <w:numId w:val="146"/>
        </w:numPr>
        <w:rPr/>
      </w:pPr>
      <w:r>
        <w:rPr/>
        <w:t>Verify stale-data handling</w:t>
      </w:r>
    </w:p>
    <w:p>
      <w:pPr>
        <w:pStyle w:val="Compact"/>
        <w:numPr>
          <w:ilvl w:val="0"/>
          <w:numId w:val="146"/>
        </w:numPr>
        <w:rPr/>
      </w:pPr>
      <w:r>
        <w:rPr/>
        <w:t>Verify partial-refresh handling</w:t>
      </w:r>
      <w:bookmarkEnd w:id="101"/>
    </w:p>
    <w:p>
      <w:pPr>
        <w:pStyle w:val="Heading2"/>
        <w:rPr/>
      </w:pPr>
      <w:bookmarkStart w:id="102" w:name="performance"/>
      <w:r>
        <w:rPr/>
        <w:t>22.2 Performance</w:t>
      </w:r>
    </w:p>
    <w:p>
      <w:pPr>
        <w:pStyle w:val="Compact"/>
        <w:numPr>
          <w:ilvl w:val="0"/>
          <w:numId w:val="146"/>
        </w:numPr>
        <w:rPr/>
      </w:pPr>
      <w:r>
        <w:rPr/>
        <w:t>Measure startup time</w:t>
      </w:r>
    </w:p>
    <w:p>
      <w:pPr>
        <w:pStyle w:val="Compact"/>
        <w:numPr>
          <w:ilvl w:val="0"/>
          <w:numId w:val="146"/>
        </w:numPr>
        <w:rPr/>
      </w:pPr>
      <w:r>
        <w:rPr/>
        <w:t>Measure initial customer load</w:t>
      </w:r>
    </w:p>
    <w:p>
      <w:pPr>
        <w:pStyle w:val="Compact"/>
        <w:numPr>
          <w:ilvl w:val="0"/>
          <w:numId w:val="146"/>
        </w:numPr>
        <w:rPr/>
      </w:pPr>
      <w:r>
        <w:rPr/>
        <w:t>Measure refresh time</w:t>
      </w:r>
    </w:p>
    <w:p>
      <w:pPr>
        <w:pStyle w:val="Compact"/>
        <w:numPr>
          <w:ilvl w:val="0"/>
          <w:numId w:val="146"/>
        </w:numPr>
        <w:rPr/>
      </w:pPr>
      <w:r>
        <w:rPr/>
        <w:t>Measure drill-down time</w:t>
      </w:r>
    </w:p>
    <w:p>
      <w:pPr>
        <w:pStyle w:val="Compact"/>
        <w:numPr>
          <w:ilvl w:val="0"/>
          <w:numId w:val="146"/>
        </w:numPr>
        <w:rPr/>
      </w:pPr>
      <w:r>
        <w:rPr/>
        <w:t>Measure 72-week MPS rendering</w:t>
      </w:r>
    </w:p>
    <w:p>
      <w:pPr>
        <w:pStyle w:val="Compact"/>
        <w:numPr>
          <w:ilvl w:val="0"/>
          <w:numId w:val="146"/>
        </w:numPr>
        <w:rPr/>
      </w:pPr>
      <w:r>
        <w:rPr/>
        <w:t>Measure large Open Orders search</w:t>
      </w:r>
    </w:p>
    <w:p>
      <w:pPr>
        <w:pStyle w:val="Compact"/>
        <w:numPr>
          <w:ilvl w:val="0"/>
          <w:numId w:val="146"/>
        </w:numPr>
        <w:rPr/>
      </w:pPr>
      <w:r>
        <w:rPr/>
        <w:t>Measure shortage analysis</w:t>
      </w:r>
    </w:p>
    <w:p>
      <w:pPr>
        <w:pStyle w:val="Compact"/>
        <w:numPr>
          <w:ilvl w:val="0"/>
          <w:numId w:val="146"/>
        </w:numPr>
        <w:rPr/>
      </w:pPr>
      <w:r>
        <w:rPr/>
        <w:t>Measure export generation</w:t>
      </w:r>
    </w:p>
    <w:p>
      <w:pPr>
        <w:pStyle w:val="Compact"/>
        <w:numPr>
          <w:ilvl w:val="0"/>
          <w:numId w:val="146"/>
        </w:numPr>
        <w:rPr/>
      </w:pPr>
      <w:r>
        <w:rPr/>
        <w:t>Add indexes or query changes where allowed</w:t>
      </w:r>
    </w:p>
    <w:p>
      <w:pPr>
        <w:pStyle w:val="Compact"/>
        <w:numPr>
          <w:ilvl w:val="0"/>
          <w:numId w:val="146"/>
        </w:numPr>
        <w:rPr/>
      </w:pPr>
      <w:r>
        <w:rPr/>
        <w:t>Add in-memory caching where measured</w:t>
      </w:r>
    </w:p>
    <w:p>
      <w:pPr>
        <w:pStyle w:val="Compact"/>
        <w:numPr>
          <w:ilvl w:val="0"/>
          <w:numId w:val="146"/>
        </w:numPr>
        <w:rPr/>
      </w:pPr>
      <w:r>
        <w:rPr/>
        <w:t>Reconsider persistent cache only if justified</w:t>
      </w:r>
    </w:p>
    <w:p>
      <w:pPr>
        <w:pStyle w:val="Compact"/>
        <w:numPr>
          <w:ilvl w:val="0"/>
          <w:numId w:val="146"/>
        </w:numPr>
        <w:rPr/>
      </w:pPr>
      <w:r>
        <w:rPr/>
        <w:t>Reconsider pre-exploded BOM only if justified</w:t>
      </w:r>
      <w:bookmarkEnd w:id="102"/>
    </w:p>
    <w:p>
      <w:pPr>
        <w:pStyle w:val="Heading2"/>
        <w:rPr/>
      </w:pPr>
      <w:bookmarkStart w:id="103" w:name="reliability"/>
      <w:r>
        <w:rPr/>
        <w:t>22.3 Reliability</w:t>
      </w:r>
    </w:p>
    <w:p>
      <w:pPr>
        <w:pStyle w:val="Compact"/>
        <w:numPr>
          <w:ilvl w:val="0"/>
          <w:numId w:val="146"/>
        </w:numPr>
        <w:rPr/>
      </w:pPr>
      <w:r>
        <w:rPr/>
        <w:t>Test QAD unavailable</w:t>
      </w:r>
    </w:p>
    <w:p>
      <w:pPr>
        <w:pStyle w:val="Compact"/>
        <w:numPr>
          <w:ilvl w:val="0"/>
          <w:numId w:val="146"/>
        </w:numPr>
        <w:rPr/>
      </w:pPr>
      <w:r>
        <w:rPr/>
        <w:t>Test shortage DB unavailable</w:t>
      </w:r>
    </w:p>
    <w:p>
      <w:pPr>
        <w:pStyle w:val="Compact"/>
        <w:numPr>
          <w:ilvl w:val="0"/>
          <w:numId w:val="146"/>
        </w:numPr>
        <w:rPr/>
      </w:pPr>
      <w:r>
        <w:rPr/>
        <w:t>Test Analysis DB unavailable</w:t>
      </w:r>
    </w:p>
    <w:p>
      <w:pPr>
        <w:pStyle w:val="Compact"/>
        <w:numPr>
          <w:ilvl w:val="0"/>
          <w:numId w:val="146"/>
        </w:numPr>
        <w:rPr/>
      </w:pPr>
      <w:r>
        <w:rPr/>
        <w:t>Test one source failing during refresh</w:t>
      </w:r>
    </w:p>
    <w:p>
      <w:pPr>
        <w:pStyle w:val="Compact"/>
        <w:numPr>
          <w:ilvl w:val="0"/>
          <w:numId w:val="146"/>
        </w:numPr>
        <w:rPr/>
      </w:pPr>
      <w:r>
        <w:rPr/>
        <w:t>Test backend crash recovery</w:t>
      </w:r>
    </w:p>
    <w:p>
      <w:pPr>
        <w:pStyle w:val="Compact"/>
        <w:numPr>
          <w:ilvl w:val="0"/>
          <w:numId w:val="146"/>
        </w:numPr>
        <w:rPr/>
      </w:pPr>
      <w:r>
        <w:rPr/>
        <w:t>Test corrupted local settings</w:t>
      </w:r>
    </w:p>
    <w:p>
      <w:pPr>
        <w:pStyle w:val="Compact"/>
        <w:numPr>
          <w:ilvl w:val="0"/>
          <w:numId w:val="146"/>
        </w:numPr>
        <w:rPr/>
      </w:pPr>
      <w:r>
        <w:rPr/>
        <w:t>Test interrupted export</w:t>
      </w:r>
    </w:p>
    <w:p>
      <w:pPr>
        <w:pStyle w:val="Compact"/>
        <w:numPr>
          <w:ilvl w:val="0"/>
          <w:numId w:val="146"/>
        </w:numPr>
        <w:rPr/>
      </w:pPr>
      <w:r>
        <w:rPr/>
        <w:t>Test invalid destination</w:t>
      </w:r>
    </w:p>
    <w:p>
      <w:pPr>
        <w:pStyle w:val="Compact"/>
        <w:numPr>
          <w:ilvl w:val="0"/>
          <w:numId w:val="146"/>
        </w:numPr>
        <w:rPr/>
      </w:pPr>
      <w:r>
        <w:rPr/>
        <w:t>Test low disk space</w:t>
      </w:r>
    </w:p>
    <w:p>
      <w:pPr>
        <w:pStyle w:val="Compact"/>
        <w:numPr>
          <w:ilvl w:val="0"/>
          <w:numId w:val="146"/>
        </w:numPr>
        <w:rPr/>
      </w:pPr>
      <w:r>
        <w:rPr/>
        <w:t>Test application update compatibility</w:t>
      </w:r>
      <w:bookmarkEnd w:id="103"/>
    </w:p>
    <w:p>
      <w:pPr>
        <w:pStyle w:val="Heading2"/>
        <w:rPr/>
      </w:pPr>
      <w:bookmarkStart w:id="104" w:name="security"/>
      <w:r>
        <w:rPr/>
        <w:t>22.4 Security</w:t>
      </w:r>
    </w:p>
    <w:p>
      <w:pPr>
        <w:pStyle w:val="Compact"/>
        <w:numPr>
          <w:ilvl w:val="0"/>
          <w:numId w:val="146"/>
        </w:numPr>
        <w:rPr/>
      </w:pPr>
      <w:r>
        <w:rPr/>
        <w:t>Verify read-only QAD access</w:t>
      </w:r>
    </w:p>
    <w:p>
      <w:pPr>
        <w:pStyle w:val="Compact"/>
        <w:numPr>
          <w:ilvl w:val="0"/>
          <w:numId w:val="146"/>
        </w:numPr>
        <w:rPr/>
      </w:pPr>
      <w:r>
        <w:rPr/>
        <w:t>Verify read-only shortage access unless an exception is approved</w:t>
      </w:r>
    </w:p>
    <w:p>
      <w:pPr>
        <w:pStyle w:val="Compact"/>
        <w:numPr>
          <w:ilvl w:val="0"/>
          <w:numId w:val="146"/>
        </w:numPr>
        <w:rPr/>
      </w:pPr>
      <w:r>
        <w:rPr/>
        <w:t>Prevent credentials in logs</w:t>
      </w:r>
    </w:p>
    <w:p>
      <w:pPr>
        <w:pStyle w:val="Compact"/>
        <w:numPr>
          <w:ilvl w:val="0"/>
          <w:numId w:val="146"/>
        </w:numPr>
        <w:rPr/>
      </w:pPr>
      <w:r>
        <w:rPr/>
        <w:t>Protect local configuration</w:t>
      </w:r>
    </w:p>
    <w:p>
      <w:pPr>
        <w:pStyle w:val="Compact"/>
        <w:numPr>
          <w:ilvl w:val="0"/>
          <w:numId w:val="146"/>
        </w:numPr>
        <w:rPr/>
      </w:pPr>
      <w:r>
        <w:rPr/>
        <w:t>Bind API only to the local machine</w:t>
      </w:r>
    </w:p>
    <w:p>
      <w:pPr>
        <w:pStyle w:val="Compact"/>
        <w:numPr>
          <w:ilvl w:val="0"/>
          <w:numId w:val="146"/>
        </w:numPr>
        <w:rPr/>
      </w:pPr>
      <w:r>
        <w:rPr/>
        <w:t>Validate all file paths</w:t>
      </w:r>
    </w:p>
    <w:p>
      <w:pPr>
        <w:pStyle w:val="Compact"/>
        <w:numPr>
          <w:ilvl w:val="0"/>
          <w:numId w:val="146"/>
        </w:numPr>
        <w:rPr/>
      </w:pPr>
      <w:r>
        <w:rPr/>
        <w:t>Sanitize filenames</w:t>
      </w:r>
    </w:p>
    <w:p>
      <w:pPr>
        <w:pStyle w:val="Compact"/>
        <w:numPr>
          <w:ilvl w:val="0"/>
          <w:numId w:val="146"/>
        </w:numPr>
        <w:rPr/>
      </w:pPr>
      <w:r>
        <w:rPr/>
        <w:t>Validate all user-entered filters</w:t>
      </w:r>
    </w:p>
    <w:p>
      <w:pPr>
        <w:pStyle w:val="Compact"/>
        <w:numPr>
          <w:ilvl w:val="0"/>
          <w:numId w:val="146"/>
        </w:numPr>
        <w:rPr/>
      </w:pPr>
      <w:r>
        <w:rPr/>
        <w:t>Validate staged update values</w:t>
      </w:r>
    </w:p>
    <w:p>
      <w:pPr>
        <w:pStyle w:val="Compact"/>
        <w:numPr>
          <w:ilvl w:val="0"/>
          <w:numId w:val="146"/>
        </w:numPr>
        <w:rPr/>
      </w:pPr>
      <w:r>
        <w:rPr/>
        <w:t>Ensure no direct company-database writes exist</w:t>
      </w:r>
      <w:bookmarkEnd w:id="104"/>
    </w:p>
    <w:p>
      <w:pPr>
        <w:pStyle w:val="Heading2"/>
        <w:rPr/>
      </w:pPr>
      <w:bookmarkStart w:id="105" w:name="accessibility-and-usability"/>
      <w:r>
        <w:rPr/>
        <w:t>22.5 Accessibility and usability</w:t>
      </w:r>
    </w:p>
    <w:p>
      <w:pPr>
        <w:pStyle w:val="Compact"/>
        <w:numPr>
          <w:ilvl w:val="0"/>
          <w:numId w:val="146"/>
        </w:numPr>
        <w:rPr/>
      </w:pPr>
      <w:r>
        <w:rPr/>
        <w:t>Keyboard navigation</w:t>
      </w:r>
    </w:p>
    <w:p>
      <w:pPr>
        <w:pStyle w:val="Compact"/>
        <w:numPr>
          <w:ilvl w:val="0"/>
          <w:numId w:val="146"/>
        </w:numPr>
        <w:rPr/>
      </w:pPr>
      <w:r>
        <w:rPr/>
        <w:t>Visible focus state</w:t>
      </w:r>
    </w:p>
    <w:p>
      <w:pPr>
        <w:pStyle w:val="Compact"/>
        <w:numPr>
          <w:ilvl w:val="0"/>
          <w:numId w:val="146"/>
        </w:numPr>
        <w:rPr/>
      </w:pPr>
      <w:r>
        <w:rPr/>
        <w:t>Color-independent status indicators</w:t>
      </w:r>
    </w:p>
    <w:p>
      <w:pPr>
        <w:pStyle w:val="Compact"/>
        <w:numPr>
          <w:ilvl w:val="0"/>
          <w:numId w:val="146"/>
        </w:numPr>
        <w:rPr/>
      </w:pPr>
      <w:r>
        <w:rPr/>
        <w:t>Light and dark mode readability</w:t>
      </w:r>
    </w:p>
    <w:p>
      <w:pPr>
        <w:pStyle w:val="Compact"/>
        <w:numPr>
          <w:ilvl w:val="0"/>
          <w:numId w:val="146"/>
        </w:numPr>
        <w:rPr/>
      </w:pPr>
      <w:r>
        <w:rPr/>
        <w:t>Compact and comfortable density</w:t>
      </w:r>
    </w:p>
    <w:p>
      <w:pPr>
        <w:pStyle w:val="Compact"/>
        <w:numPr>
          <w:ilvl w:val="0"/>
          <w:numId w:val="146"/>
        </w:numPr>
        <w:rPr/>
      </w:pPr>
      <w:r>
        <w:rPr/>
        <w:t>Scaling on common Windows resolutions</w:t>
      </w:r>
    </w:p>
    <w:p>
      <w:pPr>
        <w:pStyle w:val="Compact"/>
        <w:numPr>
          <w:ilvl w:val="0"/>
          <w:numId w:val="146"/>
        </w:numPr>
        <w:rPr/>
      </w:pPr>
      <w:r>
        <w:rPr/>
        <w:t>Horizontal-grid usability</w:t>
      </w:r>
    </w:p>
    <w:p>
      <w:pPr>
        <w:pStyle w:val="Compact"/>
        <w:numPr>
          <w:ilvl w:val="0"/>
          <w:numId w:val="146"/>
        </w:numPr>
        <w:rPr/>
      </w:pPr>
      <w:r>
        <w:rPr/>
        <w:t>Loading feedback</w:t>
      </w:r>
    </w:p>
    <w:p>
      <w:pPr>
        <w:pStyle w:val="Compact"/>
        <w:numPr>
          <w:ilvl w:val="0"/>
          <w:numId w:val="146"/>
        </w:numPr>
        <w:rPr/>
      </w:pPr>
      <w:r>
        <w:rPr/>
        <w:t>Clear empty states</w:t>
      </w:r>
    </w:p>
    <w:p>
      <w:pPr>
        <w:pStyle w:val="Compact"/>
        <w:numPr>
          <w:ilvl w:val="0"/>
          <w:numId w:val="146"/>
        </w:numPr>
        <w:rPr/>
      </w:pPr>
      <w:r>
        <w:rPr/>
        <w:t>Clear stale-data warnings</w:t>
      </w:r>
    </w:p>
    <w:p>
      <w:pPr>
        <w:pStyle w:val="Compact"/>
        <w:numPr>
          <w:ilvl w:val="0"/>
          <w:numId w:val="146"/>
        </w:numPr>
        <w:rPr/>
      </w:pPr>
      <w:r>
        <w:rPr/>
        <w:t>Clear export confirmation</w:t>
      </w:r>
    </w:p>
    <w:p>
      <w:pPr>
        <w:pStyle w:val="Compact"/>
        <w:numPr>
          <w:ilvl w:val="0"/>
          <w:numId w:val="146"/>
        </w:numPr>
        <w:rPr/>
      </w:pPr>
      <w:r>
        <w:rPr/>
        <w:t>User testing with schedulers</w:t>
      </w:r>
      <w:bookmarkEnd w:id="105"/>
    </w:p>
    <w:p>
      <w:pPr>
        <w:pStyle w:val="Heading2"/>
        <w:rPr/>
      </w:pPr>
      <w:bookmarkStart w:id="106" w:name="documentation"/>
      <w:r>
        <w:rPr/>
        <w:t>22.6 Documentation</w:t>
      </w:r>
    </w:p>
    <w:p>
      <w:pPr>
        <w:pStyle w:val="Compact"/>
        <w:numPr>
          <w:ilvl w:val="0"/>
          <w:numId w:val="146"/>
        </w:numPr>
        <w:rPr/>
      </w:pPr>
      <w:r>
        <w:rPr/>
        <w:t>Architecture overview</w:t>
      </w:r>
    </w:p>
    <w:p>
      <w:pPr>
        <w:pStyle w:val="Compact"/>
        <w:numPr>
          <w:ilvl w:val="0"/>
          <w:numId w:val="146"/>
        </w:numPr>
        <w:rPr/>
      </w:pPr>
      <w:r>
        <w:rPr/>
        <w:t>Repository guide</w:t>
      </w:r>
    </w:p>
    <w:p>
      <w:pPr>
        <w:pStyle w:val="Compact"/>
        <w:numPr>
          <w:ilvl w:val="0"/>
          <w:numId w:val="146"/>
        </w:numPr>
        <w:rPr/>
      </w:pPr>
      <w:r>
        <w:rPr/>
        <w:t>Developer setup</w:t>
      </w:r>
    </w:p>
    <w:p>
      <w:pPr>
        <w:pStyle w:val="Compact"/>
        <w:numPr>
          <w:ilvl w:val="0"/>
          <w:numId w:val="146"/>
        </w:numPr>
        <w:rPr/>
      </w:pPr>
      <w:r>
        <w:rPr/>
        <w:t>Database-source catalog</w:t>
      </w:r>
    </w:p>
    <w:p>
      <w:pPr>
        <w:pStyle w:val="Compact"/>
        <w:numPr>
          <w:ilvl w:val="0"/>
          <w:numId w:val="146"/>
        </w:numPr>
        <w:rPr/>
      </w:pPr>
      <w:r>
        <w:rPr/>
        <w:t>Business-rule catalog</w:t>
      </w:r>
    </w:p>
    <w:p>
      <w:pPr>
        <w:pStyle w:val="Compact"/>
        <w:numPr>
          <w:ilvl w:val="0"/>
          <w:numId w:val="146"/>
        </w:numPr>
        <w:rPr/>
      </w:pPr>
      <w:r>
        <w:rPr/>
        <w:t>API documentation</w:t>
      </w:r>
    </w:p>
    <w:p>
      <w:pPr>
        <w:pStyle w:val="Compact"/>
        <w:numPr>
          <w:ilvl w:val="0"/>
          <w:numId w:val="146"/>
        </w:numPr>
        <w:rPr/>
      </w:pPr>
      <w:r>
        <w:rPr/>
        <w:t>Cache and refresh documentation</w:t>
      </w:r>
    </w:p>
    <w:p>
      <w:pPr>
        <w:pStyle w:val="Compact"/>
        <w:numPr>
          <w:ilvl w:val="0"/>
          <w:numId w:val="146"/>
        </w:numPr>
        <w:rPr/>
      </w:pPr>
      <w:r>
        <w:rPr/>
        <w:t>Export documentation</w:t>
      </w:r>
    </w:p>
    <w:p>
      <w:pPr>
        <w:pStyle w:val="Compact"/>
        <w:numPr>
          <w:ilvl w:val="0"/>
          <w:numId w:val="146"/>
        </w:numPr>
        <w:rPr/>
      </w:pPr>
      <w:r>
        <w:rPr/>
        <w:t>Deployment guide</w:t>
      </w:r>
    </w:p>
    <w:p>
      <w:pPr>
        <w:pStyle w:val="Compact"/>
        <w:numPr>
          <w:ilvl w:val="0"/>
          <w:numId w:val="146"/>
        </w:numPr>
        <w:rPr/>
      </w:pPr>
      <w:r>
        <w:rPr/>
        <w:t>Troubleshooting guide</w:t>
      </w:r>
    </w:p>
    <w:p>
      <w:pPr>
        <w:pStyle w:val="Compact"/>
        <w:numPr>
          <w:ilvl w:val="0"/>
          <w:numId w:val="146"/>
        </w:numPr>
        <w:rPr/>
      </w:pPr>
      <w:r>
        <w:rPr/>
        <w:t>Scheduler user guide</w:t>
      </w:r>
    </w:p>
    <w:p>
      <w:pPr>
        <w:pStyle w:val="Compact"/>
        <w:numPr>
          <w:ilvl w:val="0"/>
          <w:numId w:val="146"/>
        </w:numPr>
        <w:rPr/>
      </w:pPr>
      <w:r>
        <w:rPr/>
        <w:t>QAD-upgrade migration guide</w:t>
      </w:r>
    </w:p>
    <w:p>
      <w:pPr>
        <w:pStyle w:val="Compact"/>
        <w:numPr>
          <w:ilvl w:val="0"/>
          <w:numId w:val="146"/>
        </w:numPr>
        <w:rPr/>
      </w:pPr>
      <w:r>
        <w:rPr/>
        <w:t>Architecture decision records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0"/>
      <w:bookmarkEnd w:id="106"/>
    </w:p>
    <w:p>
      <w:pPr>
        <w:pStyle w:val="Heading1"/>
        <w:rPr/>
      </w:pPr>
      <w:bookmarkStart w:id="107" w:name="stage-23-release-1-readiness"/>
      <w:r>
        <w:rPr/>
        <w:t>Stage 23 — Release 1 Readiness</w:t>
      </w:r>
    </w:p>
    <w:p>
      <w:pPr>
        <w:pStyle w:val="Heading2"/>
        <w:rPr/>
      </w:pPr>
      <w:bookmarkStart w:id="108" w:name="functional-readiness"/>
      <w:r>
        <w:rPr/>
        <w:t>23.1 Functional readiness</w:t>
      </w:r>
    </w:p>
    <w:p>
      <w:pPr>
        <w:pStyle w:val="Compact"/>
        <w:numPr>
          <w:ilvl w:val="0"/>
          <w:numId w:val="146"/>
        </w:numPr>
        <w:rPr/>
      </w:pPr>
      <w:r>
        <w:rPr/>
        <w:t>All required interactive phases complete</w:t>
      </w:r>
    </w:p>
    <w:p>
      <w:pPr>
        <w:pStyle w:val="Compact"/>
        <w:numPr>
          <w:ilvl w:val="0"/>
          <w:numId w:val="146"/>
        </w:numPr>
        <w:rPr/>
      </w:pPr>
      <w:r>
        <w:rPr/>
        <w:t>Required exports complete</w:t>
      </w:r>
    </w:p>
    <w:p>
      <w:pPr>
        <w:pStyle w:val="Compact"/>
        <w:numPr>
          <w:ilvl w:val="0"/>
          <w:numId w:val="146"/>
        </w:numPr>
        <w:rPr/>
      </w:pPr>
      <w:r>
        <w:rPr/>
        <w:t>Simulation compatibility complete</w:t>
      </w:r>
    </w:p>
    <w:p>
      <w:pPr>
        <w:pStyle w:val="Compact"/>
        <w:numPr>
          <w:ilvl w:val="0"/>
          <w:numId w:val="146"/>
        </w:numPr>
        <w:rPr/>
      </w:pPr>
      <w:r>
        <w:rPr/>
        <w:t>Historical Shipments disposition confirmed</w:t>
      </w:r>
    </w:p>
    <w:p>
      <w:pPr>
        <w:pStyle w:val="Compact"/>
        <w:numPr>
          <w:ilvl w:val="0"/>
          <w:numId w:val="146"/>
        </w:numPr>
        <w:rPr/>
      </w:pPr>
      <w:r>
        <w:rPr/>
        <w:t>Customer/site configuration complete</w:t>
      </w:r>
    </w:p>
    <w:p>
      <w:pPr>
        <w:pStyle w:val="Compact"/>
        <w:numPr>
          <w:ilvl w:val="0"/>
          <w:numId w:val="146"/>
        </w:numPr>
        <w:rPr/>
      </w:pPr>
      <w:r>
        <w:rPr/>
        <w:t>Staged update workflows complete</w:t>
      </w:r>
    </w:p>
    <w:p>
      <w:pPr>
        <w:pStyle w:val="Compact"/>
        <w:numPr>
          <w:ilvl w:val="0"/>
          <w:numId w:val="146"/>
        </w:numPr>
        <w:rPr/>
      </w:pPr>
      <w:r>
        <w:rPr/>
        <w:t>No direct database writes</w:t>
      </w:r>
    </w:p>
    <w:p>
      <w:pPr>
        <w:pStyle w:val="Compact"/>
        <w:numPr>
          <w:ilvl w:val="0"/>
          <w:numId w:val="146"/>
        </w:numPr>
        <w:rPr/>
      </w:pPr>
      <w:r>
        <w:rPr/>
        <w:t>All critical business rules approved</w:t>
      </w:r>
      <w:bookmarkEnd w:id="108"/>
    </w:p>
    <w:p>
      <w:pPr>
        <w:pStyle w:val="Heading2"/>
        <w:rPr/>
      </w:pPr>
      <w:bookmarkStart w:id="109" w:name="validation-readiness"/>
      <w:r>
        <w:rPr/>
        <w:t>23.2 Validation readiness</w:t>
      </w:r>
    </w:p>
    <w:p>
      <w:pPr>
        <w:pStyle w:val="Compact"/>
        <w:numPr>
          <w:ilvl w:val="0"/>
          <w:numId w:val="146"/>
        </w:numPr>
        <w:rPr/>
      </w:pPr>
      <w:r>
        <w:rPr/>
        <w:t>Golden-master comparisons complete</w:t>
      </w:r>
    </w:p>
    <w:p>
      <w:pPr>
        <w:pStyle w:val="Compact"/>
        <w:numPr>
          <w:ilvl w:val="0"/>
          <w:numId w:val="146"/>
        </w:numPr>
        <w:rPr/>
      </w:pPr>
      <w:r>
        <w:rPr/>
        <w:t>Representative customer tests complete</w:t>
      </w:r>
    </w:p>
    <w:p>
      <w:pPr>
        <w:pStyle w:val="Compact"/>
        <w:numPr>
          <w:ilvl w:val="0"/>
          <w:numId w:val="146"/>
        </w:numPr>
        <w:rPr/>
      </w:pPr>
      <w:r>
        <w:rPr/>
        <w:t>Representative site tests complete</w:t>
      </w:r>
    </w:p>
    <w:p>
      <w:pPr>
        <w:pStyle w:val="Compact"/>
        <w:numPr>
          <w:ilvl w:val="0"/>
          <w:numId w:val="146"/>
        </w:numPr>
        <w:rPr/>
      </w:pPr>
      <w:r>
        <w:rPr/>
        <w:t>Scheduler walkthroughs complete</w:t>
      </w:r>
    </w:p>
    <w:p>
      <w:pPr>
        <w:pStyle w:val="Compact"/>
        <w:numPr>
          <w:ilvl w:val="0"/>
          <w:numId w:val="146"/>
        </w:numPr>
        <w:rPr/>
      </w:pPr>
      <w:r>
        <w:rPr/>
        <w:t>Known intentional differences documented</w:t>
      </w:r>
    </w:p>
    <w:p>
      <w:pPr>
        <w:pStyle w:val="Compact"/>
        <w:numPr>
          <w:ilvl w:val="0"/>
          <w:numId w:val="146"/>
        </w:numPr>
        <w:rPr/>
      </w:pPr>
      <w:r>
        <w:rPr/>
        <w:t>Open critical defects resolved</w:t>
      </w:r>
    </w:p>
    <w:p>
      <w:pPr>
        <w:pStyle w:val="Compact"/>
        <w:numPr>
          <w:ilvl w:val="0"/>
          <w:numId w:val="146"/>
        </w:numPr>
        <w:rPr/>
      </w:pPr>
      <w:r>
        <w:rPr/>
        <w:t>Performance targets accepted</w:t>
      </w:r>
    </w:p>
    <w:p>
      <w:pPr>
        <w:pStyle w:val="Compact"/>
        <w:numPr>
          <w:ilvl w:val="0"/>
          <w:numId w:val="146"/>
        </w:numPr>
        <w:rPr/>
      </w:pPr>
      <w:r>
        <w:rPr/>
        <w:t>Error behavior accepted</w:t>
      </w:r>
      <w:bookmarkEnd w:id="109"/>
    </w:p>
    <w:p>
      <w:pPr>
        <w:pStyle w:val="Heading2"/>
        <w:rPr/>
      </w:pPr>
      <w:bookmarkStart w:id="110" w:name="packaging-and-deployment"/>
      <w:r>
        <w:rPr/>
        <w:t>23.3 Packaging and deployment</w:t>
      </w:r>
    </w:p>
    <w:p>
      <w:pPr>
        <w:pStyle w:val="Compact"/>
        <w:numPr>
          <w:ilvl w:val="0"/>
          <w:numId w:val="146"/>
        </w:numPr>
        <w:rPr/>
      </w:pPr>
      <w:r>
        <w:rPr/>
        <w:t>Build signed or approved Windows installer</w:t>
      </w:r>
    </w:p>
    <w:p>
      <w:pPr>
        <w:pStyle w:val="Compact"/>
        <w:numPr>
          <w:ilvl w:val="0"/>
          <w:numId w:val="146"/>
        </w:numPr>
        <w:rPr/>
      </w:pPr>
      <w:r>
        <w:rPr/>
        <w:t>Package .NET sidecar</w:t>
      </w:r>
    </w:p>
    <w:p>
      <w:pPr>
        <w:pStyle w:val="Compact"/>
        <w:numPr>
          <w:ilvl w:val="0"/>
          <w:numId w:val="146"/>
        </w:numPr>
        <w:rPr/>
      </w:pPr>
      <w:r>
        <w:rPr/>
        <w:t>Package runtime dependencies</w:t>
      </w:r>
    </w:p>
    <w:p>
      <w:pPr>
        <w:pStyle w:val="Compact"/>
        <w:numPr>
          <w:ilvl w:val="0"/>
          <w:numId w:val="146"/>
        </w:numPr>
        <w:rPr/>
      </w:pPr>
      <w:r>
        <w:rPr/>
        <w:t>Configure installation directories</w:t>
      </w:r>
    </w:p>
    <w:p>
      <w:pPr>
        <w:pStyle w:val="Compact"/>
        <w:numPr>
          <w:ilvl w:val="0"/>
          <w:numId w:val="146"/>
        </w:numPr>
        <w:rPr/>
      </w:pPr>
      <w:r>
        <w:rPr/>
        <w:t>Configure local settings migration</w:t>
      </w:r>
    </w:p>
    <w:p>
      <w:pPr>
        <w:pStyle w:val="Compact"/>
        <w:numPr>
          <w:ilvl w:val="0"/>
          <w:numId w:val="146"/>
        </w:numPr>
        <w:rPr/>
      </w:pPr>
      <w:r>
        <w:rPr/>
        <w:t>Configure logging directories</w:t>
      </w:r>
    </w:p>
    <w:p>
      <w:pPr>
        <w:pStyle w:val="Compact"/>
        <w:numPr>
          <w:ilvl w:val="0"/>
          <w:numId w:val="146"/>
        </w:numPr>
        <w:rPr/>
      </w:pPr>
      <w:r>
        <w:rPr/>
        <w:t>Configure update strategy</w:t>
      </w:r>
    </w:p>
    <w:p>
      <w:pPr>
        <w:pStyle w:val="Compact"/>
        <w:numPr>
          <w:ilvl w:val="0"/>
          <w:numId w:val="146"/>
        </w:numPr>
        <w:rPr/>
      </w:pPr>
      <w:r>
        <w:rPr/>
        <w:t>Test clean installation</w:t>
      </w:r>
    </w:p>
    <w:p>
      <w:pPr>
        <w:pStyle w:val="Compact"/>
        <w:numPr>
          <w:ilvl w:val="0"/>
          <w:numId w:val="146"/>
        </w:numPr>
        <w:rPr/>
      </w:pPr>
      <w:r>
        <w:rPr/>
        <w:t>Test upgrade installation</w:t>
      </w:r>
    </w:p>
    <w:p>
      <w:pPr>
        <w:pStyle w:val="Compact"/>
        <w:numPr>
          <w:ilvl w:val="0"/>
          <w:numId w:val="146"/>
        </w:numPr>
        <w:rPr/>
      </w:pPr>
      <w:r>
        <w:rPr/>
        <w:t>Test uninstall</w:t>
      </w:r>
    </w:p>
    <w:p>
      <w:pPr>
        <w:pStyle w:val="Compact"/>
        <w:numPr>
          <w:ilvl w:val="0"/>
          <w:numId w:val="146"/>
        </w:numPr>
        <w:rPr/>
      </w:pPr>
      <w:r>
        <w:rPr/>
        <w:t>Create deployment instructions</w:t>
      </w:r>
      <w:bookmarkEnd w:id="110"/>
    </w:p>
    <w:p>
      <w:pPr>
        <w:pStyle w:val="Heading2"/>
        <w:rPr/>
      </w:pPr>
      <w:bookmarkStart w:id="111" w:name="operational-readiness"/>
      <w:r>
        <w:rPr/>
        <w:t>23.4 Operational readiness</w:t>
      </w:r>
    </w:p>
    <w:p>
      <w:pPr>
        <w:pStyle w:val="Compact"/>
        <w:numPr>
          <w:ilvl w:val="0"/>
          <w:numId w:val="146"/>
        </w:numPr>
        <w:rPr/>
      </w:pPr>
      <w:r>
        <w:rPr/>
        <w:t>Identify pilot users</w:t>
      </w:r>
    </w:p>
    <w:p>
      <w:pPr>
        <w:pStyle w:val="Compact"/>
        <w:numPr>
          <w:ilvl w:val="0"/>
          <w:numId w:val="146"/>
        </w:numPr>
        <w:rPr/>
      </w:pPr>
      <w:r>
        <w:rPr/>
        <w:t>Identify support contacts</w:t>
      </w:r>
    </w:p>
    <w:p>
      <w:pPr>
        <w:pStyle w:val="Compact"/>
        <w:numPr>
          <w:ilvl w:val="0"/>
          <w:numId w:val="146"/>
        </w:numPr>
        <w:rPr/>
      </w:pPr>
      <w:r>
        <w:rPr/>
        <w:t>Define defect-reporting process</w:t>
      </w:r>
    </w:p>
    <w:p>
      <w:pPr>
        <w:pStyle w:val="Compact"/>
        <w:numPr>
          <w:ilvl w:val="0"/>
          <w:numId w:val="146"/>
        </w:numPr>
        <w:rPr/>
      </w:pPr>
      <w:r>
        <w:rPr/>
        <w:t>Define fallback to KST v1</w:t>
      </w:r>
    </w:p>
    <w:p>
      <w:pPr>
        <w:pStyle w:val="Compact"/>
        <w:numPr>
          <w:ilvl w:val="0"/>
          <w:numId w:val="146"/>
        </w:numPr>
        <w:rPr/>
      </w:pPr>
      <w:r>
        <w:rPr/>
        <w:t>Define issue severity</w:t>
      </w:r>
    </w:p>
    <w:p>
      <w:pPr>
        <w:pStyle w:val="Compact"/>
        <w:numPr>
          <w:ilvl w:val="0"/>
          <w:numId w:val="146"/>
        </w:numPr>
        <w:rPr/>
      </w:pPr>
      <w:r>
        <w:rPr/>
        <w:t>Define data-validation process</w:t>
      </w:r>
    </w:p>
    <w:p>
      <w:pPr>
        <w:pStyle w:val="Compact"/>
        <w:numPr>
          <w:ilvl w:val="0"/>
          <w:numId w:val="146"/>
        </w:numPr>
        <w:rPr/>
      </w:pPr>
      <w:r>
        <w:rPr/>
        <w:t>Define training</w:t>
      </w:r>
    </w:p>
    <w:p>
      <w:pPr>
        <w:pStyle w:val="Compact"/>
        <w:numPr>
          <w:ilvl w:val="0"/>
          <w:numId w:val="146"/>
        </w:numPr>
        <w:rPr/>
      </w:pPr>
      <w:r>
        <w:rPr/>
        <w:t>Define feedback collection</w:t>
      </w:r>
    </w:p>
    <w:p>
      <w:pPr>
        <w:pStyle w:val="Compact"/>
        <w:numPr>
          <w:ilvl w:val="0"/>
          <w:numId w:val="146"/>
        </w:numPr>
        <w:rPr/>
      </w:pPr>
      <w:r>
        <w:rPr/>
        <w:t>Define release notes</w:t>
      </w:r>
    </w:p>
    <w:p>
      <w:pPr>
        <w:pStyle w:val="Compact"/>
        <w:numPr>
          <w:ilvl w:val="0"/>
          <w:numId w:val="146"/>
        </w:numPr>
        <w:rPr/>
      </w:pPr>
      <w:r>
        <w:rPr/>
        <w:t>Approve pilot launch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7"/>
      <w:bookmarkEnd w:id="111"/>
    </w:p>
    <w:p>
      <w:pPr>
        <w:pStyle w:val="Heading1"/>
        <w:rPr/>
      </w:pPr>
      <w:bookmarkStart w:id="112" w:name="stage-24-pilot"/>
      <w:r>
        <w:rPr/>
        <w:t>Stage 24 — Pilot</w:t>
      </w:r>
    </w:p>
    <w:p>
      <w:pPr>
        <w:pStyle w:val="Heading2"/>
        <w:rPr/>
      </w:pPr>
      <w:bookmarkStart w:id="113" w:name="initial-site-pilot"/>
      <w:r>
        <w:rPr/>
        <w:t>24.1 Initial-site pilot</w:t>
      </w:r>
    </w:p>
    <w:p>
      <w:pPr>
        <w:pStyle w:val="Compact"/>
        <w:numPr>
          <w:ilvl w:val="0"/>
          <w:numId w:val="146"/>
        </w:numPr>
        <w:rPr/>
      </w:pPr>
      <w:r>
        <w:rPr/>
        <w:t>Deploy at primary site</w:t>
      </w:r>
    </w:p>
    <w:p>
      <w:pPr>
        <w:pStyle w:val="Compact"/>
        <w:numPr>
          <w:ilvl w:val="0"/>
          <w:numId w:val="146"/>
        </w:numPr>
        <w:rPr/>
      </w:pPr>
      <w:r>
        <w:rPr/>
        <w:t>Keep KST v1 available</w:t>
      </w:r>
    </w:p>
    <w:p>
      <w:pPr>
        <w:pStyle w:val="Compact"/>
        <w:numPr>
          <w:ilvl w:val="0"/>
          <w:numId w:val="146"/>
        </w:numPr>
        <w:rPr/>
      </w:pPr>
      <w:r>
        <w:rPr/>
        <w:t>Monitor data discrepancies</w:t>
      </w:r>
    </w:p>
    <w:p>
      <w:pPr>
        <w:pStyle w:val="Compact"/>
        <w:numPr>
          <w:ilvl w:val="0"/>
          <w:numId w:val="146"/>
        </w:numPr>
        <w:rPr/>
      </w:pPr>
      <w:r>
        <w:rPr/>
        <w:t>Monitor refresh reliability</w:t>
      </w:r>
    </w:p>
    <w:p>
      <w:pPr>
        <w:pStyle w:val="Compact"/>
        <w:numPr>
          <w:ilvl w:val="0"/>
          <w:numId w:val="146"/>
        </w:numPr>
        <w:rPr/>
      </w:pPr>
      <w:r>
        <w:rPr/>
        <w:t>Monitor export compatibility</w:t>
      </w:r>
    </w:p>
    <w:p>
      <w:pPr>
        <w:pStyle w:val="Compact"/>
        <w:numPr>
          <w:ilvl w:val="0"/>
          <w:numId w:val="146"/>
        </w:numPr>
        <w:rPr/>
      </w:pPr>
      <w:r>
        <w:rPr/>
        <w:t>Monitor performance</w:t>
      </w:r>
    </w:p>
    <w:p>
      <w:pPr>
        <w:pStyle w:val="Compact"/>
        <w:numPr>
          <w:ilvl w:val="0"/>
          <w:numId w:val="146"/>
        </w:numPr>
        <w:rPr/>
      </w:pPr>
      <w:r>
        <w:rPr/>
        <w:t>Capture scheduler feedback</w:t>
      </w:r>
    </w:p>
    <w:p>
      <w:pPr>
        <w:pStyle w:val="Compact"/>
        <w:numPr>
          <w:ilvl w:val="0"/>
          <w:numId w:val="146"/>
        </w:numPr>
        <w:rPr/>
      </w:pPr>
      <w:r>
        <w:rPr/>
        <w:t>Capture missed fields and workflows</w:t>
      </w:r>
    </w:p>
    <w:p>
      <w:pPr>
        <w:pStyle w:val="Compact"/>
        <w:numPr>
          <w:ilvl w:val="0"/>
          <w:numId w:val="146"/>
        </w:numPr>
        <w:rPr/>
      </w:pPr>
      <w:r>
        <w:rPr/>
        <w:t>Correct critical business rules</w:t>
      </w:r>
    </w:p>
    <w:p>
      <w:pPr>
        <w:pStyle w:val="Compact"/>
        <w:numPr>
          <w:ilvl w:val="0"/>
          <w:numId w:val="146"/>
        </w:numPr>
        <w:rPr/>
      </w:pPr>
      <w:r>
        <w:rPr/>
        <w:t>Refine UI</w:t>
      </w:r>
    </w:p>
    <w:p>
      <w:pPr>
        <w:pStyle w:val="Compact"/>
        <w:numPr>
          <w:ilvl w:val="0"/>
          <w:numId w:val="146"/>
        </w:numPr>
        <w:rPr/>
      </w:pPr>
      <w:r>
        <w:rPr/>
        <w:t>Refine diagnostics</w:t>
      </w:r>
      <w:bookmarkEnd w:id="113"/>
    </w:p>
    <w:p>
      <w:pPr>
        <w:pStyle w:val="Heading2"/>
        <w:rPr/>
      </w:pPr>
      <w:bookmarkStart w:id="114" w:name="pilot-exit-criteria"/>
      <w:r>
        <w:rPr/>
        <w:t>24.2 Pilot exit criteria</w:t>
      </w:r>
    </w:p>
    <w:p>
      <w:pPr>
        <w:pStyle w:val="Compact"/>
        <w:numPr>
          <w:ilvl w:val="0"/>
          <w:numId w:val="146"/>
        </w:numPr>
        <w:rPr/>
      </w:pPr>
      <w:r>
        <w:rPr/>
        <w:t>Core workflows used successfully</w:t>
      </w:r>
    </w:p>
    <w:p>
      <w:pPr>
        <w:pStyle w:val="Compact"/>
        <w:numPr>
          <w:ilvl w:val="0"/>
          <w:numId w:val="146"/>
        </w:numPr>
        <w:rPr/>
      </w:pPr>
      <w:r>
        <w:rPr/>
        <w:t>Required reports accepted</w:t>
      </w:r>
    </w:p>
    <w:p>
      <w:pPr>
        <w:pStyle w:val="Compact"/>
        <w:numPr>
          <w:ilvl w:val="0"/>
          <w:numId w:val="146"/>
        </w:numPr>
        <w:rPr/>
      </w:pPr>
      <w:r>
        <w:rPr/>
        <w:t>Mass-update files accepted</w:t>
      </w:r>
    </w:p>
    <w:p>
      <w:pPr>
        <w:pStyle w:val="Compact"/>
        <w:numPr>
          <w:ilvl w:val="0"/>
          <w:numId w:val="146"/>
        </w:numPr>
        <w:rPr/>
      </w:pPr>
      <w:r>
        <w:rPr/>
        <w:t>No unresolved critical data errors</w:t>
      </w:r>
    </w:p>
    <w:p>
      <w:pPr>
        <w:pStyle w:val="Compact"/>
        <w:numPr>
          <w:ilvl w:val="0"/>
          <w:numId w:val="146"/>
        </w:numPr>
        <w:rPr/>
      </w:pPr>
      <w:r>
        <w:rPr/>
        <w:t>No unresolved direct-write risk</w:t>
      </w:r>
    </w:p>
    <w:p>
      <w:pPr>
        <w:pStyle w:val="Compact"/>
        <w:numPr>
          <w:ilvl w:val="0"/>
          <w:numId w:val="146"/>
        </w:numPr>
        <w:rPr/>
      </w:pPr>
      <w:r>
        <w:rPr/>
        <w:t>Refresh reliability accepted</w:t>
      </w:r>
    </w:p>
    <w:p>
      <w:pPr>
        <w:pStyle w:val="Compact"/>
        <w:numPr>
          <w:ilvl w:val="0"/>
          <w:numId w:val="146"/>
        </w:numPr>
        <w:rPr/>
      </w:pPr>
      <w:r>
        <w:rPr/>
        <w:t>Performance accepted</w:t>
      </w:r>
    </w:p>
    <w:p>
      <w:pPr>
        <w:pStyle w:val="Compact"/>
        <w:numPr>
          <w:ilvl w:val="0"/>
          <w:numId w:val="146"/>
        </w:numPr>
        <w:rPr/>
      </w:pPr>
      <w:r>
        <w:rPr/>
        <w:t>User acceptance received</w:t>
      </w:r>
    </w:p>
    <w:p>
      <w:pPr>
        <w:pStyle w:val="Compact"/>
        <w:numPr>
          <w:ilvl w:val="0"/>
          <w:numId w:val="146"/>
        </w:numPr>
        <w:rPr/>
      </w:pPr>
      <w:r>
        <w:rPr/>
        <w:t>Support process functioning</w:t>
      </w:r>
    </w:p>
    <w:p>
      <w:pPr>
        <w:pStyle w:val="Compact"/>
        <w:numPr>
          <w:ilvl w:val="0"/>
          <w:numId w:val="146"/>
        </w:numPr>
        <w:rPr/>
      </w:pPr>
      <w:r>
        <w:rPr/>
        <w:t>Project owner approves broader rollout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2"/>
      <w:bookmarkEnd w:id="114"/>
    </w:p>
    <w:p>
      <w:pPr>
        <w:pStyle w:val="Heading1"/>
        <w:rPr/>
      </w:pPr>
      <w:bookmarkStart w:id="115" w:name="stage-25-incremental-multi-site-rollout"/>
      <w:r>
        <w:rPr/>
        <w:t>Stage 25 — Incremental Multi-Site Rollout</w:t>
      </w:r>
    </w:p>
    <w:p>
      <w:pPr>
        <w:pStyle w:val="Compact"/>
        <w:numPr>
          <w:ilvl w:val="0"/>
          <w:numId w:val="146"/>
        </w:numPr>
        <w:rPr/>
      </w:pPr>
      <w:r>
        <w:rPr/>
        <w:t>Select next site</w:t>
      </w:r>
    </w:p>
    <w:p>
      <w:pPr>
        <w:pStyle w:val="Compact"/>
        <w:numPr>
          <w:ilvl w:val="0"/>
          <w:numId w:val="146"/>
        </w:numPr>
        <w:rPr/>
      </w:pPr>
      <w:r>
        <w:rPr/>
        <w:t>Gather site-specific configuration</w:t>
      </w:r>
    </w:p>
    <w:p>
      <w:pPr>
        <w:pStyle w:val="Compact"/>
        <w:numPr>
          <w:ilvl w:val="0"/>
          <w:numId w:val="146"/>
        </w:numPr>
        <w:rPr/>
      </w:pPr>
      <w:r>
        <w:rPr/>
        <w:t>Validate customer assignments</w:t>
      </w:r>
    </w:p>
    <w:p>
      <w:pPr>
        <w:pStyle w:val="Compact"/>
        <w:numPr>
          <w:ilvl w:val="0"/>
          <w:numId w:val="146"/>
        </w:numPr>
        <w:rPr/>
      </w:pPr>
      <w:r>
        <w:rPr/>
        <w:t>Validate planner mappings</w:t>
      </w:r>
    </w:p>
    <w:p>
      <w:pPr>
        <w:pStyle w:val="Compact"/>
        <w:numPr>
          <w:ilvl w:val="0"/>
          <w:numId w:val="146"/>
        </w:numPr>
        <w:rPr/>
      </w:pPr>
      <w:r>
        <w:rPr/>
        <w:t>Validate product-line mappings</w:t>
      </w:r>
    </w:p>
    <w:p>
      <w:pPr>
        <w:pStyle w:val="Compact"/>
        <w:numPr>
          <w:ilvl w:val="0"/>
          <w:numId w:val="146"/>
        </w:numPr>
        <w:rPr/>
      </w:pPr>
      <w:r>
        <w:rPr/>
        <w:t>Validate database access</w:t>
      </w:r>
    </w:p>
    <w:p>
      <w:pPr>
        <w:pStyle w:val="Compact"/>
        <w:numPr>
          <w:ilvl w:val="0"/>
          <w:numId w:val="146"/>
        </w:numPr>
        <w:rPr/>
      </w:pPr>
      <w:r>
        <w:rPr/>
        <w:t>Validate reports</w:t>
      </w:r>
    </w:p>
    <w:p>
      <w:pPr>
        <w:pStyle w:val="Compact"/>
        <w:numPr>
          <w:ilvl w:val="0"/>
          <w:numId w:val="146"/>
        </w:numPr>
        <w:rPr/>
      </w:pPr>
      <w:r>
        <w:rPr/>
        <w:t>Validate local operating practices</w:t>
      </w:r>
    </w:p>
    <w:p>
      <w:pPr>
        <w:pStyle w:val="Compact"/>
        <w:numPr>
          <w:ilvl w:val="0"/>
          <w:numId w:val="146"/>
        </w:numPr>
        <w:rPr/>
      </w:pPr>
      <w:r>
        <w:rPr/>
        <w:t>Train users</w:t>
      </w:r>
    </w:p>
    <w:p>
      <w:pPr>
        <w:pStyle w:val="Compact"/>
        <w:numPr>
          <w:ilvl w:val="0"/>
          <w:numId w:val="146"/>
        </w:numPr>
        <w:rPr/>
      </w:pPr>
      <w:r>
        <w:rPr/>
        <w:t>Deploy</w:t>
      </w:r>
    </w:p>
    <w:p>
      <w:pPr>
        <w:pStyle w:val="Compact"/>
        <w:numPr>
          <w:ilvl w:val="0"/>
          <w:numId w:val="146"/>
        </w:numPr>
        <w:rPr/>
      </w:pPr>
      <w:r>
        <w:rPr/>
        <w:t>Monitor</w:t>
      </w:r>
    </w:p>
    <w:p>
      <w:pPr>
        <w:pStyle w:val="Compact"/>
        <w:numPr>
          <w:ilvl w:val="0"/>
          <w:numId w:val="146"/>
        </w:numPr>
        <w:rPr/>
      </w:pPr>
      <w:r>
        <w:rPr/>
        <w:t>Repeat for each site</w:t>
      </w:r>
    </w:p>
    <w:p>
      <w:pPr>
        <w:pStyle w:val="Compact"/>
        <w:numPr>
          <w:ilvl w:val="0"/>
          <w:numId w:val="146"/>
        </w:numPr>
        <w:rPr/>
      </w:pPr>
      <w:r>
        <w:rPr/>
        <w:t>Retire KST v1 only after approved transition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5"/>
    </w:p>
    <w:p>
      <w:pPr>
        <w:pStyle w:val="Heading1"/>
        <w:rPr/>
      </w:pPr>
      <w:bookmarkStart w:id="116" w:name="stage-26-post-release-roadmap"/>
      <w:r>
        <w:rPr/>
        <w:t>Stage 26 — Post-Release Roadmap</w:t>
      </w:r>
    </w:p>
    <w:p>
      <w:pPr>
        <w:pStyle w:val="Heading2"/>
        <w:rPr/>
      </w:pPr>
      <w:bookmarkStart w:id="117" w:name="qad-upgrade-preparation"/>
      <w:r>
        <w:rPr/>
        <w:t>26.1 QAD upgrade preparation</w:t>
      </w:r>
    </w:p>
    <w:p>
      <w:pPr>
        <w:pStyle w:val="Compact"/>
        <w:numPr>
          <w:ilvl w:val="0"/>
          <w:numId w:val="146"/>
        </w:numPr>
        <w:rPr/>
      </w:pPr>
      <w:r>
        <w:rPr/>
        <w:t>Monitor upgrade timeline</w:t>
      </w:r>
    </w:p>
    <w:p>
      <w:pPr>
        <w:pStyle w:val="Compact"/>
        <w:numPr>
          <w:ilvl w:val="0"/>
          <w:numId w:val="146"/>
        </w:numPr>
        <w:rPr/>
      </w:pPr>
      <w:r>
        <w:rPr/>
        <w:t>Obtain test-schema access</w:t>
      </w:r>
    </w:p>
    <w:p>
      <w:pPr>
        <w:pStyle w:val="Compact"/>
        <w:numPr>
          <w:ilvl w:val="0"/>
          <w:numId w:val="146"/>
        </w:numPr>
        <w:rPr/>
      </w:pPr>
      <w:r>
        <w:rPr/>
        <w:t>Compare QAD table changes</w:t>
      </w:r>
    </w:p>
    <w:p>
      <w:pPr>
        <w:pStyle w:val="Compact"/>
        <w:numPr>
          <w:ilvl w:val="0"/>
          <w:numId w:val="146"/>
        </w:numPr>
        <w:rPr/>
      </w:pPr>
      <w:r>
        <w:rPr/>
        <w:t>Update adapters</w:t>
      </w:r>
    </w:p>
    <w:p>
      <w:pPr>
        <w:pStyle w:val="Compact"/>
        <w:numPr>
          <w:ilvl w:val="0"/>
          <w:numId w:val="146"/>
        </w:numPr>
        <w:rPr/>
      </w:pPr>
      <w:r>
        <w:rPr/>
        <w:t>Preserve domain models</w:t>
      </w:r>
    </w:p>
    <w:p>
      <w:pPr>
        <w:pStyle w:val="Compact"/>
        <w:numPr>
          <w:ilvl w:val="0"/>
          <w:numId w:val="146"/>
        </w:numPr>
        <w:rPr/>
      </w:pPr>
      <w:r>
        <w:rPr/>
        <w:t>Preserve API contracts</w:t>
      </w:r>
    </w:p>
    <w:p>
      <w:pPr>
        <w:pStyle w:val="Compact"/>
        <w:numPr>
          <w:ilvl w:val="0"/>
          <w:numId w:val="146"/>
        </w:numPr>
        <w:rPr/>
      </w:pPr>
      <w:r>
        <w:rPr/>
        <w:t>Run migration fixtures</w:t>
      </w:r>
    </w:p>
    <w:p>
      <w:pPr>
        <w:pStyle w:val="Compact"/>
        <w:numPr>
          <w:ilvl w:val="0"/>
          <w:numId w:val="146"/>
        </w:numPr>
        <w:rPr/>
      </w:pPr>
      <w:r>
        <w:rPr/>
        <w:t>Validate exports</w:t>
      </w:r>
    </w:p>
    <w:p>
      <w:pPr>
        <w:pStyle w:val="Compact"/>
        <w:numPr>
          <w:ilvl w:val="0"/>
          <w:numId w:val="146"/>
        </w:numPr>
        <w:rPr/>
      </w:pPr>
      <w:r>
        <w:rPr/>
        <w:t>Deploy compatibility update</w:t>
      </w:r>
      <w:bookmarkEnd w:id="117"/>
    </w:p>
    <w:p>
      <w:pPr>
        <w:pStyle w:val="Heading2"/>
        <w:rPr/>
      </w:pPr>
      <w:bookmarkStart w:id="118" w:name="advanced-simulation"/>
      <w:r>
        <w:rPr/>
        <w:t>26.2 Advanced Simulation</w:t>
      </w:r>
    </w:p>
    <w:p>
      <w:pPr>
        <w:pStyle w:val="Compact"/>
        <w:numPr>
          <w:ilvl w:val="0"/>
          <w:numId w:val="146"/>
        </w:numPr>
        <w:rPr/>
      </w:pPr>
      <w:r>
        <w:rPr/>
        <w:t>Gather scheduler requirements</w:t>
      </w:r>
    </w:p>
    <w:p>
      <w:pPr>
        <w:pStyle w:val="Compact"/>
        <w:numPr>
          <w:ilvl w:val="0"/>
          <w:numId w:val="146"/>
        </w:numPr>
        <w:rPr/>
      </w:pPr>
      <w:r>
        <w:rPr/>
        <w:t>Define simulation questions</w:t>
      </w:r>
    </w:p>
    <w:p>
      <w:pPr>
        <w:pStyle w:val="Compact"/>
        <w:numPr>
          <w:ilvl w:val="0"/>
          <w:numId w:val="146"/>
        </w:numPr>
        <w:rPr/>
      </w:pPr>
      <w:r>
        <w:rPr/>
        <w:t>Define scenario inputs</w:t>
      </w:r>
    </w:p>
    <w:p>
      <w:pPr>
        <w:pStyle w:val="Compact"/>
        <w:numPr>
          <w:ilvl w:val="0"/>
          <w:numId w:val="146"/>
        </w:numPr>
        <w:rPr/>
      </w:pPr>
      <w:r>
        <w:rPr/>
        <w:t>Define authoritative source data</w:t>
      </w:r>
    </w:p>
    <w:p>
      <w:pPr>
        <w:pStyle w:val="Compact"/>
        <w:numPr>
          <w:ilvl w:val="0"/>
          <w:numId w:val="146"/>
        </w:numPr>
        <w:rPr/>
      </w:pPr>
      <w:r>
        <w:rPr/>
        <w:t>Define constraints</w:t>
      </w:r>
    </w:p>
    <w:p>
      <w:pPr>
        <w:pStyle w:val="Compact"/>
        <w:numPr>
          <w:ilvl w:val="0"/>
          <w:numId w:val="146"/>
        </w:numPr>
        <w:rPr/>
      </w:pPr>
      <w:r>
        <w:rPr/>
        <w:t>Define calculation model</w:t>
      </w:r>
    </w:p>
    <w:p>
      <w:pPr>
        <w:pStyle w:val="Compact"/>
        <w:numPr>
          <w:ilvl w:val="0"/>
          <w:numId w:val="146"/>
        </w:numPr>
        <w:rPr/>
      </w:pPr>
      <w:r>
        <w:rPr/>
        <w:t>Define validation model</w:t>
      </w:r>
    </w:p>
    <w:p>
      <w:pPr>
        <w:pStyle w:val="Compact"/>
        <w:numPr>
          <w:ilvl w:val="0"/>
          <w:numId w:val="146"/>
        </w:numPr>
        <w:rPr/>
      </w:pPr>
      <w:r>
        <w:rPr/>
        <w:t>Define comparison views</w:t>
      </w:r>
    </w:p>
    <w:p>
      <w:pPr>
        <w:pStyle w:val="Compact"/>
        <w:numPr>
          <w:ilvl w:val="0"/>
          <w:numId w:val="146"/>
        </w:numPr>
        <w:rPr/>
      </w:pPr>
      <w:r>
        <w:rPr/>
        <w:t>Define saved scenarios</w:t>
      </w:r>
    </w:p>
    <w:p>
      <w:pPr>
        <w:pStyle w:val="Compact"/>
        <w:numPr>
          <w:ilvl w:val="0"/>
          <w:numId w:val="146"/>
        </w:numPr>
        <w:rPr/>
      </w:pPr>
      <w:r>
        <w:rPr/>
        <w:t>Create separate charter and implementation plan</w:t>
      </w:r>
      <w:bookmarkEnd w:id="118"/>
    </w:p>
    <w:p>
      <w:pPr>
        <w:pStyle w:val="Heading2"/>
        <w:rPr/>
      </w:pPr>
      <w:bookmarkStart w:id="119" w:name="potential-future-enhancements"/>
      <w:r>
        <w:rPr/>
        <w:t>26.3 Potential future enhancements</w:t>
      </w:r>
    </w:p>
    <w:p>
      <w:pPr>
        <w:pStyle w:val="Compact"/>
        <w:numPr>
          <w:ilvl w:val="0"/>
          <w:numId w:val="146"/>
        </w:numPr>
        <w:rPr/>
      </w:pPr>
      <w:r>
        <w:rPr/>
        <w:t>More historical analytics</w:t>
      </w:r>
    </w:p>
    <w:p>
      <w:pPr>
        <w:pStyle w:val="Compact"/>
        <w:numPr>
          <w:ilvl w:val="0"/>
          <w:numId w:val="146"/>
        </w:numPr>
        <w:rPr/>
      </w:pPr>
      <w:r>
        <w:rPr/>
        <w:t>Additional configurable exports</w:t>
      </w:r>
    </w:p>
    <w:p>
      <w:pPr>
        <w:pStyle w:val="Compact"/>
        <w:numPr>
          <w:ilvl w:val="0"/>
          <w:numId w:val="146"/>
        </w:numPr>
        <w:rPr/>
      </w:pPr>
      <w:r>
        <w:rPr/>
        <w:t>Additional cross-customer views</w:t>
      </w:r>
    </w:p>
    <w:p>
      <w:pPr>
        <w:pStyle w:val="Compact"/>
        <w:numPr>
          <w:ilvl w:val="0"/>
          <w:numId w:val="146"/>
        </w:numPr>
        <w:rPr/>
      </w:pPr>
      <w:r>
        <w:rPr/>
        <w:t>Improved coverage and risk modeling</w:t>
      </w:r>
    </w:p>
    <w:p>
      <w:pPr>
        <w:pStyle w:val="Compact"/>
        <w:numPr>
          <w:ilvl w:val="0"/>
          <w:numId w:val="146"/>
        </w:numPr>
        <w:rPr/>
      </w:pPr>
      <w:r>
        <w:rPr/>
        <w:t>Alternate-part analysis</w:t>
      </w:r>
    </w:p>
    <w:p>
      <w:pPr>
        <w:pStyle w:val="Compact"/>
        <w:numPr>
          <w:ilvl w:val="0"/>
          <w:numId w:val="146"/>
        </w:numPr>
        <w:rPr/>
      </w:pPr>
      <w:r>
        <w:rPr/>
        <w:t>Expanded supplier-risk integration</w:t>
      </w:r>
    </w:p>
    <w:p>
      <w:pPr>
        <w:pStyle w:val="Compact"/>
        <w:numPr>
          <w:ilvl w:val="0"/>
          <w:numId w:val="146"/>
        </w:numPr>
        <w:rPr/>
      </w:pPr>
      <w:r>
        <w:rPr/>
        <w:t>Additional local-first capabilities</w:t>
      </w:r>
    </w:p>
    <w:p>
      <w:pPr>
        <w:pStyle w:val="Compact"/>
        <w:numPr>
          <w:ilvl w:val="0"/>
          <w:numId w:val="146"/>
        </w:numPr>
        <w:rPr/>
      </w:pPr>
      <w:r>
        <w:rPr/>
        <w:t>Site-requested enhancements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6"/>
      <w:bookmarkEnd w:id="119"/>
    </w:p>
    <w:p>
      <w:pPr>
        <w:pStyle w:val="Heading1"/>
        <w:rPr/>
      </w:pPr>
      <w:bookmarkStart w:id="120" w:name="current-project-position"/>
      <w:r>
        <w:rPr/>
        <w:t>Current Project Position</w:t>
      </w:r>
    </w:p>
    <w:p>
      <w:pPr>
        <w:pStyle w:val="Heading2"/>
        <w:rPr/>
      </w:pPr>
      <w:bookmarkStart w:id="121" w:name="completed"/>
      <w:r>
        <w:rPr/>
        <w:t>Completed</w:t>
      </w:r>
    </w:p>
    <w:p>
      <w:pPr>
        <w:pStyle w:val="Compact"/>
        <w:numPr>
          <w:ilvl w:val="0"/>
          <w:numId w:val="2"/>
        </w:numPr>
        <w:rPr/>
      </w:pPr>
      <w:r>
        <w:rPr/>
        <w:t>Stage 1 — Project Charter</w:t>
      </w:r>
    </w:p>
    <w:p>
      <w:pPr>
        <w:pStyle w:val="Compact"/>
        <w:numPr>
          <w:ilvl w:val="0"/>
          <w:numId w:val="2"/>
        </w:numPr>
        <w:rPr/>
      </w:pPr>
      <w:r>
        <w:rPr/>
        <w:t>Stage 2 — Broad legacy, UI, and dataset inventory</w:t>
      </w:r>
    </w:p>
    <w:p>
      <w:pPr>
        <w:pStyle w:val="Compact"/>
        <w:numPr>
          <w:ilvl w:val="0"/>
          <w:numId w:val="2"/>
        </w:numPr>
        <w:rPr/>
      </w:pPr>
      <w:r>
        <w:rPr/>
        <w:t>MPS source strategy</w:t>
      </w:r>
    </w:p>
    <w:p>
      <w:pPr>
        <w:pStyle w:val="Compact"/>
        <w:numPr>
          <w:ilvl w:val="0"/>
          <w:numId w:val="2"/>
        </w:numPr>
        <w:rPr/>
      </w:pPr>
      <w:r>
        <w:rPr/>
        <w:t>Rolling-wave phased-planning decision</w:t>
      </w:r>
    </w:p>
    <w:p>
      <w:pPr>
        <w:pStyle w:val="Compact"/>
        <w:numPr>
          <w:ilvl w:val="0"/>
          <w:numId w:val="2"/>
        </w:numPr>
        <w:rPr/>
      </w:pPr>
      <w:r>
        <w:rPr/>
        <w:t>Prototype field-inventory workbook</w:t>
      </w:r>
      <w:bookmarkEnd w:id="121"/>
    </w:p>
    <w:p>
      <w:pPr>
        <w:pStyle w:val="Heading2"/>
        <w:rPr/>
      </w:pPr>
      <w:bookmarkStart w:id="122" w:name="current-focus"/>
      <w:r>
        <w:rPr/>
        <w:t>Current focus</w:t>
      </w:r>
    </w:p>
    <w:p>
      <w:pPr>
        <w:pStyle w:val="Compact"/>
        <w:numPr>
          <w:ilvl w:val="0"/>
          <w:numId w:val="146"/>
        </w:numPr>
        <w:rPr/>
      </w:pPr>
      <w:r>
        <w:rPr/>
        <w:t>Finish only the fields needed for Phase 1 and Phase 2</w:t>
      </w:r>
    </w:p>
    <w:p>
      <w:pPr>
        <w:pStyle w:val="Compact"/>
        <w:numPr>
          <w:ilvl w:val="0"/>
          <w:numId w:val="146"/>
        </w:numPr>
        <w:rPr/>
      </w:pPr>
      <w:r>
        <w:rPr/>
        <w:t>Establish the technical foundation</w:t>
      </w:r>
    </w:p>
    <w:p>
      <w:pPr>
        <w:pStyle w:val="Compact"/>
        <w:numPr>
          <w:ilvl w:val="0"/>
          <w:numId w:val="146"/>
        </w:numPr>
        <w:rPr/>
      </w:pPr>
      <w:r>
        <w:rPr/>
        <w:t>Implement Application Shell and Workspace Configuration</w:t>
      </w:r>
    </w:p>
    <w:p>
      <w:pPr>
        <w:pStyle w:val="Compact"/>
        <w:numPr>
          <w:ilvl w:val="0"/>
          <w:numId w:val="146"/>
        </w:numPr>
        <w:rPr/>
      </w:pPr>
      <w:r>
        <w:rPr/>
        <w:t>Implement the MPS Dashboard Grid</w:t>
      </w:r>
      <w:bookmarkEnd w:id="122"/>
    </w:p>
    <w:p>
      <w:pPr>
        <w:pStyle w:val="Heading2"/>
        <w:rPr/>
      </w:pPr>
      <w:bookmarkStart w:id="123" w:name="planning-rule-going-forward"/>
      <w:r>
        <w:rPr/>
        <w:t>Planning rule going forward</w:t>
      </w:r>
    </w:p>
    <w:p>
      <w:pPr>
        <w:pStyle w:val="FirstParagraph"/>
        <w:rPr/>
      </w:pPr>
      <w:r>
        <w:rPr/>
        <w:t>Before beginning each later phase:</w:t>
      </w:r>
    </w:p>
    <w:p>
      <w:pPr>
        <w:pStyle w:val="Compact"/>
        <w:numPr>
          <w:ilvl w:val="0"/>
          <w:numId w:val="949"/>
        </w:numPr>
        <w:rPr/>
      </w:pPr>
      <w:r>
        <w:rPr/>
        <w:t>Review that section of the prototype.</w:t>
      </w:r>
    </w:p>
    <w:p>
      <w:pPr>
        <w:pStyle w:val="Compact"/>
        <w:numPr>
          <w:ilvl w:val="0"/>
          <w:numId w:val="947"/>
        </w:numPr>
        <w:rPr/>
      </w:pPr>
      <w:r>
        <w:rPr/>
        <w:t>Filter the field inventory to that phase.</w:t>
      </w:r>
    </w:p>
    <w:p>
      <w:pPr>
        <w:pStyle w:val="Compact"/>
        <w:numPr>
          <w:ilvl w:val="0"/>
          <w:numId w:val="947"/>
        </w:numPr>
        <w:rPr/>
      </w:pPr>
      <w:r>
        <w:rPr/>
        <w:t>Map the fields currently known.</w:t>
      </w:r>
    </w:p>
    <w:p>
      <w:pPr>
        <w:pStyle w:val="Compact"/>
        <w:numPr>
          <w:ilvl w:val="0"/>
          <w:numId w:val="947"/>
        </w:numPr>
        <w:rPr/>
      </w:pPr>
      <w:r>
        <w:rPr/>
        <w:t>Add missing fields discovered during review.</w:t>
      </w:r>
    </w:p>
    <w:p>
      <w:pPr>
        <w:pStyle w:val="Compact"/>
        <w:numPr>
          <w:ilvl w:val="0"/>
          <w:numId w:val="947"/>
        </w:numPr>
        <w:rPr/>
      </w:pPr>
      <w:r>
        <w:rPr/>
        <w:t>Confirm business rules.</w:t>
      </w:r>
    </w:p>
    <w:p>
      <w:pPr>
        <w:pStyle w:val="Compact"/>
        <w:numPr>
          <w:ilvl w:val="0"/>
          <w:numId w:val="947"/>
        </w:numPr>
        <w:rPr/>
      </w:pPr>
      <w:r>
        <w:rPr/>
        <w:t>Define the smallest sufficient backend contract.</w:t>
      </w:r>
    </w:p>
    <w:p>
      <w:pPr>
        <w:pStyle w:val="Compact"/>
        <w:numPr>
          <w:ilvl w:val="0"/>
          <w:numId w:val="947"/>
        </w:numPr>
        <w:rPr/>
      </w:pPr>
      <w:r>
        <w:rPr/>
        <w:t>Implement and validate the complete vertical slice.</w:t>
      </w:r>
    </w:p>
    <w:p>
      <w:pPr>
        <w:pStyle w:val="Compact"/>
        <w:numPr>
          <w:ilvl w:val="0"/>
          <w:numId w:val="947"/>
        </w:numPr>
        <w:spacing w:before="36" w:after="36"/>
        <w:rPr/>
      </w:pPr>
      <w:r>
        <w:rPr/>
        <w:t>Update the shared models only when the implemented phase proves that an extension is needed.</w:t>
      </w:r>
      <w:bookmarkEnd w:id="120"/>
      <w:bookmarkEnd w:id="12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6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7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9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0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6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7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9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0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6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7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9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0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6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7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9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0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6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7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9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0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6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7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9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0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6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7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9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0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6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7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9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0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6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7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9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0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6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7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9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0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6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7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9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0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4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5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4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4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4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4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4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4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4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4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4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4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5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5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5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5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5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5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5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5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5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5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6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6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6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6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6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6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6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6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6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6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7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7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7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7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7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7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7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7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7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7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8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8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8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8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8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8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8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8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8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8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9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9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9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9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9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9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9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9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9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9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0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0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0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0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0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0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0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0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0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0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1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1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1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1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1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1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1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1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1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1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2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2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2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2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2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2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2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2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2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2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3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3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3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3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3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3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3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3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3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3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4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4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4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4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4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4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4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4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4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4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5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5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5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5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5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5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5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5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5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5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6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6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6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6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6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6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6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6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6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6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7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7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7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7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7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7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7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7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7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7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8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8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8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8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8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8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8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8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8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8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9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9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9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9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9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9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9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9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9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9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0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0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0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0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0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0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0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0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0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0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1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1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1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1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1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1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1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1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1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1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2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2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2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2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2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2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2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2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2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2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3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3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3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3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3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3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3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3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3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3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4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4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4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4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4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4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4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4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4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4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5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5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5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5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5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5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5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5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5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5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6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6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6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6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6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6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6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6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6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6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7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7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7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7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7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7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7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7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7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7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8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8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8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8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8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8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8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8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8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8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9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9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9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9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9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9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9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9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9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9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0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0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0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0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0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0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0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0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0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0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1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1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1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1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1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1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1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1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1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1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2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2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2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2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2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2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2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2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2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2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3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3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3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3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3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3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3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3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3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3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4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4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4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4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4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4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4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4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4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4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5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5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5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5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5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5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5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5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5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5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6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6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6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6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6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6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6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6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6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6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7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7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7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7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7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7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7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7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7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7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8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8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8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8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8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8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8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8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8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8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9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9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9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9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9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9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9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9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9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9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0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0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0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0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0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0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0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0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0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0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1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1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1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1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1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1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1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1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1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1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2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2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2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2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2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2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2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2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2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2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3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3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3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3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3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3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3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3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3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3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4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4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4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4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4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4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4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4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4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4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5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5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5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5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5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5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5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5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5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5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6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6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6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6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6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6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6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6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6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6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7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7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7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7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7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7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7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7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7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7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8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8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8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8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8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8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8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8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8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8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9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9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9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9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9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9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9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9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9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9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0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0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0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0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0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0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0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0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0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0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1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1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1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1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1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1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1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1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1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1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2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2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2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2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2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2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2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2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2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2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3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3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3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3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3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3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3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3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3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3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4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4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4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4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4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4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4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4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4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4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5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5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5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5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5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5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5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5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5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5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6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6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6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6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6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6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6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6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6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6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7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7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7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7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7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7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7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7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7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7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8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8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8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8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8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8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8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8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8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8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9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9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9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9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9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9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9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9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9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9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0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0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0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0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0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0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0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0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0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0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1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1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1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1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1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1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1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1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1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1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2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2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2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2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2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2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2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2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2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2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3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3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3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3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3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3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3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3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38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39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40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41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4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4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4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4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4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4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4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  <w:num w:numId="667">
    <w:abstractNumId w:val="667"/>
  </w:num>
  <w:num w:numId="668">
    <w:abstractNumId w:val="668"/>
  </w:num>
  <w:num w:numId="669">
    <w:abstractNumId w:val="669"/>
  </w:num>
  <w:num w:numId="670">
    <w:abstractNumId w:val="670"/>
  </w:num>
  <w:num w:numId="671">
    <w:abstractNumId w:val="671"/>
  </w:num>
  <w:num w:numId="672">
    <w:abstractNumId w:val="672"/>
  </w:num>
  <w:num w:numId="673">
    <w:abstractNumId w:val="673"/>
  </w:num>
  <w:num w:numId="674">
    <w:abstractNumId w:val="674"/>
  </w:num>
  <w:num w:numId="675">
    <w:abstractNumId w:val="675"/>
  </w:num>
  <w:num w:numId="676">
    <w:abstractNumId w:val="676"/>
  </w:num>
  <w:num w:numId="677">
    <w:abstractNumId w:val="677"/>
  </w:num>
  <w:num w:numId="678">
    <w:abstractNumId w:val="678"/>
  </w:num>
  <w:num w:numId="679">
    <w:abstractNumId w:val="679"/>
  </w:num>
  <w:num w:numId="680">
    <w:abstractNumId w:val="680"/>
  </w:num>
  <w:num w:numId="681">
    <w:abstractNumId w:val="681"/>
  </w:num>
  <w:num w:numId="682">
    <w:abstractNumId w:val="682"/>
  </w:num>
  <w:num w:numId="683">
    <w:abstractNumId w:val="683"/>
  </w:num>
  <w:num w:numId="684">
    <w:abstractNumId w:val="684"/>
  </w:num>
  <w:num w:numId="685">
    <w:abstractNumId w:val="685"/>
  </w:num>
  <w:num w:numId="686">
    <w:abstractNumId w:val="686"/>
  </w:num>
  <w:num w:numId="687">
    <w:abstractNumId w:val="687"/>
  </w:num>
  <w:num w:numId="688">
    <w:abstractNumId w:val="688"/>
  </w:num>
  <w:num w:numId="689">
    <w:abstractNumId w:val="689"/>
  </w:num>
  <w:num w:numId="690">
    <w:abstractNumId w:val="690"/>
  </w:num>
  <w:num w:numId="691">
    <w:abstractNumId w:val="691"/>
  </w:num>
  <w:num w:numId="692">
    <w:abstractNumId w:val="692"/>
  </w:num>
  <w:num w:numId="693">
    <w:abstractNumId w:val="693"/>
  </w:num>
  <w:num w:numId="694">
    <w:abstractNumId w:val="694"/>
  </w:num>
  <w:num w:numId="695">
    <w:abstractNumId w:val="695"/>
  </w:num>
  <w:num w:numId="696">
    <w:abstractNumId w:val="696"/>
  </w:num>
  <w:num w:numId="697">
    <w:abstractNumId w:val="697"/>
  </w:num>
  <w:num w:numId="698">
    <w:abstractNumId w:val="698"/>
  </w:num>
  <w:num w:numId="699">
    <w:abstractNumId w:val="699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4"/>
  </w:num>
  <w:num w:numId="705">
    <w:abstractNumId w:val="705"/>
  </w:num>
  <w:num w:numId="706">
    <w:abstractNumId w:val="706"/>
  </w:num>
  <w:num w:numId="707">
    <w:abstractNumId w:val="707"/>
  </w:num>
  <w:num w:numId="708">
    <w:abstractNumId w:val="708"/>
  </w:num>
  <w:num w:numId="709">
    <w:abstractNumId w:val="709"/>
  </w:num>
  <w:num w:numId="710">
    <w:abstractNumId w:val="710"/>
  </w:num>
  <w:num w:numId="711">
    <w:abstractNumId w:val="711"/>
  </w:num>
  <w:num w:numId="712">
    <w:abstractNumId w:val="712"/>
  </w:num>
  <w:num w:numId="713">
    <w:abstractNumId w:val="713"/>
  </w:num>
  <w:num w:numId="714">
    <w:abstractNumId w:val="714"/>
  </w:num>
  <w:num w:numId="715">
    <w:abstractNumId w:val="715"/>
  </w:num>
  <w:num w:numId="716">
    <w:abstractNumId w:val="716"/>
  </w:num>
  <w:num w:numId="717">
    <w:abstractNumId w:val="717"/>
  </w:num>
  <w:num w:numId="718">
    <w:abstractNumId w:val="718"/>
  </w:num>
  <w:num w:numId="719">
    <w:abstractNumId w:val="719"/>
  </w:num>
  <w:num w:numId="720">
    <w:abstractNumId w:val="720"/>
  </w:num>
  <w:num w:numId="721">
    <w:abstractNumId w:val="721"/>
  </w:num>
  <w:num w:numId="722">
    <w:abstractNumId w:val="722"/>
  </w:num>
  <w:num w:numId="723">
    <w:abstractNumId w:val="723"/>
  </w:num>
  <w:num w:numId="724">
    <w:abstractNumId w:val="724"/>
  </w:num>
  <w:num w:numId="725">
    <w:abstractNumId w:val="725"/>
  </w:num>
  <w:num w:numId="726">
    <w:abstractNumId w:val="726"/>
  </w:num>
  <w:num w:numId="727">
    <w:abstractNumId w:val="727"/>
  </w:num>
  <w:num w:numId="728">
    <w:abstractNumId w:val="728"/>
  </w:num>
  <w:num w:numId="729">
    <w:abstractNumId w:val="729"/>
  </w:num>
  <w:num w:numId="730">
    <w:abstractNumId w:val="730"/>
  </w:num>
  <w:num w:numId="731">
    <w:abstractNumId w:val="731"/>
  </w:num>
  <w:num w:numId="732">
    <w:abstractNumId w:val="732"/>
  </w:num>
  <w:num w:numId="733">
    <w:abstractNumId w:val="733"/>
  </w:num>
  <w:num w:numId="734">
    <w:abstractNumId w:val="734"/>
  </w:num>
  <w:num w:numId="735">
    <w:abstractNumId w:val="735"/>
  </w:num>
  <w:num w:numId="736">
    <w:abstractNumId w:val="736"/>
  </w:num>
  <w:num w:numId="737">
    <w:abstractNumId w:val="737"/>
  </w:num>
  <w:num w:numId="738">
    <w:abstractNumId w:val="738"/>
  </w:num>
  <w:num w:numId="739">
    <w:abstractNumId w:val="739"/>
  </w:num>
  <w:num w:numId="740">
    <w:abstractNumId w:val="740"/>
  </w:num>
  <w:num w:numId="741">
    <w:abstractNumId w:val="741"/>
  </w:num>
  <w:num w:numId="742">
    <w:abstractNumId w:val="742"/>
  </w:num>
  <w:num w:numId="743">
    <w:abstractNumId w:val="743"/>
  </w:num>
  <w:num w:numId="744">
    <w:abstractNumId w:val="744"/>
  </w:num>
  <w:num w:numId="745">
    <w:abstractNumId w:val="745"/>
  </w:num>
  <w:num w:numId="746">
    <w:abstractNumId w:val="746"/>
  </w:num>
  <w:num w:numId="747">
    <w:abstractNumId w:val="747"/>
  </w:num>
  <w:num w:numId="748">
    <w:abstractNumId w:val="748"/>
  </w:num>
  <w:num w:numId="749">
    <w:abstractNumId w:val="749"/>
  </w:num>
  <w:num w:numId="750">
    <w:abstractNumId w:val="750"/>
  </w:num>
  <w:num w:numId="751">
    <w:abstractNumId w:val="751"/>
  </w:num>
  <w:num w:numId="752">
    <w:abstractNumId w:val="752"/>
  </w:num>
  <w:num w:numId="753">
    <w:abstractNumId w:val="753"/>
  </w:num>
  <w:num w:numId="754">
    <w:abstractNumId w:val="754"/>
  </w:num>
  <w:num w:numId="755">
    <w:abstractNumId w:val="755"/>
  </w:num>
  <w:num w:numId="756">
    <w:abstractNumId w:val="756"/>
  </w:num>
  <w:num w:numId="757">
    <w:abstractNumId w:val="757"/>
  </w:num>
  <w:num w:numId="758">
    <w:abstractNumId w:val="758"/>
  </w:num>
  <w:num w:numId="759">
    <w:abstractNumId w:val="759"/>
  </w:num>
  <w:num w:numId="760">
    <w:abstractNumId w:val="760"/>
  </w:num>
  <w:num w:numId="761">
    <w:abstractNumId w:val="761"/>
  </w:num>
  <w:num w:numId="762">
    <w:abstractNumId w:val="762"/>
  </w:num>
  <w:num w:numId="763">
    <w:abstractNumId w:val="763"/>
  </w:num>
  <w:num w:numId="764">
    <w:abstractNumId w:val="764"/>
  </w:num>
  <w:num w:numId="765">
    <w:abstractNumId w:val="765"/>
  </w:num>
  <w:num w:numId="766">
    <w:abstractNumId w:val="766"/>
  </w:num>
  <w:num w:numId="767">
    <w:abstractNumId w:val="767"/>
  </w:num>
  <w:num w:numId="768">
    <w:abstractNumId w:val="768"/>
  </w:num>
  <w:num w:numId="769">
    <w:abstractNumId w:val="769"/>
  </w:num>
  <w:num w:numId="770">
    <w:abstractNumId w:val="770"/>
  </w:num>
  <w:num w:numId="771">
    <w:abstractNumId w:val="771"/>
  </w:num>
  <w:num w:numId="772">
    <w:abstractNumId w:val="772"/>
  </w:num>
  <w:num w:numId="773">
    <w:abstractNumId w:val="773"/>
  </w:num>
  <w:num w:numId="774">
    <w:abstractNumId w:val="774"/>
  </w:num>
  <w:num w:numId="775">
    <w:abstractNumId w:val="775"/>
  </w:num>
  <w:num w:numId="776">
    <w:abstractNumId w:val="776"/>
  </w:num>
  <w:num w:numId="777">
    <w:abstractNumId w:val="777"/>
  </w:num>
  <w:num w:numId="778">
    <w:abstractNumId w:val="778"/>
  </w:num>
  <w:num w:numId="779">
    <w:abstractNumId w:val="779"/>
  </w:num>
  <w:num w:numId="780">
    <w:abstractNumId w:val="780"/>
  </w:num>
  <w:num w:numId="781">
    <w:abstractNumId w:val="781"/>
  </w:num>
  <w:num w:numId="782">
    <w:abstractNumId w:val="782"/>
  </w:num>
  <w:num w:numId="783">
    <w:abstractNumId w:val="783"/>
  </w:num>
  <w:num w:numId="784">
    <w:abstractNumId w:val="784"/>
  </w:num>
  <w:num w:numId="785">
    <w:abstractNumId w:val="785"/>
  </w:num>
  <w:num w:numId="786">
    <w:abstractNumId w:val="786"/>
  </w:num>
  <w:num w:numId="787">
    <w:abstractNumId w:val="787"/>
  </w:num>
  <w:num w:numId="788">
    <w:abstractNumId w:val="788"/>
  </w:num>
  <w:num w:numId="789">
    <w:abstractNumId w:val="789"/>
  </w:num>
  <w:num w:numId="790">
    <w:abstractNumId w:val="790"/>
  </w:num>
  <w:num w:numId="791">
    <w:abstractNumId w:val="791"/>
  </w:num>
  <w:num w:numId="792">
    <w:abstractNumId w:val="792"/>
  </w:num>
  <w:num w:numId="793">
    <w:abstractNumId w:val="793"/>
  </w:num>
  <w:num w:numId="794">
    <w:abstractNumId w:val="794"/>
  </w:num>
  <w:num w:numId="795">
    <w:abstractNumId w:val="795"/>
  </w:num>
  <w:num w:numId="796">
    <w:abstractNumId w:val="796"/>
  </w:num>
  <w:num w:numId="797">
    <w:abstractNumId w:val="797"/>
  </w:num>
  <w:num w:numId="798">
    <w:abstractNumId w:val="798"/>
  </w:num>
  <w:num w:numId="799">
    <w:abstractNumId w:val="799"/>
  </w:num>
  <w:num w:numId="800">
    <w:abstractNumId w:val="800"/>
  </w:num>
  <w:num w:numId="801">
    <w:abstractNumId w:val="801"/>
  </w:num>
  <w:num w:numId="802">
    <w:abstractNumId w:val="802"/>
  </w:num>
  <w:num w:numId="803">
    <w:abstractNumId w:val="803"/>
  </w:num>
  <w:num w:numId="804">
    <w:abstractNumId w:val="804"/>
  </w:num>
  <w:num w:numId="805">
    <w:abstractNumId w:val="805"/>
  </w:num>
  <w:num w:numId="806">
    <w:abstractNumId w:val="806"/>
  </w:num>
  <w:num w:numId="807">
    <w:abstractNumId w:val="807"/>
  </w:num>
  <w:num w:numId="808">
    <w:abstractNumId w:val="808"/>
  </w:num>
  <w:num w:numId="809">
    <w:abstractNumId w:val="809"/>
  </w:num>
  <w:num w:numId="810">
    <w:abstractNumId w:val="810"/>
  </w:num>
  <w:num w:numId="811">
    <w:abstractNumId w:val="811"/>
  </w:num>
  <w:num w:numId="812">
    <w:abstractNumId w:val="812"/>
  </w:num>
  <w:num w:numId="813">
    <w:abstractNumId w:val="813"/>
  </w:num>
  <w:num w:numId="814">
    <w:abstractNumId w:val="814"/>
  </w:num>
  <w:num w:numId="815">
    <w:abstractNumId w:val="815"/>
  </w:num>
  <w:num w:numId="816">
    <w:abstractNumId w:val="816"/>
  </w:num>
  <w:num w:numId="817">
    <w:abstractNumId w:val="817"/>
  </w:num>
  <w:num w:numId="818">
    <w:abstractNumId w:val="818"/>
  </w:num>
  <w:num w:numId="819">
    <w:abstractNumId w:val="819"/>
  </w:num>
  <w:num w:numId="820">
    <w:abstractNumId w:val="820"/>
  </w:num>
  <w:num w:numId="821">
    <w:abstractNumId w:val="821"/>
  </w:num>
  <w:num w:numId="822">
    <w:abstractNumId w:val="822"/>
  </w:num>
  <w:num w:numId="823">
    <w:abstractNumId w:val="823"/>
  </w:num>
  <w:num w:numId="824">
    <w:abstractNumId w:val="824"/>
  </w:num>
  <w:num w:numId="825">
    <w:abstractNumId w:val="825"/>
  </w:num>
  <w:num w:numId="826">
    <w:abstractNumId w:val="826"/>
  </w:num>
  <w:num w:numId="827">
    <w:abstractNumId w:val="827"/>
  </w:num>
  <w:num w:numId="828">
    <w:abstractNumId w:val="828"/>
  </w:num>
  <w:num w:numId="829">
    <w:abstractNumId w:val="829"/>
  </w:num>
  <w:num w:numId="830">
    <w:abstractNumId w:val="830"/>
  </w:num>
  <w:num w:numId="831">
    <w:abstractNumId w:val="831"/>
  </w:num>
  <w:num w:numId="832">
    <w:abstractNumId w:val="832"/>
  </w:num>
  <w:num w:numId="833">
    <w:abstractNumId w:val="833"/>
  </w:num>
  <w:num w:numId="834">
    <w:abstractNumId w:val="834"/>
  </w:num>
  <w:num w:numId="835">
    <w:abstractNumId w:val="835"/>
  </w:num>
  <w:num w:numId="836">
    <w:abstractNumId w:val="836"/>
  </w:num>
  <w:num w:numId="837">
    <w:abstractNumId w:val="837"/>
  </w:num>
  <w:num w:numId="838">
    <w:abstractNumId w:val="838"/>
  </w:num>
  <w:num w:numId="839">
    <w:abstractNumId w:val="839"/>
  </w:num>
  <w:num w:numId="840">
    <w:abstractNumId w:val="840"/>
  </w:num>
  <w:num w:numId="841">
    <w:abstractNumId w:val="841"/>
  </w:num>
  <w:num w:numId="842">
    <w:abstractNumId w:val="842"/>
  </w:num>
  <w:num w:numId="843">
    <w:abstractNumId w:val="843"/>
  </w:num>
  <w:num w:numId="844">
    <w:abstractNumId w:val="844"/>
  </w:num>
  <w:num w:numId="845">
    <w:abstractNumId w:val="845"/>
  </w:num>
  <w:num w:numId="846">
    <w:abstractNumId w:val="846"/>
  </w:num>
  <w:num w:numId="847">
    <w:abstractNumId w:val="847"/>
  </w:num>
  <w:num w:numId="848">
    <w:abstractNumId w:val="848"/>
  </w:num>
  <w:num w:numId="849">
    <w:abstractNumId w:val="849"/>
  </w:num>
  <w:num w:numId="850">
    <w:abstractNumId w:val="850"/>
  </w:num>
  <w:num w:numId="851">
    <w:abstractNumId w:val="851"/>
  </w:num>
  <w:num w:numId="852">
    <w:abstractNumId w:val="852"/>
  </w:num>
  <w:num w:numId="853">
    <w:abstractNumId w:val="853"/>
  </w:num>
  <w:num w:numId="854">
    <w:abstractNumId w:val="854"/>
  </w:num>
  <w:num w:numId="855">
    <w:abstractNumId w:val="855"/>
  </w:num>
  <w:num w:numId="856">
    <w:abstractNumId w:val="856"/>
  </w:num>
  <w:num w:numId="857">
    <w:abstractNumId w:val="857"/>
  </w:num>
  <w:num w:numId="858">
    <w:abstractNumId w:val="858"/>
  </w:num>
  <w:num w:numId="859">
    <w:abstractNumId w:val="859"/>
  </w:num>
  <w:num w:numId="860">
    <w:abstractNumId w:val="860"/>
  </w:num>
  <w:num w:numId="861">
    <w:abstractNumId w:val="861"/>
  </w:num>
  <w:num w:numId="862">
    <w:abstractNumId w:val="862"/>
  </w:num>
  <w:num w:numId="863">
    <w:abstractNumId w:val="863"/>
  </w:num>
  <w:num w:numId="864">
    <w:abstractNumId w:val="864"/>
  </w:num>
  <w:num w:numId="865">
    <w:abstractNumId w:val="865"/>
  </w:num>
  <w:num w:numId="866">
    <w:abstractNumId w:val="866"/>
  </w:num>
  <w:num w:numId="867">
    <w:abstractNumId w:val="867"/>
  </w:num>
  <w:num w:numId="868">
    <w:abstractNumId w:val="868"/>
  </w:num>
  <w:num w:numId="869">
    <w:abstractNumId w:val="869"/>
  </w:num>
  <w:num w:numId="870">
    <w:abstractNumId w:val="870"/>
  </w:num>
  <w:num w:numId="871">
    <w:abstractNumId w:val="871"/>
  </w:num>
  <w:num w:numId="872">
    <w:abstractNumId w:val="872"/>
  </w:num>
  <w:num w:numId="873">
    <w:abstractNumId w:val="873"/>
  </w:num>
  <w:num w:numId="874">
    <w:abstractNumId w:val="874"/>
  </w:num>
  <w:num w:numId="875">
    <w:abstractNumId w:val="875"/>
  </w:num>
  <w:num w:numId="876">
    <w:abstractNumId w:val="876"/>
  </w:num>
  <w:num w:numId="877">
    <w:abstractNumId w:val="877"/>
  </w:num>
  <w:num w:numId="878">
    <w:abstractNumId w:val="878"/>
  </w:num>
  <w:num w:numId="879">
    <w:abstractNumId w:val="879"/>
  </w:num>
  <w:num w:numId="880">
    <w:abstractNumId w:val="880"/>
  </w:num>
  <w:num w:numId="881">
    <w:abstractNumId w:val="881"/>
  </w:num>
  <w:num w:numId="882">
    <w:abstractNumId w:val="882"/>
  </w:num>
  <w:num w:numId="883">
    <w:abstractNumId w:val="883"/>
  </w:num>
  <w:num w:numId="884">
    <w:abstractNumId w:val="884"/>
  </w:num>
  <w:num w:numId="885">
    <w:abstractNumId w:val="885"/>
  </w:num>
  <w:num w:numId="886">
    <w:abstractNumId w:val="886"/>
  </w:num>
  <w:num w:numId="887">
    <w:abstractNumId w:val="887"/>
  </w:num>
  <w:num w:numId="888">
    <w:abstractNumId w:val="888"/>
  </w:num>
  <w:num w:numId="889">
    <w:abstractNumId w:val="889"/>
  </w:num>
  <w:num w:numId="890">
    <w:abstractNumId w:val="890"/>
  </w:num>
  <w:num w:numId="891">
    <w:abstractNumId w:val="891"/>
  </w:num>
  <w:num w:numId="892">
    <w:abstractNumId w:val="892"/>
  </w:num>
  <w:num w:numId="893">
    <w:abstractNumId w:val="893"/>
  </w:num>
  <w:num w:numId="894">
    <w:abstractNumId w:val="894"/>
  </w:num>
  <w:num w:numId="895">
    <w:abstractNumId w:val="895"/>
  </w:num>
  <w:num w:numId="896">
    <w:abstractNumId w:val="896"/>
  </w:num>
  <w:num w:numId="897">
    <w:abstractNumId w:val="897"/>
  </w:num>
  <w:num w:numId="898">
    <w:abstractNumId w:val="898"/>
  </w:num>
  <w:num w:numId="899">
    <w:abstractNumId w:val="899"/>
  </w:num>
  <w:num w:numId="900">
    <w:abstractNumId w:val="900"/>
  </w:num>
  <w:num w:numId="901">
    <w:abstractNumId w:val="901"/>
  </w:num>
  <w:num w:numId="902">
    <w:abstractNumId w:val="902"/>
  </w:num>
  <w:num w:numId="903">
    <w:abstractNumId w:val="903"/>
  </w:num>
  <w:num w:numId="904">
    <w:abstractNumId w:val="904"/>
  </w:num>
  <w:num w:numId="905">
    <w:abstractNumId w:val="905"/>
  </w:num>
  <w:num w:numId="906">
    <w:abstractNumId w:val="906"/>
  </w:num>
  <w:num w:numId="907">
    <w:abstractNumId w:val="907"/>
  </w:num>
  <w:num w:numId="908">
    <w:abstractNumId w:val="908"/>
  </w:num>
  <w:num w:numId="909">
    <w:abstractNumId w:val="909"/>
  </w:num>
  <w:num w:numId="910">
    <w:abstractNumId w:val="910"/>
  </w:num>
  <w:num w:numId="911">
    <w:abstractNumId w:val="911"/>
  </w:num>
  <w:num w:numId="912">
    <w:abstractNumId w:val="912"/>
  </w:num>
  <w:num w:numId="913">
    <w:abstractNumId w:val="913"/>
  </w:num>
  <w:num w:numId="914">
    <w:abstractNumId w:val="914"/>
  </w:num>
  <w:num w:numId="915">
    <w:abstractNumId w:val="915"/>
  </w:num>
  <w:num w:numId="916">
    <w:abstractNumId w:val="916"/>
  </w:num>
  <w:num w:numId="917">
    <w:abstractNumId w:val="917"/>
  </w:num>
  <w:num w:numId="918">
    <w:abstractNumId w:val="918"/>
  </w:num>
  <w:num w:numId="919">
    <w:abstractNumId w:val="919"/>
  </w:num>
  <w:num w:numId="920">
    <w:abstractNumId w:val="920"/>
  </w:num>
  <w:num w:numId="921">
    <w:abstractNumId w:val="921"/>
  </w:num>
  <w:num w:numId="922">
    <w:abstractNumId w:val="922"/>
  </w:num>
  <w:num w:numId="923">
    <w:abstractNumId w:val="923"/>
  </w:num>
  <w:num w:numId="924">
    <w:abstractNumId w:val="924"/>
  </w:num>
  <w:num w:numId="925">
    <w:abstractNumId w:val="925"/>
  </w:num>
  <w:num w:numId="926">
    <w:abstractNumId w:val="926"/>
  </w:num>
  <w:num w:numId="927">
    <w:abstractNumId w:val="927"/>
  </w:num>
  <w:num w:numId="928">
    <w:abstractNumId w:val="928"/>
  </w:num>
  <w:num w:numId="929">
    <w:abstractNumId w:val="929"/>
  </w:num>
  <w:num w:numId="930">
    <w:abstractNumId w:val="930"/>
  </w:num>
  <w:num w:numId="931">
    <w:abstractNumId w:val="931"/>
  </w:num>
  <w:num w:numId="932">
    <w:abstractNumId w:val="932"/>
  </w:num>
  <w:num w:numId="933">
    <w:abstractNumId w:val="933"/>
  </w:num>
  <w:num w:numId="934">
    <w:abstractNumId w:val="934"/>
  </w:num>
  <w:num w:numId="935">
    <w:abstractNumId w:val="935"/>
  </w:num>
  <w:num w:numId="936">
    <w:abstractNumId w:val="936"/>
  </w:num>
  <w:num w:numId="937">
    <w:abstractNumId w:val="937"/>
  </w:num>
  <w:num w:numId="938">
    <w:abstractNumId w:val="938"/>
  </w:num>
  <w:num w:numId="939">
    <w:abstractNumId w:val="939"/>
  </w:num>
  <w:num w:numId="940">
    <w:abstractNumId w:val="940"/>
  </w:num>
  <w:num w:numId="941">
    <w:abstractNumId w:val="941"/>
  </w:num>
  <w:num w:numId="942">
    <w:abstractNumId w:val="942"/>
  </w:num>
  <w:num w:numId="943">
    <w:abstractNumId w:val="943"/>
  </w:num>
  <w:num w:numId="944">
    <w:abstractNumId w:val="944"/>
  </w:num>
  <w:num w:numId="945">
    <w:abstractNumId w:val="945"/>
  </w:num>
  <w:num w:numId="946">
    <w:abstractNumId w:val="946"/>
  </w:num>
  <w:num w:numId="947">
    <w:abstractNumId w:val="947"/>
  </w:num>
  <w:num w:numId="948">
    <w:abstractNumId w:val="948"/>
  </w:num>
  <w:num w:numId="949">
    <w:abstractNumId w:val="94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LibreOffice/26.2.4.2$Linux_X86_64 LibreOffice_project/620$Build-2</Application>
  <AppVersion>15.0000</AppVersion>
  <Pages>40</Pages>
  <Words>5872</Words>
  <Characters>33372</Characters>
  <CharactersWithSpaces>37119</CharactersWithSpaces>
  <Paragraphs>1215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en-US</dc:language>
  <cp:lastModifiedBy/>
  <dcterms:modified xsi:type="dcterms:W3CDTF">2026-07-28T15:14:11Z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