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ARETA — INSIGHT TO IDENTITY</w:t>
      </w:r>
    </w:p>
    <w:p>
      <w:pPr>
        <w:jc w:val="center"/>
      </w:pPr>
      <w:r>
        <w:rPr>
          <w:i/>
          <w:sz w:val="30"/>
        </w:rPr>
        <w:t>The Social Insight Engine</w:t>
      </w:r>
    </w:p>
    <w:p>
      <w:pPr>
        <w:jc w:val="center"/>
      </w:pPr>
      <w:r>
        <w:rPr>
          <w:sz w:val="20"/>
        </w:rPr>
        <w:t>Product concept • Growth loop • Visualization specification</w:t>
      </w:r>
    </w:p>
    <w:p>
      <w:pPr>
        <w:pStyle w:val="Heading1"/>
      </w:pPr>
      <w:r>
        <w:t>1. The idea</w:t>
      </w:r>
    </w:p>
    <w:p>
      <w:r>
        <w:t>Areta should not simply tell users what their health data says. It should occasionally turn a genuinely meaningful discovery about the user into a beautiful, shareable artifact that feels like a personal revelation—not an advertisement.</w:t>
      </w:r>
    </w:p>
    <w:p>
      <w:r>
        <w:t>Core concept: INSIGHT → STORY → SHARE → CURIOSITY → NEW USER → NEW INSIGHT.</w:t>
      </w:r>
    </w:p>
    <w:p>
      <w:pPr>
        <w:pStyle w:val="Heading1"/>
      </w:pPr>
      <w:r>
        <w:t>2. The novel product experience</w:t>
      </w:r>
    </w:p>
    <w:p>
      <w:r>
        <w:t>When Areta detects a high-confidence, emotionally resonant pattern across a user's data, it creates an 'Insight Card' or short 'Insight Reel.' The user can tap Share and choose Instagram, TikTok, X, Facebook, or the native share sheet. Areta automatically formats the artifact for the destination.</w:t>
      </w:r>
    </w:p>
    <w:p>
      <w:pPr>
        <w:pStyle w:val="Heading1"/>
      </w:pPr>
      <w:r>
        <w:t>3. What makes this different</w:t>
      </w:r>
    </w:p>
    <w:p>
      <w:r>
        <w:t>Most health apps visualize metrics. Areta should visualize meaning. The product should connect signals—sleep, workouts, recovery, resting heart rate, weight, habits and other permitted data—and translate them into a concise human story.</w:t>
      </w:r>
    </w:p>
    <w:p>
      <w:r>
        <w:t>Example: instead of 'Sleep: +42 min,' Areta might surface: 'You didn't just sleep more. Your consistency improved—and your resting heart rate fell at the same time.' The card then visualizes the relationship.</w:t>
      </w:r>
    </w:p>
    <w:p>
      <w:pPr>
        <w:pStyle w:val="Heading1"/>
      </w:pPr>
      <w:r>
        <w:t>4. The visualization language</w:t>
      </w:r>
    </w:p>
    <w:p>
      <w:r>
        <w:t>The visual identity should feel closer to an editorial data story than a fitness dashboard: minimal, cinematic, premium, spacious, and unmistakably Areta.</w:t>
      </w:r>
    </w:p>
    <w:tbl>
      <w:tblPr>
        <w:tblStyle w:val="LightShading-Accent1"/>
        <w:tblW w:type="auto" w:w="0"/>
        <w:tblLook w:firstColumn="1" w:firstRow="1" w:lastColumn="0" w:lastRow="0" w:noHBand="0" w:noVBand="1" w:val="04A0"/>
      </w:tblPr>
      <w:tblGrid>
        <w:gridCol w:w="5040"/>
        <w:gridCol w:w="5040"/>
      </w:tblGrid>
      <w:tr>
        <w:tc>
          <w:tcPr>
            <w:tcW w:type="dxa" w:w="5040"/>
          </w:tcPr>
          <w:p>
            <w:r>
              <w:t>Element</w:t>
            </w:r>
          </w:p>
        </w:tc>
        <w:tc>
          <w:tcPr>
            <w:tcW w:type="dxa" w:w="5040"/>
          </w:tcPr>
          <w:p>
            <w:r>
              <w:t>Direction</w:t>
            </w:r>
          </w:p>
        </w:tc>
      </w:tr>
      <w:tr>
        <w:tc>
          <w:tcPr>
            <w:tcW w:type="dxa" w:w="5040"/>
          </w:tcPr>
          <w:p>
            <w:r>
              <w:t>Headline</w:t>
            </w:r>
          </w:p>
        </w:tc>
        <w:tc>
          <w:tcPr>
            <w:tcW w:type="dxa" w:w="5040"/>
          </w:tcPr>
          <w:p>
            <w:r>
              <w:t>One emotionally meaningful sentence, not a metric dump.</w:t>
            </w:r>
          </w:p>
        </w:tc>
      </w:tr>
      <w:tr>
        <w:tc>
          <w:tcPr>
            <w:tcW w:type="dxa" w:w="5040"/>
          </w:tcPr>
          <w:p>
            <w:r>
              <w:t>Primary visual</w:t>
            </w:r>
          </w:p>
        </w:tc>
        <w:tc>
          <w:tcPr>
            <w:tcW w:type="dxa" w:w="5040"/>
          </w:tcPr>
          <w:p>
            <w:r>
              <w:t>A single elegant trend/relationship visualization with generous negative space.</w:t>
            </w:r>
          </w:p>
        </w:tc>
      </w:tr>
      <w:tr>
        <w:tc>
          <w:tcPr>
            <w:tcW w:type="dxa" w:w="5040"/>
          </w:tcPr>
          <w:p>
            <w:r>
              <w:t>Supporting data</w:t>
            </w:r>
          </w:p>
        </w:tc>
        <w:tc>
          <w:tcPr>
            <w:tcW w:type="dxa" w:w="5040"/>
          </w:tcPr>
          <w:p>
            <w:r>
              <w:t>2–4 metrics that prove the insight.</w:t>
            </w:r>
          </w:p>
        </w:tc>
      </w:tr>
      <w:tr>
        <w:tc>
          <w:tcPr>
            <w:tcW w:type="dxa" w:w="5040"/>
          </w:tcPr>
          <w:p>
            <w:r>
              <w:t>Time horizon</w:t>
            </w:r>
          </w:p>
        </w:tc>
        <w:tc>
          <w:tcPr>
            <w:tcW w:type="dxa" w:w="5040"/>
          </w:tcPr>
          <w:p>
            <w:r>
              <w:t>7, 30, 90 days or another meaningful comparison.</w:t>
            </w:r>
          </w:p>
        </w:tc>
      </w:tr>
      <w:tr>
        <w:tc>
          <w:tcPr>
            <w:tcW w:type="dxa" w:w="5040"/>
          </w:tcPr>
          <w:p>
            <w:r>
              <w:t>Branding</w:t>
            </w:r>
          </w:p>
        </w:tc>
        <w:tc>
          <w:tcPr>
            <w:tcW w:type="dxa" w:w="5040"/>
          </w:tcPr>
          <w:p>
            <w:r>
              <w:t>Subtle Areta mark; the insight remains the hero.</w:t>
            </w:r>
          </w:p>
        </w:tc>
      </w:tr>
      <w:tr>
        <w:tc>
          <w:tcPr>
            <w:tcW w:type="dxa" w:w="5040"/>
          </w:tcPr>
          <w:p>
            <w:r>
              <w:t>CTA</w:t>
            </w:r>
          </w:p>
        </w:tc>
        <w:tc>
          <w:tcPr>
            <w:tcW w:type="dxa" w:w="5040"/>
          </w:tcPr>
          <w:p>
            <w:r>
              <w:t>Optional, understated 'Explore in Areta' rather than a hard-sell ad.</w:t>
            </w:r>
          </w:p>
        </w:tc>
      </w:tr>
    </w:tbl>
    <w:p>
      <w:pPr>
        <w:pStyle w:val="Heading1"/>
      </w:pPr>
      <w:r>
        <w:t>5. Example: 'Your momentum is becoming visible.'</w:t>
      </w:r>
    </w:p>
    <w:p>
      <w:r>
        <w:t>90-DAY STORY</w:t>
      </w:r>
    </w:p>
    <w:p>
      <w:r>
        <w:t>Sleep consistency  +14%</w:t>
        <w:br/>
        <w:t>Resting heart rate  −5 bpm</w:t>
        <w:br/>
        <w:t>Workout frequency  +31%</w:t>
        <w:br/>
        <w:t>Weight trend  −8 lb</w:t>
      </w:r>
    </w:p>
    <w:p>
      <w:r>
        <w:t>Hero statement: 'Three months ago these signals were moving separately. Now they're moving together.'</w:t>
      </w:r>
    </w:p>
    <w:p>
      <w:r>
        <w:t>Visualization concept: a dark-to-light 90-day timeline with four thin, normalized trajectories converging toward the present. The final seven days subtly glow as the 'current state.' No gauges. No clutter. The point is the pattern.</w:t>
      </w:r>
    </w:p>
    <w:p>
      <w:pPr>
        <w:pStyle w:val="Heading1"/>
      </w:pPr>
      <w:r>
        <w:t>6. Social formats</w:t>
      </w:r>
    </w:p>
    <w:p>
      <w:r>
        <w:rPr>
          <w:b/>
        </w:rPr>
        <w:t xml:space="preserve">Instagram — </w:t>
      </w:r>
      <w:r>
        <w:t>Portrait 4:5 card and Story 9:16 variant. Designed to look native to a premium editorial feed.</w:t>
      </w:r>
    </w:p>
    <w:p>
      <w:r>
        <w:rPr>
          <w:b/>
        </w:rPr>
        <w:t xml:space="preserve">TikTok — </w:t>
      </w:r>
      <w:r>
        <w:t>6–12 second vertical motion graphic: hook → pattern → reveal → Areta signature.</w:t>
      </w:r>
    </w:p>
    <w:p>
      <w:r>
        <w:rPr>
          <w:b/>
        </w:rPr>
        <w:t xml:space="preserve">X — </w:t>
      </w:r>
      <w:r>
        <w:t>Compact 1:1 or 16:9 visual plus an automatically generated one-sentence insight.</w:t>
      </w:r>
    </w:p>
    <w:p>
      <w:r>
        <w:rPr>
          <w:b/>
        </w:rPr>
        <w:t xml:space="preserve">Facebook — </w:t>
      </w:r>
      <w:r>
        <w:t>Image + slightly longer narrative caption.</w:t>
      </w:r>
    </w:p>
    <w:p>
      <w:pPr>
        <w:pStyle w:val="Heading1"/>
      </w:pPr>
      <w:r>
        <w:t>7. The viral loop</w:t>
      </w:r>
    </w:p>
    <w:p>
      <w:r>
        <w:t>1. User connects HealthKit/data sources.</w:t>
        <w:br/>
        <w:t>2. Areta observes patterns over time.</w:t>
        <w:br/>
        <w:t>3. A high-value insight is detected.</w:t>
        <w:br/>
        <w:t>4. Areta creates a beautiful artifact.</w:t>
        <w:br/>
        <w:t>5. User shares because the insight represents progress, identity, or curiosity.</w:t>
        <w:br/>
        <w:t>6. Viewer sees the artifact and wants the same kind of self-understanding.</w:t>
        <w:br/>
        <w:t>7. Viewer installs Areta and connects their data.</w:t>
        <w:br/>
        <w:t>8. The loop begins again.</w:t>
      </w:r>
    </w:p>
    <w:p>
      <w:pPr>
        <w:pStyle w:val="Heading1"/>
      </w:pPr>
      <w:r>
        <w:t>8. Product principles</w:t>
      </w:r>
    </w:p>
    <w:p>
      <w:pPr>
        <w:pStyle w:val="ListBullet"/>
      </w:pPr>
      <w:r>
        <w:t>Insight first, promotion second.</w:t>
      </w:r>
    </w:p>
    <w:p>
      <w:pPr>
        <w:pStyle w:val="ListBullet"/>
      </w:pPr>
      <w:r>
        <w:t>Never manufacture an insight just to create shareable content.</w:t>
      </w:r>
    </w:p>
    <w:p>
      <w:pPr>
        <w:pStyle w:val="ListBullet"/>
      </w:pPr>
      <w:r>
        <w:t>Only surface patterns that are statistically or contextually defensible.</w:t>
      </w:r>
    </w:p>
    <w:p>
      <w:pPr>
        <w:pStyle w:val="ListBullet"/>
      </w:pPr>
      <w:r>
        <w:t>Let the user control what data is shown.</w:t>
      </w:r>
    </w:p>
    <w:p>
      <w:pPr>
        <w:pStyle w:val="ListBullet"/>
      </w:pPr>
      <w:r>
        <w:t>Privacy by default: no sensitive metric should appear in a share artifact without explicit user action.</w:t>
      </w:r>
    </w:p>
    <w:p>
      <w:pPr>
        <w:pStyle w:val="ListBullet"/>
      </w:pPr>
      <w:r>
        <w:t>Every platform gets a native-looking format.</w:t>
      </w:r>
    </w:p>
    <w:p>
      <w:pPr>
        <w:pStyle w:val="ListBullet"/>
      </w:pPr>
      <w:r>
        <w:t>The best share should make someone ask, 'How did it know that?'</w:t>
      </w:r>
    </w:p>
    <w:p>
      <w:pPr>
        <w:pStyle w:val="Heading1"/>
      </w:pPr>
      <w:r>
        <w:t>9. MVP implementation</w:t>
      </w:r>
    </w:p>
    <w:p>
      <w:r>
        <w:t>Do not begin with four separate social API integrations. Start with a share-generation layer and the native iOS share sheet. Areta generates the appropriate image/video/caption package; the user chooses the destination and confirms publication in that platform's own flow.</w:t>
      </w:r>
    </w:p>
    <w:p>
      <w:r>
        <w:t>Recommended architecture: Insight Engine → Share Artifact Service → Platform Templates → Native Share Sheet / supported platform handoff.</w:t>
      </w:r>
    </w:p>
    <w:p>
      <w:pPr>
        <w:pStyle w:val="Heading1"/>
      </w:pPr>
      <w:r>
        <w:t>10. Competitive positioning</w:t>
      </w:r>
    </w:p>
    <w:p>
      <w:r>
        <w:t>Starbs and other health/personal-data products may compete for the user's attention. Areta should differentiate by owning the layer between raw data and human meaning: not 'here are your numbers,' but 'here is what your numbers say about you.'</w:t>
      </w:r>
    </w:p>
    <w:p>
      <w:r>
        <w:t>The moat is not the share button. The moat is the insight engine and the visual language that makes those insights worth sharing.</w:t>
      </w:r>
    </w:p>
    <w:p>
      <w:pPr>
        <w:pStyle w:val="Heading1"/>
      </w:pPr>
      <w:r>
        <w:t>11. Success metrics</w:t>
      </w:r>
    </w:p>
    <w:p>
      <w:pPr>
        <w:pStyle w:val="ListBullet"/>
      </w:pPr>
      <w:r>
        <w:t>Insight view → share initiation rate</w:t>
      </w:r>
    </w:p>
    <w:p>
      <w:pPr>
        <w:pStyle w:val="ListBullet"/>
      </w:pPr>
      <w:r>
        <w:t>Share completion rate by platform</w:t>
      </w:r>
    </w:p>
    <w:p>
      <w:pPr>
        <w:pStyle w:val="ListBullet"/>
      </w:pPr>
      <w:r>
        <w:t>Shares per active user</w:t>
      </w:r>
    </w:p>
    <w:p>
      <w:pPr>
        <w:pStyle w:val="ListBullet"/>
      </w:pPr>
      <w:r>
        <w:t>New installs attributed to shared artifacts</w:t>
      </w:r>
    </w:p>
    <w:p>
      <w:pPr>
        <w:pStyle w:val="ListBullet"/>
      </w:pPr>
      <w:r>
        <w:t>Viewer → signup conversion</w:t>
      </w:r>
    </w:p>
    <w:p>
      <w:pPr>
        <w:pStyle w:val="ListBullet"/>
      </w:pPr>
      <w:r>
        <w:t>Signup → HealthKit connection conversion</w:t>
      </w:r>
    </w:p>
    <w:p>
      <w:pPr>
        <w:pStyle w:val="ListBullet"/>
      </w:pPr>
      <w:r>
        <w:t>30-day retention of users acquired through shared insights</w:t>
      </w:r>
    </w:p>
    <w:p>
      <w:pPr>
        <w:pStyle w:val="ListBullet"/>
      </w:pPr>
      <w:r>
        <w:t>Percentage of users who share more than once</w:t>
      </w:r>
    </w:p>
    <w:p>
      <w:pPr>
        <w:pStyle w:val="Heading1"/>
      </w:pPr>
      <w:r>
        <w:t>12. The north-star feeling</w:t>
      </w:r>
    </w:p>
    <w:p>
      <w:r>
        <w:rPr>
          <w:b/>
          <w:sz w:val="32"/>
        </w:rPr>
        <w:t>“Areta showed me something about myself I hadn't noticed.”</w:t>
      </w:r>
    </w:p>
    <w:p>
      <w:r>
        <w:t>If a user has that reaction—and then wants to show someone else—the product is doing something fundamentally more powerful than reporting health metrics. It is helping people see themselves more clearly.</w:t>
      </w:r>
    </w:p>
    <w:p>
      <w:pPr>
        <w:pStyle w:val="Heading1"/>
      </w:pPr>
      <w:r>
        <w:t>Design mockup — conceptual layout</w:t>
      </w:r>
    </w:p>
    <w:tbl>
      <w:tblPr>
        <w:tblStyle w:val="TableGrid"/>
        <w:tblW w:type="auto" w:w="0"/>
        <w:tblLook w:firstColumn="1" w:firstRow="1" w:lastColumn="0" w:lastRow="0" w:noHBand="0" w:noVBand="1" w:val="04A0"/>
      </w:tblPr>
      <w:tblGrid>
        <w:gridCol w:w="10080"/>
      </w:tblGrid>
      <w:tr>
        <w:tc>
          <w:tcPr>
            <w:tcW w:type="dxa" w:w="10080"/>
          </w:tcPr>
          <w:p>
            <w:pPr>
              <w:jc w:val="center"/>
            </w:pPr>
            <w:r/>
            <w:r>
              <w:rPr>
                <w:b/>
                <w:sz w:val="22"/>
              </w:rPr>
              <w:t>ARETA</w:t>
            </w:r>
          </w:p>
          <w:p>
            <w:pPr>
              <w:jc w:val="center"/>
            </w:pPr>
            <w:r>
              <w:rPr>
                <w:b/>
                <w:sz w:val="34"/>
              </w:rPr>
              <w:t>YOUR MOMENTUM IS BECOMING VISIBLE.</w:t>
            </w:r>
          </w:p>
          <w:p>
            <w:pPr>
              <w:jc w:val="center"/>
            </w:pPr>
            <w:r>
              <w:rPr>
                <w:i/>
              </w:rPr>
              <w:t>90 DAYS</w:t>
            </w:r>
          </w:p>
          <w:p>
            <w:pPr>
              <w:jc w:val="center"/>
            </w:pPr>
            <w:r>
              <w:t>╲    ╲      ╱    ╱</w:t>
              <w:br/>
              <w:t xml:space="preserve"> ╲    ╲    ╱    ╱</w:t>
              <w:br/>
              <w:t xml:space="preserve">  ╲    ╲  ╱    ╱</w:t>
              <w:br/>
              <w:t xml:space="preserve">   ╲____╲╱____╱</w:t>
              <w:br/>
              <w:t xml:space="preserve">        NOW</w:t>
            </w:r>
          </w:p>
          <w:p>
            <w:pPr>
              <w:jc w:val="center"/>
            </w:pPr>
            <w:r>
              <w:t>Sleep consistency   +14%     •     RHR   −5 bpm     •     Workouts   +31%</w:t>
            </w:r>
          </w:p>
          <w:p>
            <w:pPr>
              <w:jc w:val="center"/>
            </w:pPr>
            <w:r>
              <w:rPr>
                <w:i/>
              </w:rPr>
              <w:t>The pattern is changing.</w:t>
            </w:r>
          </w:p>
          <w:p>
            <w:pPr>
              <w:jc w:val="center"/>
            </w:pPr>
            <w:r>
              <w:rPr>
                <w:b/>
              </w:rPr>
              <w:t>ARETA</w:t>
            </w:r>
          </w:p>
        </w:tc>
      </w:tr>
    </w:tbl>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