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C6C" w:rsidRPr="00905C6C" w:rsidRDefault="00905C6C" w:rsidP="00905C6C">
      <w:pPr>
        <w:pStyle w:val="Normal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12121"/>
          <w:sz w:val="22"/>
          <w:szCs w:val="22"/>
        </w:rPr>
      </w:pPr>
      <w:r w:rsidRPr="00905C6C">
        <w:rPr>
          <w:rFonts w:ascii="Century Gothic" w:hAnsi="Century Gothic" w:cs="Helvetica"/>
          <w:color w:val="212121"/>
          <w:sz w:val="22"/>
          <w:szCs w:val="22"/>
        </w:rPr>
        <w:t>https://www.epa.gov/ghgemissions/global-greenhouse-gas-emissions-data#Country</w:t>
      </w:r>
    </w:p>
    <w:p w:rsidR="00905C6C" w:rsidRPr="00905C6C" w:rsidRDefault="00905C6C" w:rsidP="00905C6C">
      <w:pPr>
        <w:pStyle w:val="Normal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12121"/>
          <w:sz w:val="22"/>
          <w:szCs w:val="22"/>
        </w:rPr>
      </w:pPr>
    </w:p>
    <w:p w:rsidR="00905C6C" w:rsidRPr="00905C6C" w:rsidRDefault="00905C6C" w:rsidP="00905C6C">
      <w:pPr>
        <w:pStyle w:val="Normal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12121"/>
          <w:sz w:val="22"/>
          <w:szCs w:val="22"/>
        </w:rPr>
      </w:pPr>
      <w:r w:rsidRPr="00905C6C">
        <w:rPr>
          <w:rFonts w:ascii="Century Gothic" w:hAnsi="Century Gothic" w:cs="Helvetica"/>
          <w:color w:val="212121"/>
          <w:sz w:val="22"/>
          <w:szCs w:val="22"/>
        </w:rPr>
        <w:t>In 2014, the top carbon dioxide (CO</w:t>
      </w:r>
      <w:r w:rsidRPr="00905C6C">
        <w:rPr>
          <w:rFonts w:ascii="Century Gothic" w:hAnsi="Century Gothic" w:cs="Helvetica"/>
          <w:color w:val="212121"/>
          <w:sz w:val="22"/>
          <w:szCs w:val="22"/>
          <w:vertAlign w:val="subscript"/>
        </w:rPr>
        <w:t>2</w:t>
      </w:r>
      <w:r w:rsidRPr="00905C6C">
        <w:rPr>
          <w:rFonts w:ascii="Century Gothic" w:hAnsi="Century Gothic" w:cs="Helvetica"/>
          <w:color w:val="212121"/>
          <w:sz w:val="22"/>
          <w:szCs w:val="22"/>
        </w:rPr>
        <w:t>) emitters were China</w:t>
      </w:r>
      <w:r>
        <w:rPr>
          <w:rFonts w:ascii="Century Gothic" w:hAnsi="Century Gothic" w:cs="Helvetica"/>
          <w:color w:val="212121"/>
          <w:sz w:val="22"/>
          <w:szCs w:val="22"/>
        </w:rPr>
        <w:t xml:space="preserve"> (30%)</w:t>
      </w:r>
      <w:r w:rsidRPr="00905C6C">
        <w:rPr>
          <w:rFonts w:ascii="Century Gothic" w:hAnsi="Century Gothic" w:cs="Helvetica"/>
          <w:color w:val="212121"/>
          <w:sz w:val="22"/>
          <w:szCs w:val="22"/>
        </w:rPr>
        <w:t>, the United States</w:t>
      </w:r>
      <w:r>
        <w:rPr>
          <w:rFonts w:ascii="Century Gothic" w:hAnsi="Century Gothic" w:cs="Helvetica"/>
          <w:color w:val="212121"/>
          <w:sz w:val="22"/>
          <w:szCs w:val="22"/>
        </w:rPr>
        <w:t xml:space="preserve"> (15%)</w:t>
      </w:r>
      <w:r w:rsidRPr="00905C6C">
        <w:rPr>
          <w:rFonts w:ascii="Century Gothic" w:hAnsi="Century Gothic" w:cs="Helvetica"/>
          <w:color w:val="212121"/>
          <w:sz w:val="22"/>
          <w:szCs w:val="22"/>
        </w:rPr>
        <w:t>, the European Union</w:t>
      </w:r>
      <w:r>
        <w:rPr>
          <w:rFonts w:ascii="Century Gothic" w:hAnsi="Century Gothic" w:cs="Helvetica"/>
          <w:color w:val="212121"/>
          <w:sz w:val="22"/>
          <w:szCs w:val="22"/>
        </w:rPr>
        <w:t xml:space="preserve"> (9%)</w:t>
      </w:r>
      <w:r w:rsidRPr="00905C6C">
        <w:rPr>
          <w:rFonts w:ascii="Century Gothic" w:hAnsi="Century Gothic" w:cs="Helvetica"/>
          <w:color w:val="212121"/>
          <w:sz w:val="22"/>
          <w:szCs w:val="22"/>
        </w:rPr>
        <w:t>, India</w:t>
      </w:r>
      <w:r>
        <w:rPr>
          <w:rFonts w:ascii="Century Gothic" w:hAnsi="Century Gothic" w:cs="Helvetica"/>
          <w:color w:val="212121"/>
          <w:sz w:val="22"/>
          <w:szCs w:val="22"/>
        </w:rPr>
        <w:t xml:space="preserve"> (7%)</w:t>
      </w:r>
      <w:r w:rsidRPr="00905C6C">
        <w:rPr>
          <w:rFonts w:ascii="Century Gothic" w:hAnsi="Century Gothic" w:cs="Helvetica"/>
          <w:color w:val="212121"/>
          <w:sz w:val="22"/>
          <w:szCs w:val="22"/>
        </w:rPr>
        <w:t xml:space="preserve">, the Russian </w:t>
      </w:r>
      <w:r w:rsidRPr="00905C6C">
        <w:rPr>
          <w:rFonts w:ascii="Century Gothic" w:hAnsi="Century Gothic" w:cs="Helvetica"/>
          <w:color w:val="212121"/>
          <w:sz w:val="22"/>
          <w:szCs w:val="22"/>
        </w:rPr>
        <w:t>Federation</w:t>
      </w:r>
      <w:r>
        <w:rPr>
          <w:rFonts w:ascii="Century Gothic" w:hAnsi="Century Gothic" w:cs="Helvetica"/>
          <w:color w:val="212121"/>
          <w:sz w:val="22"/>
          <w:szCs w:val="22"/>
        </w:rPr>
        <w:t xml:space="preserve"> (5%)</w:t>
      </w:r>
      <w:r w:rsidRPr="00905C6C">
        <w:rPr>
          <w:rFonts w:ascii="Century Gothic" w:hAnsi="Century Gothic" w:cs="Helvetica"/>
          <w:color w:val="212121"/>
          <w:sz w:val="22"/>
          <w:szCs w:val="22"/>
        </w:rPr>
        <w:t>, and Japan</w:t>
      </w:r>
      <w:r>
        <w:rPr>
          <w:rFonts w:ascii="Century Gothic" w:hAnsi="Century Gothic" w:cs="Helvetica"/>
          <w:color w:val="212121"/>
          <w:sz w:val="22"/>
          <w:szCs w:val="22"/>
        </w:rPr>
        <w:t xml:space="preserve"> (4%)</w:t>
      </w:r>
      <w:r w:rsidRPr="00905C6C">
        <w:rPr>
          <w:rFonts w:ascii="Century Gothic" w:hAnsi="Century Gothic" w:cs="Helvetica"/>
          <w:color w:val="212121"/>
          <w:sz w:val="22"/>
          <w:szCs w:val="22"/>
        </w:rPr>
        <w:t>. These data include CO</w:t>
      </w:r>
      <w:r w:rsidRPr="00905C6C">
        <w:rPr>
          <w:rFonts w:ascii="Century Gothic" w:hAnsi="Century Gothic" w:cs="Helvetica"/>
          <w:color w:val="212121"/>
          <w:sz w:val="22"/>
          <w:szCs w:val="22"/>
          <w:vertAlign w:val="subscript"/>
        </w:rPr>
        <w:t>2</w:t>
      </w:r>
      <w:r w:rsidRPr="00905C6C">
        <w:rPr>
          <w:rFonts w:ascii="Century Gothic" w:hAnsi="Century Gothic" w:cs="Helvetica"/>
          <w:color w:val="212121"/>
          <w:sz w:val="22"/>
          <w:szCs w:val="22"/>
        </w:rPr>
        <w:t> emissions from fossil fuel combustion, as well as cement manufacturing and gas flaring. Together, these sources represent a large proportion of total global CO</w:t>
      </w:r>
      <w:r w:rsidRPr="00905C6C">
        <w:rPr>
          <w:rFonts w:ascii="Century Gothic" w:hAnsi="Century Gothic" w:cs="Helvetica"/>
          <w:color w:val="212121"/>
          <w:sz w:val="22"/>
          <w:szCs w:val="22"/>
          <w:vertAlign w:val="subscript"/>
        </w:rPr>
        <w:t>2</w:t>
      </w:r>
      <w:r w:rsidRPr="00905C6C">
        <w:rPr>
          <w:rFonts w:ascii="Century Gothic" w:hAnsi="Century Gothic" w:cs="Helvetica"/>
          <w:color w:val="212121"/>
          <w:sz w:val="22"/>
          <w:szCs w:val="22"/>
        </w:rPr>
        <w:t> emissions.</w:t>
      </w:r>
    </w:p>
    <w:p w:rsidR="00905C6C" w:rsidRPr="00905C6C" w:rsidRDefault="00905C6C" w:rsidP="00905C6C">
      <w:pPr>
        <w:pStyle w:val="Normal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12121"/>
          <w:sz w:val="22"/>
          <w:szCs w:val="22"/>
        </w:rPr>
      </w:pPr>
      <w:r w:rsidRPr="00905C6C">
        <w:rPr>
          <w:rFonts w:ascii="Century Gothic" w:hAnsi="Century Gothic" w:cs="Helvetica"/>
          <w:color w:val="212121"/>
          <w:sz w:val="22"/>
          <w:szCs w:val="22"/>
        </w:rPr>
        <w:t>Emissions and sinks related to changes in land use are not included in these estimates. However, changes in land use can be important: estimates indicate that net global greenhouse gas emissions from agriculture, forestry, and other land use were over 8 billion metric tons of CO</w:t>
      </w:r>
      <w:r w:rsidRPr="00905C6C">
        <w:rPr>
          <w:rFonts w:ascii="Century Gothic" w:hAnsi="Century Gothic" w:cs="Helvetica"/>
          <w:color w:val="212121"/>
          <w:sz w:val="22"/>
          <w:szCs w:val="22"/>
          <w:vertAlign w:val="subscript"/>
        </w:rPr>
        <w:t>2</w:t>
      </w:r>
      <w:r w:rsidRPr="00905C6C">
        <w:rPr>
          <w:rFonts w:ascii="Century Gothic" w:hAnsi="Century Gothic" w:cs="Helvetica"/>
          <w:color w:val="212121"/>
          <w:sz w:val="22"/>
          <w:szCs w:val="22"/>
        </w:rPr>
        <w:t> equivalent</w:t>
      </w:r>
      <w:proofErr w:type="gramStart"/>
      <w:r w:rsidRPr="00905C6C">
        <w:rPr>
          <w:rFonts w:ascii="Century Gothic" w:hAnsi="Century Gothic" w:cs="Helvetica"/>
          <w:color w:val="212121"/>
          <w:sz w:val="22"/>
          <w:szCs w:val="22"/>
        </w:rPr>
        <w:t>,</w:t>
      </w:r>
      <w:proofErr w:type="gramEnd"/>
      <w:hyperlink r:id="rId5" w:anchor="Reference%202" w:history="1">
        <w:r w:rsidRPr="00905C6C">
          <w:rPr>
            <w:rStyle w:val="Hyperlink"/>
            <w:rFonts w:ascii="Century Gothic" w:hAnsi="Century Gothic" w:cs="Helvetica"/>
            <w:color w:val="4C2C92"/>
            <w:sz w:val="22"/>
            <w:szCs w:val="22"/>
            <w:vertAlign w:val="superscript"/>
          </w:rPr>
          <w:t>[2]</w:t>
        </w:r>
      </w:hyperlink>
      <w:r w:rsidRPr="00905C6C">
        <w:rPr>
          <w:rFonts w:ascii="Century Gothic" w:hAnsi="Century Gothic" w:cs="Helvetica"/>
          <w:color w:val="212121"/>
          <w:sz w:val="22"/>
          <w:szCs w:val="22"/>
        </w:rPr>
        <w:t> or about 24% of total global greenhouse gas emissions.</w:t>
      </w:r>
      <w:hyperlink r:id="rId6" w:anchor="Reference%203" w:history="1">
        <w:r w:rsidRPr="00905C6C">
          <w:rPr>
            <w:rStyle w:val="Hyperlink"/>
            <w:rFonts w:ascii="Century Gothic" w:hAnsi="Century Gothic" w:cs="Helvetica"/>
            <w:color w:val="4C2C92"/>
            <w:sz w:val="22"/>
            <w:szCs w:val="22"/>
            <w:vertAlign w:val="superscript"/>
          </w:rPr>
          <w:t>[3]</w:t>
        </w:r>
      </w:hyperlink>
      <w:r w:rsidRPr="00905C6C">
        <w:rPr>
          <w:rFonts w:ascii="Century Gothic" w:hAnsi="Century Gothic" w:cs="Helvetica"/>
          <w:color w:val="212121"/>
          <w:sz w:val="22"/>
          <w:szCs w:val="22"/>
        </w:rPr>
        <w:t> In areas such as the </w:t>
      </w:r>
      <w:hyperlink r:id="rId7" w:anchor="land-use-and-forestry" w:history="1">
        <w:r w:rsidRPr="00905C6C">
          <w:rPr>
            <w:rStyle w:val="Hyperlink"/>
            <w:rFonts w:ascii="Century Gothic" w:hAnsi="Century Gothic" w:cs="Helvetica"/>
            <w:color w:val="4C2C92"/>
            <w:sz w:val="22"/>
            <w:szCs w:val="22"/>
          </w:rPr>
          <w:t>United States</w:t>
        </w:r>
      </w:hyperlink>
      <w:r w:rsidRPr="00905C6C">
        <w:rPr>
          <w:rFonts w:ascii="Century Gothic" w:hAnsi="Century Gothic" w:cs="Helvetica"/>
          <w:color w:val="212121"/>
          <w:sz w:val="22"/>
          <w:szCs w:val="22"/>
        </w:rPr>
        <w:t> and Europe, changes in land use associated with human activities have the net effect of absorbing CO</w:t>
      </w:r>
      <w:r w:rsidRPr="00905C6C">
        <w:rPr>
          <w:rFonts w:ascii="Century Gothic" w:hAnsi="Century Gothic" w:cs="Helvetica"/>
          <w:color w:val="212121"/>
          <w:sz w:val="22"/>
          <w:szCs w:val="22"/>
          <w:vertAlign w:val="subscript"/>
        </w:rPr>
        <w:t>2</w:t>
      </w:r>
      <w:r w:rsidRPr="00905C6C">
        <w:rPr>
          <w:rFonts w:ascii="Century Gothic" w:hAnsi="Century Gothic" w:cs="Helvetica"/>
          <w:color w:val="212121"/>
          <w:sz w:val="22"/>
          <w:szCs w:val="22"/>
        </w:rPr>
        <w:t>, partially offsetting the emissions from deforestation in other regions</w:t>
      </w:r>
    </w:p>
    <w:p w:rsidR="00F7370E" w:rsidRDefault="00F7370E"/>
    <w:p w:rsidR="00905C6C" w:rsidRDefault="00905C6C">
      <w:pP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Boden, T.A., </w:t>
      </w:r>
      <w:proofErr w:type="spellStart"/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Marland</w:t>
      </w:r>
      <w:proofErr w:type="spellEnd"/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, G., and Andres, R.J. (2017). </w:t>
      </w:r>
      <w:hyperlink r:id="rId8" w:history="1">
        <w:r>
          <w:rPr>
            <w:rStyle w:val="Hyperlink"/>
            <w:rFonts w:ascii="Helvetica" w:hAnsi="Helvetica" w:cs="Helvetica"/>
            <w:color w:val="4C2C92"/>
            <w:sz w:val="20"/>
            <w:szCs w:val="20"/>
            <w:shd w:val="clear" w:color="auto" w:fill="FFFFFF"/>
          </w:rPr>
          <w:t>National CO2 Emissions from Fossil-Fuel Burning, Cement Manufacture, and Gas Flaring: 1751-2014</w:t>
        </w:r>
      </w:hyperlink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, Carbon Dioxide Information Analysis </w:t>
      </w:r>
      <w:proofErr w:type="spellStart"/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Center</w:t>
      </w:r>
      <w:proofErr w:type="spellEnd"/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, Oak Ridge National Laboratory, U.S. Department of Energy, </w:t>
      </w:r>
      <w:proofErr w:type="spellStart"/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doi</w:t>
      </w:r>
      <w:proofErr w:type="spellEnd"/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10.3334/CDIAC/00001_V2017.</w:t>
      </w:r>
    </w:p>
    <w:p w:rsidR="00905C6C" w:rsidRPr="00905C6C" w:rsidRDefault="00905C6C">
      <w:pPr>
        <w:rPr>
          <w:rFonts w:ascii="Century Gothic" w:hAnsi="Century Gothic" w:cs="Helvetica"/>
          <w:color w:val="212121"/>
          <w:shd w:val="clear" w:color="auto" w:fill="FFFFFF"/>
        </w:rPr>
      </w:pPr>
    </w:p>
    <w:p w:rsidR="00905C6C" w:rsidRPr="00905C6C" w:rsidRDefault="00905C6C">
      <w:pPr>
        <w:rPr>
          <w:rFonts w:ascii="Century Gothic" w:hAnsi="Century Gothic" w:cs="Helvetica"/>
          <w:color w:val="212121"/>
          <w:shd w:val="clear" w:color="auto" w:fill="FFFFFF"/>
        </w:rPr>
      </w:pPr>
      <w:r w:rsidRPr="00905C6C">
        <w:rPr>
          <w:rFonts w:ascii="Century Gothic" w:hAnsi="Century Gothic" w:cs="Helvetica"/>
          <w:color w:val="212121"/>
          <w:shd w:val="clear" w:color="auto" w:fill="FFFFFF"/>
        </w:rPr>
        <w:t>Global carbon emissions from fossil fuels have significantly increased since 1900. Since 1970, CO</w:t>
      </w:r>
      <w:r w:rsidRPr="00905C6C">
        <w:rPr>
          <w:rFonts w:ascii="Century Gothic" w:hAnsi="Century Gothic" w:cs="Helvetica"/>
          <w:color w:val="212121"/>
          <w:shd w:val="clear" w:color="auto" w:fill="FFFFFF"/>
          <w:vertAlign w:val="subscript"/>
        </w:rPr>
        <w:t>2</w:t>
      </w:r>
      <w:r w:rsidRPr="00905C6C">
        <w:rPr>
          <w:rFonts w:ascii="Century Gothic" w:hAnsi="Century Gothic" w:cs="Helvetica"/>
          <w:color w:val="212121"/>
          <w:shd w:val="clear" w:color="auto" w:fill="FFFFFF"/>
        </w:rPr>
        <w:t> emissions have increased by about 90%, with emissions from fossil fuel combustion and industrial processes contributing about 78% of the total greenhouse gas emissions increase from 1970 to 2011. Agriculture, deforestation, and other land-use changes have been the second-largest contributors.</w:t>
      </w:r>
      <w:hyperlink r:id="rId9" w:anchor="Reference%201" w:history="1">
        <w:r w:rsidRPr="00905C6C">
          <w:rPr>
            <w:rStyle w:val="Hyperlink"/>
            <w:rFonts w:ascii="Century Gothic" w:hAnsi="Century Gothic" w:cs="Helvetica"/>
            <w:color w:val="4C2C92"/>
            <w:shd w:val="clear" w:color="auto" w:fill="FFFFFF"/>
            <w:vertAlign w:val="superscript"/>
          </w:rPr>
          <w:t>[1]</w:t>
        </w:r>
      </w:hyperlink>
    </w:p>
    <w:p w:rsidR="00905C6C" w:rsidRDefault="00905C6C"/>
    <w:p w:rsidR="00905C6C" w:rsidRPr="00905C6C" w:rsidRDefault="00905C6C" w:rsidP="00905C6C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Helvetica"/>
          <w:color w:val="212121"/>
        </w:rPr>
      </w:pPr>
      <w:hyperlink r:id="rId10" w:anchor="electricity" w:history="1">
        <w:r w:rsidRPr="00905C6C">
          <w:rPr>
            <w:rFonts w:ascii="Century Gothic" w:eastAsia="Times New Roman" w:hAnsi="Century Gothic" w:cs="Helvetica"/>
            <w:b/>
            <w:bCs/>
            <w:color w:val="4C2C92"/>
            <w:u w:val="single"/>
          </w:rPr>
          <w:t>Electricity and Heat Production</w:t>
        </w:r>
      </w:hyperlink>
      <w:r w:rsidRPr="00905C6C">
        <w:rPr>
          <w:rFonts w:ascii="Century Gothic" w:eastAsia="Times New Roman" w:hAnsi="Century Gothic" w:cs="Helvetica"/>
          <w:color w:val="212121"/>
        </w:rPr>
        <w:t xml:space="preserve"> (25% of 2010 global greenhouse gas emissions): The burning of coal, natural gas, and oil for electricity and heat is the largest single </w:t>
      </w:r>
      <w:bookmarkStart w:id="0" w:name="_GoBack"/>
      <w:bookmarkEnd w:id="0"/>
      <w:r w:rsidRPr="00905C6C">
        <w:rPr>
          <w:rFonts w:ascii="Century Gothic" w:eastAsia="Times New Roman" w:hAnsi="Century Gothic" w:cs="Helvetica"/>
          <w:color w:val="212121"/>
        </w:rPr>
        <w:t>source of global greenhouse gas emissions.</w:t>
      </w:r>
    </w:p>
    <w:p w:rsidR="00905C6C" w:rsidRDefault="00905C6C"/>
    <w:sectPr w:rsidR="00905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Adobe Fangsong Std R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Adobe Fangsong Std R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037BB"/>
    <w:multiLevelType w:val="multilevel"/>
    <w:tmpl w:val="96E2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C6C"/>
    <w:rsid w:val="00905C6C"/>
    <w:rsid w:val="00F7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68642"/>
  <w15:chartTrackingRefBased/>
  <w15:docId w15:val="{3293DDC6-AF66-4820-8E6F-FBD176B21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5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05C6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05C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diac.ornl.gov/trends/emis/tre_cou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pa.gov/ghgemissions/sources-greenhouse-gas-emission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pa.gov/ghgemissions/global-greenhouse-gas-emissions-dat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epa.gov/ghgemissions/global-greenhouse-gas-emissions-data" TargetMode="External"/><Relationship Id="rId10" Type="http://schemas.openxmlformats.org/officeDocument/2006/relationships/hyperlink" Target="https://www.epa.gov/ghgemissions/sources-greenhouse-gas-emiss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pa.gov/ghgemissions/global-greenhouse-gas-emissions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Scobie</dc:creator>
  <cp:keywords/>
  <dc:description/>
  <cp:lastModifiedBy>Ben Scobie</cp:lastModifiedBy>
  <cp:revision>1</cp:revision>
  <dcterms:created xsi:type="dcterms:W3CDTF">2018-07-31T01:18:00Z</dcterms:created>
  <dcterms:modified xsi:type="dcterms:W3CDTF">2018-07-31T01:25:00Z</dcterms:modified>
</cp:coreProperties>
</file>