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architecture overview (v1)</w:t>
      </w:r>
    </w:p>
    <w:p>
      <w:pPr>
        <w:pStyle w:val="Heading1"/>
      </w:pPr>
      <w:r>
        <w:t>Purpose</w:t>
      </w:r>
    </w:p>
    <w:p>
      <w:r>
        <w:t>This document describes how deposits and withdrawals flow through the Acme Play payments services. Version 1, September 2025.</w:t>
      </w:r>
    </w:p>
    <w:p>
      <w:pPr>
        <w:pStyle w:val="Heading1"/>
      </w:pPr>
      <w:r>
        <w:t>Deposit flow</w:t>
      </w:r>
    </w:p>
    <w:p>
      <w:r>
        <w:t>A deposit enters through api-gateway and reaches payment-gateway. payment-gateway calls fraud-scoring synchronously to score the deposit, then sends it to the payment service provider (PayFlex or CardNova). When the provider confirms, wallet-service credits the player balance and ledger-service records the ledger entries.</w:t>
      </w:r>
    </w:p>
    <w:p>
      <w:pPr>
        <w:pStyle w:val="Heading1"/>
      </w:pPr>
      <w:r>
        <w:t>Withdrawal flow</w:t>
      </w:r>
    </w:p>
    <w:p>
      <w:r>
        <w:t>A withdrawal enters through api-gateway and reaches wallet-service, which debits the balance and asks ledger-service to record the entries. payment-gateway then initiates the payout with the provider.</w:t>
      </w:r>
    </w:p>
    <w:p>
      <w:pPr>
        <w:pStyle w:val="Heading1"/>
      </w:pPr>
      <w:r>
        <w:t>Connections to providers</w:t>
      </w:r>
    </w:p>
    <w:p>
      <w:r>
        <w:t>payment-gateway keeps a connection pool of 100 connections per payment provider. A connection is held for the whole lifetime of a deposit request, including the fraud-scoring call.</w:t>
      </w:r>
    </w:p>
    <w:p>
      <w:pPr>
        <w:pStyle w:val="Heading1"/>
      </w:pPr>
      <w:r>
        <w:t>Data stores</w:t>
      </w:r>
    </w:p>
    <w:p>
      <w:r>
        <w:t>ledger-service uses the ledger-db PostgreSQL cluster. wallet-service uses a Redis cache in front of its own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Payments architecture overview (v1)</dc:title>
  <dc:subject/>
  <dc:creator>Tom Weber</dc:creator>
  <cp:keywords/>
  <dc:description>generated by python-docx</dc:description>
  <cp:lastModifiedBy/>
  <cp:revision>1</cp:revision>
  <dcterms:created xsi:type="dcterms:W3CDTF">2025-09-15T12:00:00Z</dcterms:created>
  <dcterms:modified xsi:type="dcterms:W3CDTF">2013-12-23T23:15:00Z</dcterms:modified>
  <cp:category>architecture</cp:category>
</cp:coreProperties>
</file>