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2026 reliability review</w:t>
      </w:r>
    </w:p>
    <w:p>
      <w:pPr>
        <w:pStyle w:val="Heading1"/>
      </w:pPr>
      <w:r>
        <w:t>Overview</w:t>
      </w:r>
    </w:p>
    <w:p>
      <w:r>
        <w:t>This review summarises production incidents between January and March 2026 and the status of follow-up actions. Data comes from the final postmortems.</w:t>
      </w:r>
    </w:p>
    <w:p>
      <w:pPr>
        <w:pStyle w:val="Heading1"/>
      </w:pPr>
      <w:r>
        <w:t>Payments</w:t>
      </w:r>
    </w:p>
    <w:p>
      <w:r>
        <w:t>March was the worst month for payments. INC-2041 on 2026-03-12 delayed deposits for 107 minutes (CHG-1042 and CHG-1051). INC-2047 on 2026-03-18 stalled withdrawals for 97 minutes (CHG-1047). Both incidents were caused by changes, not by the payment providers.</w:t>
      </w:r>
    </w:p>
    <w:p>
      <w:pPr>
        <w:pStyle w:val="Heading1"/>
      </w:pPr>
      <w:r>
        <w:t>Action item status</w:t>
      </w:r>
    </w:p>
    <w:p>
      <w:r>
        <w:t>AI-2041-2 (pool saturation alert) is done. AI-2041-1 (load testing of fraud-scoring releases) is in progress. AI-2041-3 (dependency review in CAB) is done. AI-2041-4 (client retry backoff) is planned for Q2. AI-2047-1 (migration lint) is done.</w:t>
      </w:r>
    </w:p>
    <w:p>
      <w:pPr>
        <w:pStyle w:val="Heading1"/>
      </w:pPr>
      <w:r>
        <w:t>Other incidents</w:t>
      </w:r>
    </w:p>
    <w:p>
      <w:r>
        <w:t>INC-2029 email delays (180 minutes), INC-2033 duplicate free-spin bonuses (38 minutes), INC-2038 KYC upload failures (52 minutes), INC-2044 delayed regulatory report (130 minutes).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Incident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</w:tr>
      <w:tr>
        <w:tc>
          <w:tcPr>
            <w:tcW w:type="dxa" w:w="2160"/>
          </w:tcPr>
          <w:p>
            <w:r>
              <w:t>INC-2029</w:t>
            </w:r>
          </w:p>
        </w:tc>
        <w:tc>
          <w:tcPr>
            <w:tcW w:type="dxa" w:w="2160"/>
          </w:tcPr>
          <w:p>
            <w:r>
              <w:t>2026-01-22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SEV-3</w:t>
            </w:r>
          </w:p>
        </w:tc>
      </w:tr>
      <w:tr>
        <w:tc>
          <w:tcPr>
            <w:tcW w:type="dxa" w:w="2160"/>
          </w:tcPr>
          <w:p>
            <w:r>
              <w:t>INC-2033</w:t>
            </w:r>
          </w:p>
        </w:tc>
        <w:tc>
          <w:tcPr>
            <w:tcW w:type="dxa" w:w="2160"/>
          </w:tcPr>
          <w:p>
            <w:r>
              <w:t>2026-02-17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SEV-3</w:t>
            </w:r>
          </w:p>
        </w:tc>
      </w:tr>
      <w:tr>
        <w:tc>
          <w:tcPr>
            <w:tcW w:type="dxa" w:w="2160"/>
          </w:tcPr>
          <w:p>
            <w:r>
              <w:t>INC-2038</w:t>
            </w:r>
          </w:p>
        </w:tc>
        <w:tc>
          <w:tcPr>
            <w:tcW w:type="dxa" w:w="2160"/>
          </w:tcPr>
          <w:p>
            <w:r>
              <w:t>2026-03-03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SEV-2</w:t>
            </w:r>
          </w:p>
        </w:tc>
      </w:tr>
      <w:tr>
        <w:tc>
          <w:tcPr>
            <w:tcW w:type="dxa" w:w="2160"/>
          </w:tcPr>
          <w:p>
            <w:r>
              <w:t>INC-2041</w:t>
            </w:r>
          </w:p>
        </w:tc>
        <w:tc>
          <w:tcPr>
            <w:tcW w:type="dxa" w:w="2160"/>
          </w:tcPr>
          <w:p>
            <w:r>
              <w:t>2026-03-12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SEV-1</w:t>
            </w:r>
          </w:p>
        </w:tc>
      </w:tr>
      <w:tr>
        <w:tc>
          <w:tcPr>
            <w:tcW w:type="dxa" w:w="2160"/>
          </w:tcPr>
          <w:p>
            <w:r>
              <w:t>INC-2044</w:t>
            </w:r>
          </w:p>
        </w:tc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SEV-4</w:t>
            </w:r>
          </w:p>
        </w:tc>
      </w:tr>
      <w:tr>
        <w:tc>
          <w:tcPr>
            <w:tcW w:type="dxa" w:w="2160"/>
          </w:tcPr>
          <w:p>
            <w:r>
              <w:t>INC-2047</w:t>
            </w:r>
          </w:p>
        </w:tc>
        <w:tc>
          <w:tcPr>
            <w:tcW w:type="dxa" w:w="2160"/>
          </w:tcPr>
          <w:p>
            <w:r>
              <w:t>2026-03-18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SEV-2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 2026 reliability review</dc:title>
  <dc:subject/>
  <dc:creator>Giorgi Tsiklauri</dc:creator>
  <cp:keywords/>
  <dc:description>generated by python-docx</dc:description>
  <cp:lastModifiedBy/>
  <cp:revision>1</cp:revision>
  <dcterms:created xsi:type="dcterms:W3CDTF">2026-04-06T12:00:00Z</dcterms:created>
  <dcterms:modified xsi:type="dcterms:W3CDTF">2013-12-23T23:15:00Z</dcterms:modified>
  <cp:category>report</cp:category>
</cp:coreProperties>
</file>