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payment-gateway</w:t>
      </w:r>
    </w:p>
    <w:p>
      <w:pPr>
        <w:pStyle w:val="Heading1"/>
      </w:pPr>
      <w:r>
        <w:t>Service overview</w:t>
      </w:r>
    </w:p>
    <w:p>
      <w:r>
        <w:t>payment-gateway connects Acme Play to the payment providers PayFlex and CardNova. It is a Tier 0 service owned by the Payments Platform team.</w:t>
      </w:r>
    </w:p>
    <w:p>
      <w:pPr>
        <w:pStyle w:val="Heading1"/>
      </w:pPr>
      <w:r>
        <w:t>Configuration</w:t>
      </w:r>
    </w:p>
    <w:p>
      <w:r>
        <w:t>The default max pool size for PayFlex connections is 200. The default for CardNova is 120. Pool size is set by the PAYFLEX_POOL_MAX and CARDNOVA_POOL_MAX settings.</w:t>
      </w:r>
    </w:p>
    <w:p>
      <w:pPr>
        <w:pStyle w:val="Heading1"/>
      </w:pPr>
      <w:r>
        <w:t>Alerts</w:t>
      </w:r>
    </w:p>
    <w:p>
      <w:r>
        <w:t>PaymentGatewayTimeoutRate fires when more than 5% of provider calls time out for 5 minutes. PoolSaturationHigh fires when pool usage is above 80% for 5 minutes (added after INC-2041).</w:t>
      </w:r>
    </w:p>
    <w:p>
      <w:pPr>
        <w:pStyle w:val="Heading1"/>
      </w:pPr>
      <w:r>
        <w:t>Common problems</w:t>
      </w:r>
    </w:p>
    <w:p>
      <w:r>
        <w:t>If timeouts rise, first check pool usage, then the latency of fraud-scoring, and only then the provider status pages. Timeouts are often caused by slow downstream calls that hold connections.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Runbook: payment-gateway</dc:title>
  <dc:subject/>
  <dc:creator>Tom Weber</dc:creator>
  <cp:keywords/>
  <dc:description>generated by python-docx</dc:description>
  <cp:lastModifiedBy/>
  <cp:revision>1</cp:revision>
  <dcterms:created xsi:type="dcterms:W3CDTF">2026-03-20T12:00:00Z</dcterms:created>
  <dcterms:modified xsi:type="dcterms:W3CDTF">2013-12-23T23:15:00Z</dcterms:modified>
  <cp:category>runbook</cp:category>
</cp:coreProperties>
</file>