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5FFD5" w14:textId="77777777" w:rsidR="00F7082E" w:rsidRDefault="00F7082E" w:rsidP="00F7082E">
      <w:pPr>
        <w:pStyle w:val="Heading1"/>
        <w:rPr>
          <w:rFonts w:cs="Calibri"/>
        </w:rPr>
      </w:pPr>
      <w:r>
        <w:rPr>
          <w:rFonts w:cs="Calibri"/>
        </w:rPr>
        <w:t>Appendix A.  The Complete Program Listings</w:t>
      </w:r>
    </w:p>
    <w:p w14:paraId="7C948211" w14:textId="77777777" w:rsidR="00F7082E" w:rsidRDefault="00F7082E" w:rsidP="00F7082E">
      <w:pPr>
        <w:spacing w:after="320"/>
      </w:pPr>
      <w:r>
        <w:rPr>
          <w:rFonts w:ascii="Times New Roman" w:eastAsia="Times New Roman" w:hAnsi="Times New Roman" w:cs="Times New Roman"/>
          <w:i/>
          <w:iCs/>
          <w:color w:val="555555"/>
        </w:rPr>
        <w:t>Every program in the book, chapter by chapter — and where to download it.</w:t>
      </w:r>
    </w:p>
    <w:p w14:paraId="684EB165" w14:textId="77777777" w:rsidR="00F7082E" w:rsidRDefault="00F7082E" w:rsidP="00F7082E">
      <w:pPr>
        <w:spacing w:after="160" w:line="300" w:lineRule="auto"/>
        <w:jc w:val="both"/>
      </w:pPr>
      <w:r>
        <w:rPr>
          <w:rFonts w:ascii="Times New Roman" w:eastAsia="Times New Roman" w:hAnsi="Times New Roman" w:cs="Times New Roman"/>
          <w:sz w:val="22"/>
          <w:szCs w:val="22"/>
        </w:rPr>
        <w:t xml:space="preserve">This book is built around small, runnable programs. Each one is printed in full inside its chapter, where it is introduced, walked through, and its output explained. This appendix is the </w:t>
      </w:r>
      <w:r>
        <w:rPr>
          <w:rFonts w:ascii="Times New Roman" w:eastAsia="Times New Roman" w:hAnsi="Times New Roman" w:cs="Times New Roman"/>
          <w:b/>
          <w:bCs/>
          <w:sz w:val="22"/>
          <w:szCs w:val="22"/>
        </w:rPr>
        <w:t>index</w:t>
      </w:r>
      <w:r>
        <w:rPr>
          <w:rFonts w:ascii="Times New Roman" w:eastAsia="Times New Roman" w:hAnsi="Times New Roman" w:cs="Times New Roman"/>
          <w:sz w:val="22"/>
          <w:szCs w:val="22"/>
        </w:rPr>
        <w:t xml:space="preserve"> to those programs: a single table mapping each chapter to its program, the headline functions that program defines, and what it demonstrates. To run any of them, download the file from the companion repository rather than retyping it:</w:t>
      </w:r>
    </w:p>
    <w:p w14:paraId="2DF86D33" w14:textId="77777777" w:rsidR="00F7082E" w:rsidRDefault="00F7082E" w:rsidP="00F7082E">
      <w:pPr>
        <w:spacing w:after="160" w:line="300" w:lineRule="auto"/>
        <w:jc w:val="both"/>
      </w:pPr>
      <w:r>
        <w:rPr>
          <w:rFonts w:ascii="Times New Roman" w:eastAsia="Times New Roman" w:hAnsi="Times New Roman" w:cs="Times New Roman"/>
          <w:b/>
          <w:bCs/>
          <w:sz w:val="22"/>
          <w:szCs w:val="22"/>
        </w:rPr>
        <w:t>https://github.com/dgrunwal/Deep_Learning_Book2</w:t>
      </w:r>
    </w:p>
    <w:p w14:paraId="2E81FA85" w14:textId="77777777" w:rsidR="00F7082E" w:rsidRDefault="00F7082E" w:rsidP="00F7082E">
      <w:pPr>
        <w:spacing w:after="160" w:line="300" w:lineRule="auto"/>
        <w:jc w:val="both"/>
      </w:pPr>
      <w:r>
        <w:rPr>
          <w:rFonts w:ascii="Times New Roman" w:eastAsia="Times New Roman" w:hAnsi="Times New Roman" w:cs="Times New Roman"/>
          <w:sz w:val="22"/>
          <w:szCs w:val="22"/>
        </w:rPr>
        <w:t xml:space="preserve">A note on how the programs relate. Most chapters in Parts I–II ship a self-contained </w:t>
      </w:r>
      <w:r>
        <w:rPr>
          <w:rFonts w:ascii="Times New Roman" w:eastAsia="Times New Roman" w:hAnsi="Times New Roman" w:cs="Times New Roman"/>
          <w:i/>
          <w:iCs/>
          <w:sz w:val="22"/>
          <w:szCs w:val="22"/>
        </w:rPr>
        <w:t>demo</w:t>
      </w:r>
      <w:r>
        <w:rPr>
          <w:rFonts w:ascii="Times New Roman" w:eastAsia="Times New Roman" w:hAnsi="Times New Roman" w:cs="Times New Roman"/>
          <w:sz w:val="22"/>
          <w:szCs w:val="22"/>
        </w:rPr>
        <w:t xml:space="preserve"> that makes one idea visible. The optimizer chapters of Part III each add one function to a growing toolkit, which the Chapter 16 </w:t>
      </w:r>
      <w:r>
        <w:rPr>
          <w:rFonts w:ascii="Times New Roman" w:eastAsia="Times New Roman" w:hAnsi="Times New Roman" w:cs="Times New Roman"/>
          <w:b/>
          <w:bCs/>
          <w:sz w:val="22"/>
          <w:szCs w:val="22"/>
        </w:rPr>
        <w:t>capstone</w:t>
      </w:r>
      <w:r>
        <w:rPr>
          <w:rFonts w:ascii="Times New Roman" w:eastAsia="Times New Roman" w:hAnsi="Times New Roman" w:cs="Times New Roman"/>
          <w:sz w:val="22"/>
          <w:szCs w:val="22"/>
        </w:rPr>
        <w:t xml:space="preserve"> then assembles — reusing those exact functions, unchanged, to train a real network. Chapter 14 (Batch Normalization) is a concept chapter: its code appears as short inline snippets rather than a standalone file. Chapter 15 introduces the TensorFlow demo. Run them in order and you will watch the toolkit assemble itself.</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1915"/>
        <w:gridCol w:w="4197"/>
        <w:gridCol w:w="3239"/>
        <w:gridCol w:w="9"/>
      </w:tblGrid>
      <w:tr w:rsidR="00F7082E" w14:paraId="62CC4F60" w14:textId="77777777" w:rsidTr="002D09A5">
        <w:trPr>
          <w:gridAfter w:val="1"/>
          <w:wAfter w:w="25" w:type="dxa"/>
          <w:tblHeader/>
        </w:trPr>
        <w:tc>
          <w:tcPr>
            <w:tcW w:w="2600" w:type="dxa"/>
            <w:shd w:val="clear" w:color="auto" w:fill="EAF1F8"/>
            <w:tcMar>
              <w:top w:w="50" w:type="dxa"/>
              <w:left w:w="100" w:type="dxa"/>
              <w:bottom w:w="50" w:type="dxa"/>
              <w:right w:w="100" w:type="dxa"/>
            </w:tcMar>
            <w:vAlign w:val="center"/>
          </w:tcPr>
          <w:p w14:paraId="4B74949C" w14:textId="77777777" w:rsidR="00F7082E" w:rsidRDefault="00F7082E" w:rsidP="002D09A5">
            <w:pPr>
              <w:spacing w:line="252" w:lineRule="auto"/>
            </w:pPr>
            <w:r>
              <w:rPr>
                <w:rFonts w:ascii="Times New Roman" w:eastAsia="Times New Roman" w:hAnsi="Times New Roman" w:cs="Times New Roman"/>
                <w:b/>
                <w:bCs/>
                <w:sz w:val="20"/>
                <w:szCs w:val="20"/>
              </w:rPr>
              <w:t>Chapter</w:t>
            </w:r>
          </w:p>
        </w:tc>
        <w:tc>
          <w:tcPr>
            <w:tcW w:w="3300" w:type="dxa"/>
            <w:shd w:val="clear" w:color="auto" w:fill="EAF1F8"/>
            <w:tcMar>
              <w:top w:w="50" w:type="dxa"/>
              <w:left w:w="100" w:type="dxa"/>
              <w:bottom w:w="50" w:type="dxa"/>
              <w:right w:w="100" w:type="dxa"/>
            </w:tcMar>
            <w:vAlign w:val="center"/>
          </w:tcPr>
          <w:p w14:paraId="52760BC6" w14:textId="77777777" w:rsidR="00F7082E" w:rsidRDefault="00F7082E" w:rsidP="002D09A5">
            <w:pPr>
              <w:spacing w:line="252" w:lineRule="auto"/>
            </w:pPr>
            <w:r>
              <w:rPr>
                <w:rFonts w:ascii="Times New Roman" w:eastAsia="Times New Roman" w:hAnsi="Times New Roman" w:cs="Times New Roman"/>
                <w:b/>
                <w:bCs/>
                <w:sz w:val="20"/>
                <w:szCs w:val="20"/>
              </w:rPr>
              <w:t>Program file</w:t>
            </w:r>
          </w:p>
        </w:tc>
        <w:tc>
          <w:tcPr>
            <w:tcW w:w="3460" w:type="dxa"/>
            <w:shd w:val="clear" w:color="auto" w:fill="EAF1F8"/>
            <w:tcMar>
              <w:top w:w="50" w:type="dxa"/>
              <w:left w:w="100" w:type="dxa"/>
              <w:bottom w:w="50" w:type="dxa"/>
              <w:right w:w="100" w:type="dxa"/>
            </w:tcMar>
            <w:vAlign w:val="center"/>
          </w:tcPr>
          <w:p w14:paraId="15AE8260" w14:textId="77777777" w:rsidR="00F7082E" w:rsidRDefault="00F7082E" w:rsidP="002D09A5">
            <w:pPr>
              <w:spacing w:line="252" w:lineRule="auto"/>
            </w:pPr>
            <w:r>
              <w:rPr>
                <w:rFonts w:ascii="Times New Roman" w:eastAsia="Times New Roman" w:hAnsi="Times New Roman" w:cs="Times New Roman"/>
                <w:b/>
                <w:bCs/>
                <w:sz w:val="20"/>
                <w:szCs w:val="20"/>
              </w:rPr>
              <w:t>Defines / shows</w:t>
            </w:r>
          </w:p>
        </w:tc>
      </w:tr>
      <w:tr w:rsidR="00F7082E" w14:paraId="4F8B2E60" w14:textId="77777777" w:rsidTr="002D09A5">
        <w:trPr>
          <w:gridAfter w:val="1"/>
          <w:wAfter w:w="25" w:type="dxa"/>
        </w:trPr>
        <w:tc>
          <w:tcPr>
            <w:tcW w:w="2600" w:type="dxa"/>
            <w:tcMar>
              <w:top w:w="50" w:type="dxa"/>
              <w:left w:w="100" w:type="dxa"/>
              <w:bottom w:w="50" w:type="dxa"/>
              <w:right w:w="100" w:type="dxa"/>
            </w:tcMar>
            <w:vAlign w:val="center"/>
          </w:tcPr>
          <w:p w14:paraId="530E000C" w14:textId="77777777" w:rsidR="00F7082E" w:rsidRDefault="00F7082E" w:rsidP="002D09A5">
            <w:pPr>
              <w:spacing w:line="252" w:lineRule="auto"/>
            </w:pPr>
            <w:r>
              <w:rPr>
                <w:rFonts w:ascii="Times New Roman" w:eastAsia="Times New Roman" w:hAnsi="Times New Roman" w:cs="Times New Roman"/>
                <w:b/>
                <w:bCs/>
                <w:sz w:val="20"/>
                <w:szCs w:val="20"/>
              </w:rPr>
              <w:t>Ch 1 — From “It Runs” to “It Works Well”</w:t>
            </w:r>
          </w:p>
        </w:tc>
        <w:tc>
          <w:tcPr>
            <w:tcW w:w="3300" w:type="dxa"/>
            <w:tcMar>
              <w:top w:w="50" w:type="dxa"/>
              <w:left w:w="100" w:type="dxa"/>
              <w:bottom w:w="50" w:type="dxa"/>
              <w:right w:w="100" w:type="dxa"/>
            </w:tcMar>
            <w:vAlign w:val="center"/>
          </w:tcPr>
          <w:p w14:paraId="5B24B4F5" w14:textId="77777777" w:rsidR="00F7082E" w:rsidRDefault="00F7082E" w:rsidP="002D09A5">
            <w:pPr>
              <w:spacing w:line="252" w:lineRule="auto"/>
            </w:pPr>
            <w:r>
              <w:rPr>
                <w:rFonts w:ascii="Courier New" w:eastAsia="Courier New" w:hAnsi="Courier New" w:cs="Courier New"/>
                <w:sz w:val="18"/>
                <w:szCs w:val="18"/>
              </w:rPr>
              <w:t>optimization_methods_teaching_demo.py</w:t>
            </w:r>
          </w:p>
        </w:tc>
        <w:tc>
          <w:tcPr>
            <w:tcW w:w="3460" w:type="dxa"/>
            <w:tcMar>
              <w:top w:w="50" w:type="dxa"/>
              <w:left w:w="100" w:type="dxa"/>
              <w:bottom w:w="50" w:type="dxa"/>
              <w:right w:w="100" w:type="dxa"/>
            </w:tcMar>
            <w:vAlign w:val="center"/>
          </w:tcPr>
          <w:p w14:paraId="2A3F0AB9" w14:textId="77777777" w:rsidR="00F7082E" w:rsidRDefault="00F7082E" w:rsidP="002D09A5">
            <w:pPr>
              <w:spacing w:line="252" w:lineRule="auto"/>
            </w:pPr>
            <w:r>
              <w:rPr>
                <w:rFonts w:ascii="Times New Roman" w:eastAsia="Times New Roman" w:hAnsi="Times New Roman" w:cs="Times New Roman"/>
                <w:sz w:val="20"/>
                <w:szCs w:val="20"/>
              </w:rPr>
              <w:t>The running teaching program previewed here and built toward across Part III.</w:t>
            </w:r>
          </w:p>
        </w:tc>
      </w:tr>
      <w:tr w:rsidR="00F7082E" w14:paraId="0CE791A8" w14:textId="77777777" w:rsidTr="002D09A5">
        <w:trPr>
          <w:gridAfter w:val="1"/>
          <w:wAfter w:w="25" w:type="dxa"/>
        </w:trPr>
        <w:tc>
          <w:tcPr>
            <w:tcW w:w="2600" w:type="dxa"/>
            <w:tcMar>
              <w:top w:w="50" w:type="dxa"/>
              <w:left w:w="100" w:type="dxa"/>
              <w:bottom w:w="50" w:type="dxa"/>
              <w:right w:w="100" w:type="dxa"/>
            </w:tcMar>
            <w:vAlign w:val="center"/>
          </w:tcPr>
          <w:p w14:paraId="297F0A8B" w14:textId="77777777" w:rsidR="00F7082E" w:rsidRDefault="00F7082E" w:rsidP="002D09A5">
            <w:pPr>
              <w:spacing w:line="252" w:lineRule="auto"/>
            </w:pPr>
            <w:r>
              <w:rPr>
                <w:rFonts w:ascii="Times New Roman" w:eastAsia="Times New Roman" w:hAnsi="Times New Roman" w:cs="Times New Roman"/>
                <w:b/>
                <w:bCs/>
                <w:sz w:val="20"/>
                <w:szCs w:val="20"/>
              </w:rPr>
              <w:t>Ch 2 — Train / Dev / Test &amp; Bias–Variance</w:t>
            </w:r>
          </w:p>
        </w:tc>
        <w:tc>
          <w:tcPr>
            <w:tcW w:w="3300" w:type="dxa"/>
            <w:tcMar>
              <w:top w:w="50" w:type="dxa"/>
              <w:left w:w="100" w:type="dxa"/>
              <w:bottom w:w="50" w:type="dxa"/>
              <w:right w:w="100" w:type="dxa"/>
            </w:tcMar>
            <w:vAlign w:val="center"/>
          </w:tcPr>
          <w:p w14:paraId="09C43F08" w14:textId="77777777" w:rsidR="00F7082E" w:rsidRDefault="00F7082E" w:rsidP="002D09A5">
            <w:pPr>
              <w:spacing w:line="252" w:lineRule="auto"/>
            </w:pPr>
            <w:r>
              <w:rPr>
                <w:rFonts w:ascii="Courier New" w:eastAsia="Courier New" w:hAnsi="Courier New" w:cs="Courier New"/>
                <w:sz w:val="18"/>
                <w:szCs w:val="18"/>
              </w:rPr>
              <w:t>bias_variance_diagnosis.py</w:t>
            </w:r>
          </w:p>
        </w:tc>
        <w:tc>
          <w:tcPr>
            <w:tcW w:w="3460" w:type="dxa"/>
            <w:tcMar>
              <w:top w:w="50" w:type="dxa"/>
              <w:left w:w="100" w:type="dxa"/>
              <w:bottom w:w="50" w:type="dxa"/>
              <w:right w:w="100" w:type="dxa"/>
            </w:tcMar>
            <w:vAlign w:val="center"/>
          </w:tcPr>
          <w:p w14:paraId="48B2C2CA" w14:textId="77777777" w:rsidR="00F7082E" w:rsidRDefault="00F7082E" w:rsidP="002D09A5">
            <w:pPr>
              <w:spacing w:line="252" w:lineRule="auto"/>
            </w:pPr>
            <w:r>
              <w:rPr>
                <w:rFonts w:ascii="Times New Roman" w:eastAsia="Times New Roman" w:hAnsi="Times New Roman" w:cs="Times New Roman"/>
                <w:sz w:val="20"/>
                <w:szCs w:val="20"/>
              </w:rPr>
              <w:t>Prints train/dev errors and classifies high bias vs. high variance.</w:t>
            </w:r>
          </w:p>
        </w:tc>
      </w:tr>
      <w:tr w:rsidR="00F7082E" w14:paraId="56395CF7" w14:textId="77777777" w:rsidTr="002D09A5">
        <w:trPr>
          <w:gridAfter w:val="1"/>
          <w:wAfter w:w="25" w:type="dxa"/>
        </w:trPr>
        <w:tc>
          <w:tcPr>
            <w:tcW w:w="2600" w:type="dxa"/>
            <w:tcMar>
              <w:top w:w="50" w:type="dxa"/>
              <w:left w:w="100" w:type="dxa"/>
              <w:bottom w:w="50" w:type="dxa"/>
              <w:right w:w="100" w:type="dxa"/>
            </w:tcMar>
            <w:vAlign w:val="center"/>
          </w:tcPr>
          <w:p w14:paraId="2ACB9E71" w14:textId="77777777" w:rsidR="00F7082E" w:rsidRDefault="00F7082E" w:rsidP="002D09A5">
            <w:pPr>
              <w:spacing w:line="252" w:lineRule="auto"/>
            </w:pPr>
            <w:r>
              <w:rPr>
                <w:rFonts w:ascii="Times New Roman" w:eastAsia="Times New Roman" w:hAnsi="Times New Roman" w:cs="Times New Roman"/>
                <w:b/>
                <w:bCs/>
                <w:sz w:val="20"/>
                <w:szCs w:val="20"/>
              </w:rPr>
              <w:t>Ch 3 — Initializing Your Network</w:t>
            </w:r>
          </w:p>
        </w:tc>
        <w:tc>
          <w:tcPr>
            <w:tcW w:w="3300" w:type="dxa"/>
            <w:tcMar>
              <w:top w:w="50" w:type="dxa"/>
              <w:left w:w="100" w:type="dxa"/>
              <w:bottom w:w="50" w:type="dxa"/>
              <w:right w:w="100" w:type="dxa"/>
            </w:tcMar>
            <w:vAlign w:val="center"/>
          </w:tcPr>
          <w:p w14:paraId="608A28AB" w14:textId="77777777" w:rsidR="00F7082E" w:rsidRDefault="00F7082E" w:rsidP="002D09A5">
            <w:pPr>
              <w:spacing w:line="252" w:lineRule="auto"/>
            </w:pPr>
            <w:r>
              <w:rPr>
                <w:rFonts w:ascii="Courier New" w:eastAsia="Courier New" w:hAnsi="Courier New" w:cs="Courier New"/>
                <w:sz w:val="18"/>
                <w:szCs w:val="18"/>
              </w:rPr>
              <w:t>compare_initializations.py</w:t>
            </w:r>
          </w:p>
        </w:tc>
        <w:tc>
          <w:tcPr>
            <w:tcW w:w="3460" w:type="dxa"/>
            <w:tcMar>
              <w:top w:w="50" w:type="dxa"/>
              <w:left w:w="100" w:type="dxa"/>
              <w:bottom w:w="50" w:type="dxa"/>
              <w:right w:w="100" w:type="dxa"/>
            </w:tcMar>
            <w:vAlign w:val="center"/>
          </w:tcPr>
          <w:p w14:paraId="2F471D3C" w14:textId="77777777" w:rsidR="00F7082E" w:rsidRDefault="00F7082E" w:rsidP="002D09A5">
            <w:pPr>
              <w:spacing w:line="252" w:lineRule="auto"/>
            </w:pPr>
            <w:r>
              <w:rPr>
                <w:rFonts w:ascii="Times New Roman" w:eastAsia="Times New Roman" w:hAnsi="Times New Roman" w:cs="Times New Roman"/>
                <w:sz w:val="20"/>
                <w:szCs w:val="20"/>
              </w:rPr>
              <w:t>Compares zero, large-random, and He initialization on one deep network.</w:t>
            </w:r>
          </w:p>
        </w:tc>
      </w:tr>
      <w:tr w:rsidR="00F7082E" w14:paraId="04248FB2" w14:textId="77777777" w:rsidTr="002D09A5">
        <w:trPr>
          <w:gridAfter w:val="1"/>
          <w:wAfter w:w="25" w:type="dxa"/>
        </w:trPr>
        <w:tc>
          <w:tcPr>
            <w:tcW w:w="2600" w:type="dxa"/>
            <w:tcMar>
              <w:top w:w="50" w:type="dxa"/>
              <w:left w:w="100" w:type="dxa"/>
              <w:bottom w:w="50" w:type="dxa"/>
              <w:right w:w="100" w:type="dxa"/>
            </w:tcMar>
            <w:vAlign w:val="center"/>
          </w:tcPr>
          <w:p w14:paraId="71B04539" w14:textId="77777777" w:rsidR="00F7082E" w:rsidRDefault="00F7082E" w:rsidP="002D09A5">
            <w:pPr>
              <w:spacing w:line="252" w:lineRule="auto"/>
            </w:pPr>
            <w:r>
              <w:rPr>
                <w:rFonts w:ascii="Times New Roman" w:eastAsia="Times New Roman" w:hAnsi="Times New Roman" w:cs="Times New Roman"/>
                <w:b/>
                <w:bCs/>
                <w:sz w:val="20"/>
                <w:szCs w:val="20"/>
              </w:rPr>
              <w:t>Ch 4 — Normalizing Inputs</w:t>
            </w:r>
          </w:p>
        </w:tc>
        <w:tc>
          <w:tcPr>
            <w:tcW w:w="3300" w:type="dxa"/>
            <w:tcMar>
              <w:top w:w="50" w:type="dxa"/>
              <w:left w:w="100" w:type="dxa"/>
              <w:bottom w:w="50" w:type="dxa"/>
              <w:right w:w="100" w:type="dxa"/>
            </w:tcMar>
            <w:vAlign w:val="center"/>
          </w:tcPr>
          <w:p w14:paraId="125C7F37" w14:textId="77777777" w:rsidR="00F7082E" w:rsidRDefault="00F7082E" w:rsidP="002D09A5">
            <w:pPr>
              <w:spacing w:line="252" w:lineRule="auto"/>
            </w:pPr>
            <w:r>
              <w:rPr>
                <w:rFonts w:ascii="Courier New" w:eastAsia="Courier New" w:hAnsi="Courier New" w:cs="Courier New"/>
                <w:sz w:val="18"/>
                <w:szCs w:val="18"/>
              </w:rPr>
              <w:t>normalize_inputs_demo.py</w:t>
            </w:r>
          </w:p>
        </w:tc>
        <w:tc>
          <w:tcPr>
            <w:tcW w:w="3460" w:type="dxa"/>
            <w:tcMar>
              <w:top w:w="50" w:type="dxa"/>
              <w:left w:w="100" w:type="dxa"/>
              <w:bottom w:w="50" w:type="dxa"/>
              <w:right w:w="100" w:type="dxa"/>
            </w:tcMar>
            <w:vAlign w:val="center"/>
          </w:tcPr>
          <w:p w14:paraId="01891CDA" w14:textId="77777777" w:rsidR="00F7082E" w:rsidRDefault="00F7082E" w:rsidP="002D09A5">
            <w:pPr>
              <w:spacing w:line="252" w:lineRule="auto"/>
            </w:pPr>
            <w:r>
              <w:rPr>
                <w:rFonts w:ascii="Times New Roman" w:eastAsia="Times New Roman" w:hAnsi="Times New Roman" w:cs="Times New Roman"/>
                <w:sz w:val="20"/>
                <w:szCs w:val="20"/>
              </w:rPr>
              <w:t>Shows how mean-subtraction and variance-scaling round the cost surface.</w:t>
            </w:r>
          </w:p>
        </w:tc>
      </w:tr>
      <w:tr w:rsidR="00F7082E" w14:paraId="55E15C73" w14:textId="77777777" w:rsidTr="002D09A5">
        <w:trPr>
          <w:gridAfter w:val="1"/>
          <w:wAfter w:w="25" w:type="dxa"/>
        </w:trPr>
        <w:tc>
          <w:tcPr>
            <w:tcW w:w="2600" w:type="dxa"/>
            <w:tcMar>
              <w:top w:w="50" w:type="dxa"/>
              <w:left w:w="100" w:type="dxa"/>
              <w:bottom w:w="50" w:type="dxa"/>
              <w:right w:w="100" w:type="dxa"/>
            </w:tcMar>
            <w:vAlign w:val="center"/>
          </w:tcPr>
          <w:p w14:paraId="09A9517F" w14:textId="77777777" w:rsidR="00F7082E" w:rsidRDefault="00F7082E" w:rsidP="002D09A5">
            <w:pPr>
              <w:spacing w:line="252" w:lineRule="auto"/>
            </w:pPr>
            <w:r>
              <w:rPr>
                <w:rFonts w:ascii="Times New Roman" w:eastAsia="Times New Roman" w:hAnsi="Times New Roman" w:cs="Times New Roman"/>
                <w:b/>
                <w:bCs/>
                <w:sz w:val="20"/>
                <w:szCs w:val="20"/>
              </w:rPr>
              <w:t>Ch 5 — L2 and L1 Regularization</w:t>
            </w:r>
          </w:p>
        </w:tc>
        <w:tc>
          <w:tcPr>
            <w:tcW w:w="3300" w:type="dxa"/>
            <w:tcMar>
              <w:top w:w="50" w:type="dxa"/>
              <w:left w:w="100" w:type="dxa"/>
              <w:bottom w:w="50" w:type="dxa"/>
              <w:right w:w="100" w:type="dxa"/>
            </w:tcMar>
            <w:vAlign w:val="center"/>
          </w:tcPr>
          <w:p w14:paraId="3FA82C18" w14:textId="77777777" w:rsidR="00F7082E" w:rsidRDefault="00F7082E" w:rsidP="002D09A5">
            <w:pPr>
              <w:spacing w:line="252" w:lineRule="auto"/>
            </w:pPr>
            <w:r>
              <w:rPr>
                <w:rFonts w:ascii="Courier New" w:eastAsia="Courier New" w:hAnsi="Courier New" w:cs="Courier New"/>
                <w:sz w:val="18"/>
                <w:szCs w:val="18"/>
              </w:rPr>
              <w:t>regularization_demo.py</w:t>
            </w:r>
          </w:p>
        </w:tc>
        <w:tc>
          <w:tcPr>
            <w:tcW w:w="3460" w:type="dxa"/>
            <w:tcMar>
              <w:top w:w="50" w:type="dxa"/>
              <w:left w:w="100" w:type="dxa"/>
              <w:bottom w:w="50" w:type="dxa"/>
              <w:right w:w="100" w:type="dxa"/>
            </w:tcMar>
            <w:vAlign w:val="center"/>
          </w:tcPr>
          <w:p w14:paraId="31B05CB5" w14:textId="77777777" w:rsidR="00F7082E" w:rsidRDefault="00F7082E" w:rsidP="002D09A5">
            <w:pPr>
              <w:spacing w:line="252" w:lineRule="auto"/>
            </w:pPr>
            <w:r>
              <w:rPr>
                <w:rFonts w:ascii="Times New Roman" w:eastAsia="Times New Roman" w:hAnsi="Times New Roman" w:cs="Times New Roman"/>
                <w:sz w:val="20"/>
                <w:szCs w:val="20"/>
              </w:rPr>
              <w:t>Decision boundary tightening as the regularization parameter lambda grows.</w:t>
            </w:r>
          </w:p>
        </w:tc>
      </w:tr>
      <w:tr w:rsidR="00F7082E" w14:paraId="0391C4C7" w14:textId="77777777" w:rsidTr="002D09A5">
        <w:trPr>
          <w:gridAfter w:val="1"/>
          <w:wAfter w:w="25" w:type="dxa"/>
        </w:trPr>
        <w:tc>
          <w:tcPr>
            <w:tcW w:w="2600" w:type="dxa"/>
            <w:tcMar>
              <w:top w:w="50" w:type="dxa"/>
              <w:left w:w="100" w:type="dxa"/>
              <w:bottom w:w="50" w:type="dxa"/>
              <w:right w:w="100" w:type="dxa"/>
            </w:tcMar>
            <w:vAlign w:val="center"/>
          </w:tcPr>
          <w:p w14:paraId="41A499AB" w14:textId="77777777" w:rsidR="00F7082E" w:rsidRDefault="00F7082E" w:rsidP="002D09A5">
            <w:pPr>
              <w:spacing w:line="252" w:lineRule="auto"/>
            </w:pPr>
            <w:r>
              <w:rPr>
                <w:rFonts w:ascii="Times New Roman" w:eastAsia="Times New Roman" w:hAnsi="Times New Roman" w:cs="Times New Roman"/>
                <w:b/>
                <w:bCs/>
                <w:sz w:val="20"/>
                <w:szCs w:val="20"/>
              </w:rPr>
              <w:t>Ch 6 — Dropout and Other Methods</w:t>
            </w:r>
          </w:p>
        </w:tc>
        <w:tc>
          <w:tcPr>
            <w:tcW w:w="3300" w:type="dxa"/>
            <w:tcMar>
              <w:top w:w="50" w:type="dxa"/>
              <w:left w:w="100" w:type="dxa"/>
              <w:bottom w:w="50" w:type="dxa"/>
              <w:right w:w="100" w:type="dxa"/>
            </w:tcMar>
            <w:vAlign w:val="center"/>
          </w:tcPr>
          <w:p w14:paraId="62A8128E" w14:textId="77777777" w:rsidR="00F7082E" w:rsidRDefault="00F7082E" w:rsidP="002D09A5">
            <w:pPr>
              <w:spacing w:line="252" w:lineRule="auto"/>
            </w:pPr>
            <w:r>
              <w:rPr>
                <w:rFonts w:ascii="Courier New" w:eastAsia="Courier New" w:hAnsi="Courier New" w:cs="Courier New"/>
                <w:sz w:val="18"/>
                <w:szCs w:val="18"/>
              </w:rPr>
              <w:t>dropout_demo.py</w:t>
            </w:r>
          </w:p>
        </w:tc>
        <w:tc>
          <w:tcPr>
            <w:tcW w:w="3460" w:type="dxa"/>
            <w:tcMar>
              <w:top w:w="50" w:type="dxa"/>
              <w:left w:w="100" w:type="dxa"/>
              <w:bottom w:w="50" w:type="dxa"/>
              <w:right w:w="100" w:type="dxa"/>
            </w:tcMar>
            <w:vAlign w:val="center"/>
          </w:tcPr>
          <w:p w14:paraId="64DCBED4" w14:textId="77777777" w:rsidR="00F7082E" w:rsidRDefault="00F7082E" w:rsidP="002D09A5">
            <w:pPr>
              <w:spacing w:line="252" w:lineRule="auto"/>
            </w:pPr>
            <w:r>
              <w:rPr>
                <w:rFonts w:ascii="Times New Roman" w:eastAsia="Times New Roman" w:hAnsi="Times New Roman" w:cs="Times New Roman"/>
                <w:sz w:val="20"/>
                <w:szCs w:val="20"/>
              </w:rPr>
              <w:t>Training/dev curves with and without inverted dropout.</w:t>
            </w:r>
          </w:p>
        </w:tc>
      </w:tr>
      <w:tr w:rsidR="00F7082E" w14:paraId="3C1665D5" w14:textId="77777777" w:rsidTr="002D09A5">
        <w:trPr>
          <w:gridAfter w:val="1"/>
          <w:wAfter w:w="25" w:type="dxa"/>
        </w:trPr>
        <w:tc>
          <w:tcPr>
            <w:tcW w:w="2600" w:type="dxa"/>
            <w:tcMar>
              <w:top w:w="50" w:type="dxa"/>
              <w:left w:w="100" w:type="dxa"/>
              <w:bottom w:w="50" w:type="dxa"/>
              <w:right w:w="100" w:type="dxa"/>
            </w:tcMar>
            <w:vAlign w:val="center"/>
          </w:tcPr>
          <w:p w14:paraId="0A36C024" w14:textId="77777777" w:rsidR="00F7082E" w:rsidRDefault="00F7082E" w:rsidP="002D09A5">
            <w:pPr>
              <w:spacing w:line="252" w:lineRule="auto"/>
            </w:pPr>
            <w:r>
              <w:rPr>
                <w:rFonts w:ascii="Times New Roman" w:eastAsia="Times New Roman" w:hAnsi="Times New Roman" w:cs="Times New Roman"/>
                <w:b/>
                <w:bCs/>
                <w:sz w:val="20"/>
                <w:szCs w:val="20"/>
              </w:rPr>
              <w:t>Ch 7 — Gradient Checking</w:t>
            </w:r>
          </w:p>
        </w:tc>
        <w:tc>
          <w:tcPr>
            <w:tcW w:w="3300" w:type="dxa"/>
            <w:tcMar>
              <w:top w:w="50" w:type="dxa"/>
              <w:left w:w="100" w:type="dxa"/>
              <w:bottom w:w="50" w:type="dxa"/>
              <w:right w:w="100" w:type="dxa"/>
            </w:tcMar>
            <w:vAlign w:val="center"/>
          </w:tcPr>
          <w:p w14:paraId="7175E13E" w14:textId="77777777" w:rsidR="00F7082E" w:rsidRDefault="00F7082E" w:rsidP="002D09A5">
            <w:pPr>
              <w:spacing w:line="252" w:lineRule="auto"/>
            </w:pPr>
            <w:r>
              <w:rPr>
                <w:rFonts w:ascii="Courier New" w:eastAsia="Courier New" w:hAnsi="Courier New" w:cs="Courier New"/>
                <w:sz w:val="18"/>
                <w:szCs w:val="18"/>
              </w:rPr>
              <w:t>gradient_check.py</w:t>
            </w:r>
          </w:p>
        </w:tc>
        <w:tc>
          <w:tcPr>
            <w:tcW w:w="3460" w:type="dxa"/>
            <w:tcMar>
              <w:top w:w="50" w:type="dxa"/>
              <w:left w:w="100" w:type="dxa"/>
              <w:bottom w:w="50" w:type="dxa"/>
              <w:right w:w="100" w:type="dxa"/>
            </w:tcMar>
            <w:vAlign w:val="center"/>
          </w:tcPr>
          <w:p w14:paraId="524F0241" w14:textId="77777777" w:rsidR="00F7082E" w:rsidRDefault="00F7082E" w:rsidP="002D09A5">
            <w:pPr>
              <w:spacing w:line="252" w:lineRule="auto"/>
            </w:pPr>
            <w:r>
              <w:rPr>
                <w:rFonts w:ascii="Times New Roman" w:eastAsia="Times New Roman" w:hAnsi="Times New Roman" w:cs="Times New Roman"/>
                <w:sz w:val="20"/>
                <w:szCs w:val="20"/>
              </w:rPr>
              <w:t>A drop-in two-sided gradient check that validates a backward pass.</w:t>
            </w:r>
          </w:p>
        </w:tc>
      </w:tr>
      <w:tr w:rsidR="00F7082E" w14:paraId="7CB74EC4" w14:textId="77777777" w:rsidTr="002D09A5">
        <w:trPr>
          <w:gridAfter w:val="1"/>
          <w:wAfter w:w="25" w:type="dxa"/>
        </w:trPr>
        <w:tc>
          <w:tcPr>
            <w:tcW w:w="2600" w:type="dxa"/>
            <w:tcMar>
              <w:top w:w="50" w:type="dxa"/>
              <w:left w:w="100" w:type="dxa"/>
              <w:bottom w:w="50" w:type="dxa"/>
              <w:right w:w="100" w:type="dxa"/>
            </w:tcMar>
            <w:vAlign w:val="center"/>
          </w:tcPr>
          <w:p w14:paraId="424D7DA3" w14:textId="77777777" w:rsidR="00F7082E" w:rsidRDefault="00F7082E" w:rsidP="002D09A5">
            <w:pPr>
              <w:spacing w:line="252" w:lineRule="auto"/>
            </w:pPr>
            <w:r>
              <w:rPr>
                <w:rFonts w:ascii="Times New Roman" w:eastAsia="Times New Roman" w:hAnsi="Times New Roman" w:cs="Times New Roman"/>
                <w:b/>
                <w:bCs/>
                <w:sz w:val="20"/>
                <w:szCs w:val="20"/>
              </w:rPr>
              <w:t>Ch 8 — Mini-Batch Gradient Descent</w:t>
            </w:r>
          </w:p>
        </w:tc>
        <w:tc>
          <w:tcPr>
            <w:tcW w:w="3300" w:type="dxa"/>
            <w:tcMar>
              <w:top w:w="50" w:type="dxa"/>
              <w:left w:w="100" w:type="dxa"/>
              <w:bottom w:w="50" w:type="dxa"/>
              <w:right w:w="100" w:type="dxa"/>
            </w:tcMar>
            <w:vAlign w:val="center"/>
          </w:tcPr>
          <w:p w14:paraId="31D9A737" w14:textId="77777777" w:rsidR="00F7082E" w:rsidRDefault="00F7082E" w:rsidP="002D09A5">
            <w:pPr>
              <w:spacing w:line="252" w:lineRule="auto"/>
            </w:pPr>
            <w:r>
              <w:rPr>
                <w:rFonts w:ascii="Courier New" w:eastAsia="Courier New" w:hAnsi="Courier New" w:cs="Courier New"/>
                <w:sz w:val="18"/>
                <w:szCs w:val="18"/>
              </w:rPr>
              <w:t>batch_vs_minibatch_demo.py</w:t>
            </w:r>
          </w:p>
        </w:tc>
        <w:tc>
          <w:tcPr>
            <w:tcW w:w="3460" w:type="dxa"/>
            <w:tcMar>
              <w:top w:w="50" w:type="dxa"/>
              <w:left w:w="100" w:type="dxa"/>
              <w:bottom w:w="50" w:type="dxa"/>
              <w:right w:w="100" w:type="dxa"/>
            </w:tcMar>
            <w:vAlign w:val="center"/>
          </w:tcPr>
          <w:p w14:paraId="05F0AA06" w14:textId="77777777" w:rsidR="00F7082E" w:rsidRDefault="00F7082E" w:rsidP="002D09A5">
            <w:pPr>
              <w:spacing w:line="252" w:lineRule="auto"/>
            </w:pPr>
            <w:r>
              <w:rPr>
                <w:rFonts w:ascii="Times New Roman" w:eastAsia="Times New Roman" w:hAnsi="Times New Roman" w:cs="Times New Roman"/>
                <w:sz w:val="20"/>
                <w:szCs w:val="20"/>
              </w:rPr>
              <w:t>The same model trained batch, mini-batch, and stochastic; cost-curve shapes.</w:t>
            </w:r>
          </w:p>
        </w:tc>
      </w:tr>
      <w:tr w:rsidR="00F7082E" w14:paraId="2962DB2B" w14:textId="77777777" w:rsidTr="002D09A5">
        <w:trPr>
          <w:gridAfter w:val="1"/>
          <w:wAfter w:w="25" w:type="dxa"/>
        </w:trPr>
        <w:tc>
          <w:tcPr>
            <w:tcW w:w="2600" w:type="dxa"/>
            <w:tcMar>
              <w:top w:w="50" w:type="dxa"/>
              <w:left w:w="100" w:type="dxa"/>
              <w:bottom w:w="50" w:type="dxa"/>
              <w:right w:w="100" w:type="dxa"/>
            </w:tcMar>
            <w:vAlign w:val="center"/>
          </w:tcPr>
          <w:p w14:paraId="1F55A3F3" w14:textId="77777777" w:rsidR="00F7082E" w:rsidRDefault="00F7082E" w:rsidP="002D09A5">
            <w:pPr>
              <w:spacing w:line="252" w:lineRule="auto"/>
            </w:pPr>
            <w:r>
              <w:rPr>
                <w:rFonts w:ascii="Times New Roman" w:eastAsia="Times New Roman" w:hAnsi="Times New Roman" w:cs="Times New Roman"/>
                <w:b/>
                <w:bCs/>
                <w:sz w:val="20"/>
                <w:szCs w:val="20"/>
              </w:rPr>
              <w:t>Ch 9 — Exponentially Weighted Averages</w:t>
            </w:r>
          </w:p>
        </w:tc>
        <w:tc>
          <w:tcPr>
            <w:tcW w:w="3300" w:type="dxa"/>
            <w:tcMar>
              <w:top w:w="50" w:type="dxa"/>
              <w:left w:w="100" w:type="dxa"/>
              <w:bottom w:w="50" w:type="dxa"/>
              <w:right w:w="100" w:type="dxa"/>
            </w:tcMar>
            <w:vAlign w:val="center"/>
          </w:tcPr>
          <w:p w14:paraId="337F66BD" w14:textId="77777777" w:rsidR="00F7082E" w:rsidRDefault="00F7082E" w:rsidP="002D09A5">
            <w:pPr>
              <w:spacing w:line="252" w:lineRule="auto"/>
            </w:pPr>
            <w:r>
              <w:rPr>
                <w:rFonts w:ascii="Courier New" w:eastAsia="Courier New" w:hAnsi="Courier New" w:cs="Courier New"/>
                <w:sz w:val="18"/>
                <w:szCs w:val="18"/>
              </w:rPr>
              <w:t>ewa_temperature.py</w:t>
            </w:r>
          </w:p>
        </w:tc>
        <w:tc>
          <w:tcPr>
            <w:tcW w:w="3460" w:type="dxa"/>
            <w:tcMar>
              <w:top w:w="50" w:type="dxa"/>
              <w:left w:w="100" w:type="dxa"/>
              <w:bottom w:w="50" w:type="dxa"/>
              <w:right w:w="100" w:type="dxa"/>
            </w:tcMar>
            <w:vAlign w:val="center"/>
          </w:tcPr>
          <w:p w14:paraId="399522BF" w14:textId="77777777" w:rsidR="00F7082E" w:rsidRDefault="00F7082E" w:rsidP="002D09A5">
            <w:pPr>
              <w:spacing w:line="252" w:lineRule="auto"/>
            </w:pPr>
            <w:r>
              <w:rPr>
                <w:rFonts w:ascii="Times New Roman" w:eastAsia="Times New Roman" w:hAnsi="Times New Roman" w:cs="Times New Roman"/>
                <w:sz w:val="20"/>
                <w:szCs w:val="20"/>
              </w:rPr>
              <w:t>The temperature curves for beta = 0.9, 0.98, 0.5, with and without bias correction.</w:t>
            </w:r>
          </w:p>
        </w:tc>
      </w:tr>
      <w:tr w:rsidR="00F7082E" w14:paraId="5FD84429" w14:textId="77777777" w:rsidTr="002D09A5">
        <w:trPr>
          <w:gridAfter w:val="1"/>
          <w:wAfter w:w="25" w:type="dxa"/>
        </w:trPr>
        <w:tc>
          <w:tcPr>
            <w:tcW w:w="2600" w:type="dxa"/>
            <w:tcMar>
              <w:top w:w="50" w:type="dxa"/>
              <w:left w:w="100" w:type="dxa"/>
              <w:bottom w:w="50" w:type="dxa"/>
              <w:right w:w="100" w:type="dxa"/>
            </w:tcMar>
            <w:vAlign w:val="center"/>
          </w:tcPr>
          <w:p w14:paraId="507EDC08" w14:textId="77777777" w:rsidR="00F7082E" w:rsidRDefault="00F7082E" w:rsidP="002D09A5">
            <w:pPr>
              <w:spacing w:line="252" w:lineRule="auto"/>
            </w:pPr>
            <w:r>
              <w:rPr>
                <w:rFonts w:ascii="Times New Roman" w:eastAsia="Times New Roman" w:hAnsi="Times New Roman" w:cs="Times New Roman"/>
                <w:b/>
                <w:bCs/>
                <w:sz w:val="20"/>
                <w:szCs w:val="20"/>
              </w:rPr>
              <w:lastRenderedPageBreak/>
              <w:t>Ch 10 — Gradient Descent with Momentum</w:t>
            </w:r>
          </w:p>
        </w:tc>
        <w:tc>
          <w:tcPr>
            <w:tcW w:w="3300" w:type="dxa"/>
            <w:tcMar>
              <w:top w:w="50" w:type="dxa"/>
              <w:left w:w="100" w:type="dxa"/>
              <w:bottom w:w="50" w:type="dxa"/>
              <w:right w:w="100" w:type="dxa"/>
            </w:tcMar>
            <w:vAlign w:val="center"/>
          </w:tcPr>
          <w:p w14:paraId="2DCC0FD3" w14:textId="77777777" w:rsidR="00F7082E" w:rsidRDefault="00F7082E" w:rsidP="002D09A5">
            <w:pPr>
              <w:spacing w:line="252" w:lineRule="auto"/>
            </w:pPr>
            <w:r>
              <w:rPr>
                <w:rFonts w:ascii="Courier New" w:eastAsia="Courier New" w:hAnsi="Courier New" w:cs="Courier New"/>
                <w:sz w:val="18"/>
                <w:szCs w:val="18"/>
              </w:rPr>
              <w:t>momentum_demo.py</w:t>
            </w:r>
          </w:p>
        </w:tc>
        <w:tc>
          <w:tcPr>
            <w:tcW w:w="3460" w:type="dxa"/>
            <w:tcMar>
              <w:top w:w="50" w:type="dxa"/>
              <w:left w:w="100" w:type="dxa"/>
              <w:bottom w:w="50" w:type="dxa"/>
              <w:right w:w="100" w:type="dxa"/>
            </w:tcMar>
            <w:vAlign w:val="center"/>
          </w:tcPr>
          <w:p w14:paraId="0887E13B" w14:textId="77777777" w:rsidR="00F7082E" w:rsidRDefault="00F7082E" w:rsidP="002D09A5">
            <w:pPr>
              <w:spacing w:line="252" w:lineRule="auto"/>
            </w:pPr>
            <w:r>
              <w:rPr>
                <w:rFonts w:ascii="Times New Roman" w:eastAsia="Times New Roman" w:hAnsi="Times New Roman" w:cs="Times New Roman"/>
                <w:sz w:val="20"/>
                <w:szCs w:val="20"/>
              </w:rPr>
              <w:t>initialize_velocity and update_parameters_with_momentum on the ravine.</w:t>
            </w:r>
          </w:p>
        </w:tc>
      </w:tr>
      <w:tr w:rsidR="00F7082E" w14:paraId="630BB29E" w14:textId="77777777" w:rsidTr="002D09A5">
        <w:trPr>
          <w:gridAfter w:val="1"/>
          <w:wAfter w:w="25" w:type="dxa"/>
        </w:trPr>
        <w:tc>
          <w:tcPr>
            <w:tcW w:w="2600" w:type="dxa"/>
            <w:tcMar>
              <w:top w:w="50" w:type="dxa"/>
              <w:left w:w="100" w:type="dxa"/>
              <w:bottom w:w="50" w:type="dxa"/>
              <w:right w:w="100" w:type="dxa"/>
            </w:tcMar>
            <w:vAlign w:val="center"/>
          </w:tcPr>
          <w:p w14:paraId="06BBCDC9" w14:textId="77777777" w:rsidR="00F7082E" w:rsidRDefault="00F7082E" w:rsidP="002D09A5">
            <w:pPr>
              <w:spacing w:line="252" w:lineRule="auto"/>
            </w:pPr>
            <w:r>
              <w:rPr>
                <w:rFonts w:ascii="Times New Roman" w:eastAsia="Times New Roman" w:hAnsi="Times New Roman" w:cs="Times New Roman"/>
                <w:b/>
                <w:bCs/>
                <w:sz w:val="20"/>
                <w:szCs w:val="20"/>
              </w:rPr>
              <w:t>Ch 11 — RMSprop</w:t>
            </w:r>
          </w:p>
        </w:tc>
        <w:tc>
          <w:tcPr>
            <w:tcW w:w="3300" w:type="dxa"/>
            <w:tcMar>
              <w:top w:w="50" w:type="dxa"/>
              <w:left w:w="100" w:type="dxa"/>
              <w:bottom w:w="50" w:type="dxa"/>
              <w:right w:w="100" w:type="dxa"/>
            </w:tcMar>
            <w:vAlign w:val="center"/>
          </w:tcPr>
          <w:p w14:paraId="6DD25948" w14:textId="77777777" w:rsidR="00F7082E" w:rsidRDefault="00F7082E" w:rsidP="002D09A5">
            <w:pPr>
              <w:spacing w:line="252" w:lineRule="auto"/>
            </w:pPr>
            <w:r>
              <w:rPr>
                <w:rFonts w:ascii="Courier New" w:eastAsia="Courier New" w:hAnsi="Courier New" w:cs="Courier New"/>
                <w:sz w:val="18"/>
                <w:szCs w:val="18"/>
              </w:rPr>
              <w:t>rmsprop_demo.py</w:t>
            </w:r>
          </w:p>
        </w:tc>
        <w:tc>
          <w:tcPr>
            <w:tcW w:w="3460" w:type="dxa"/>
            <w:tcMar>
              <w:top w:w="50" w:type="dxa"/>
              <w:left w:w="100" w:type="dxa"/>
              <w:bottom w:w="50" w:type="dxa"/>
              <w:right w:w="100" w:type="dxa"/>
            </w:tcMar>
            <w:vAlign w:val="center"/>
          </w:tcPr>
          <w:p w14:paraId="39B80103" w14:textId="77777777" w:rsidR="00F7082E" w:rsidRDefault="00F7082E" w:rsidP="002D09A5">
            <w:pPr>
              <w:spacing w:line="252" w:lineRule="auto"/>
            </w:pPr>
            <w:r>
              <w:rPr>
                <w:rFonts w:ascii="Times New Roman" w:eastAsia="Times New Roman" w:hAnsi="Times New Roman" w:cs="Times New Roman"/>
                <w:sz w:val="20"/>
                <w:szCs w:val="20"/>
              </w:rPr>
              <w:t>Per-parameter RMS scaling that damps the noisy direction of the ravine.</w:t>
            </w:r>
          </w:p>
        </w:tc>
      </w:tr>
      <w:tr w:rsidR="00F7082E" w14:paraId="33DA62CF" w14:textId="77777777" w:rsidTr="002D09A5">
        <w:trPr>
          <w:gridAfter w:val="1"/>
          <w:wAfter w:w="25" w:type="dxa"/>
        </w:trPr>
        <w:tc>
          <w:tcPr>
            <w:tcW w:w="2600" w:type="dxa"/>
            <w:tcMar>
              <w:top w:w="50" w:type="dxa"/>
              <w:left w:w="100" w:type="dxa"/>
              <w:bottom w:w="50" w:type="dxa"/>
              <w:right w:w="100" w:type="dxa"/>
            </w:tcMar>
            <w:vAlign w:val="center"/>
          </w:tcPr>
          <w:p w14:paraId="52D05221" w14:textId="77777777" w:rsidR="00F7082E" w:rsidRDefault="00F7082E" w:rsidP="002D09A5">
            <w:pPr>
              <w:spacing w:line="252" w:lineRule="auto"/>
            </w:pPr>
            <w:r>
              <w:rPr>
                <w:rFonts w:ascii="Times New Roman" w:eastAsia="Times New Roman" w:hAnsi="Times New Roman" w:cs="Times New Roman"/>
                <w:b/>
                <w:bCs/>
                <w:sz w:val="20"/>
                <w:szCs w:val="20"/>
              </w:rPr>
              <w:t>Ch 12 — The Adam Algorithm</w:t>
            </w:r>
          </w:p>
        </w:tc>
        <w:tc>
          <w:tcPr>
            <w:tcW w:w="3300" w:type="dxa"/>
            <w:tcMar>
              <w:top w:w="50" w:type="dxa"/>
              <w:left w:w="100" w:type="dxa"/>
              <w:bottom w:w="50" w:type="dxa"/>
              <w:right w:w="100" w:type="dxa"/>
            </w:tcMar>
            <w:vAlign w:val="center"/>
          </w:tcPr>
          <w:p w14:paraId="1CEBAA0F" w14:textId="77777777" w:rsidR="00F7082E" w:rsidRDefault="00F7082E" w:rsidP="002D09A5">
            <w:pPr>
              <w:spacing w:line="252" w:lineRule="auto"/>
            </w:pPr>
            <w:r>
              <w:rPr>
                <w:rFonts w:ascii="Courier New" w:eastAsia="Courier New" w:hAnsi="Courier New" w:cs="Courier New"/>
                <w:sz w:val="18"/>
                <w:szCs w:val="18"/>
              </w:rPr>
              <w:t>adam_demo.py</w:t>
            </w:r>
          </w:p>
        </w:tc>
        <w:tc>
          <w:tcPr>
            <w:tcW w:w="3460" w:type="dxa"/>
            <w:tcMar>
              <w:top w:w="50" w:type="dxa"/>
              <w:left w:w="100" w:type="dxa"/>
              <w:bottom w:w="50" w:type="dxa"/>
              <w:right w:w="100" w:type="dxa"/>
            </w:tcMar>
            <w:vAlign w:val="center"/>
          </w:tcPr>
          <w:p w14:paraId="17E7D4C6" w14:textId="77777777" w:rsidR="00F7082E" w:rsidRDefault="00F7082E" w:rsidP="002D09A5">
            <w:pPr>
              <w:spacing w:line="252" w:lineRule="auto"/>
            </w:pPr>
            <w:r>
              <w:rPr>
                <w:rFonts w:ascii="Times New Roman" w:eastAsia="Times New Roman" w:hAnsi="Times New Roman" w:cs="Times New Roman"/>
                <w:sz w:val="20"/>
                <w:szCs w:val="20"/>
              </w:rPr>
              <w:t>initialize_adam and update_parameters_with_adam — Momentum + RMSprop, bias-corrected.</w:t>
            </w:r>
          </w:p>
        </w:tc>
      </w:tr>
      <w:tr w:rsidR="00F7082E" w14:paraId="7F9793A6" w14:textId="77777777" w:rsidTr="002D09A5">
        <w:trPr>
          <w:gridAfter w:val="1"/>
          <w:wAfter w:w="25" w:type="dxa"/>
        </w:trPr>
        <w:tc>
          <w:tcPr>
            <w:tcW w:w="2600" w:type="dxa"/>
            <w:tcMar>
              <w:top w:w="50" w:type="dxa"/>
              <w:left w:w="100" w:type="dxa"/>
              <w:bottom w:w="50" w:type="dxa"/>
              <w:right w:w="100" w:type="dxa"/>
            </w:tcMar>
            <w:vAlign w:val="center"/>
          </w:tcPr>
          <w:p w14:paraId="5C0D5F7C" w14:textId="77777777" w:rsidR="00F7082E" w:rsidRDefault="00F7082E" w:rsidP="002D09A5">
            <w:pPr>
              <w:spacing w:line="252" w:lineRule="auto"/>
            </w:pPr>
            <w:r>
              <w:rPr>
                <w:rFonts w:ascii="Times New Roman" w:eastAsia="Times New Roman" w:hAnsi="Times New Roman" w:cs="Times New Roman"/>
                <w:b/>
                <w:bCs/>
                <w:sz w:val="20"/>
                <w:szCs w:val="20"/>
              </w:rPr>
              <w:t>Ch 13 — Learning Rate Decay</w:t>
            </w:r>
          </w:p>
        </w:tc>
        <w:tc>
          <w:tcPr>
            <w:tcW w:w="3300" w:type="dxa"/>
            <w:tcMar>
              <w:top w:w="50" w:type="dxa"/>
              <w:left w:w="100" w:type="dxa"/>
              <w:bottom w:w="50" w:type="dxa"/>
              <w:right w:w="100" w:type="dxa"/>
            </w:tcMar>
            <w:vAlign w:val="center"/>
          </w:tcPr>
          <w:p w14:paraId="08151269" w14:textId="77777777" w:rsidR="00F7082E" w:rsidRDefault="00F7082E" w:rsidP="002D09A5">
            <w:pPr>
              <w:spacing w:line="252" w:lineRule="auto"/>
            </w:pPr>
            <w:r>
              <w:rPr>
                <w:rFonts w:ascii="Courier New" w:eastAsia="Courier New" w:hAnsi="Courier New" w:cs="Courier New"/>
                <w:sz w:val="18"/>
                <w:szCs w:val="18"/>
              </w:rPr>
              <w:t>decay_demo.py</w:t>
            </w:r>
          </w:p>
        </w:tc>
        <w:tc>
          <w:tcPr>
            <w:tcW w:w="3460" w:type="dxa"/>
            <w:tcMar>
              <w:top w:w="50" w:type="dxa"/>
              <w:left w:w="100" w:type="dxa"/>
              <w:bottom w:w="50" w:type="dxa"/>
              <w:right w:w="100" w:type="dxa"/>
            </w:tcMar>
            <w:vAlign w:val="center"/>
          </w:tcPr>
          <w:p w14:paraId="2B6FEB03" w14:textId="77777777" w:rsidR="00F7082E" w:rsidRDefault="00F7082E" w:rsidP="002D09A5">
            <w:pPr>
              <w:spacing w:line="252" w:lineRule="auto"/>
            </w:pPr>
            <w:r>
              <w:rPr>
                <w:rFonts w:ascii="Times New Roman" w:eastAsia="Times New Roman" w:hAnsi="Times New Roman" w:cs="Times New Roman"/>
                <w:sz w:val="20"/>
                <w:szCs w:val="20"/>
              </w:rPr>
              <w:t>update_lr and schedule_lr_decay applied to GD, Momentum, and Adam.</w:t>
            </w:r>
          </w:p>
        </w:tc>
      </w:tr>
      <w:tr w:rsidR="00F7082E" w14:paraId="0F138E1A" w14:textId="77777777" w:rsidTr="002D09A5">
        <w:trPr>
          <w:gridAfter w:val="1"/>
          <w:wAfter w:w="25" w:type="dxa"/>
        </w:trPr>
        <w:tc>
          <w:tcPr>
            <w:tcW w:w="2600" w:type="dxa"/>
            <w:tcMar>
              <w:top w:w="50" w:type="dxa"/>
              <w:left w:w="100" w:type="dxa"/>
              <w:bottom w:w="50" w:type="dxa"/>
              <w:right w:w="100" w:type="dxa"/>
            </w:tcMar>
            <w:vAlign w:val="center"/>
          </w:tcPr>
          <w:p w14:paraId="75084508" w14:textId="77777777" w:rsidR="00F7082E" w:rsidRDefault="00F7082E" w:rsidP="002D09A5">
            <w:pPr>
              <w:spacing w:line="252" w:lineRule="auto"/>
            </w:pPr>
            <w:r>
              <w:rPr>
                <w:rFonts w:ascii="Times New Roman" w:eastAsia="Times New Roman" w:hAnsi="Times New Roman" w:cs="Times New Roman"/>
                <w:b/>
                <w:bCs/>
                <w:sz w:val="20"/>
                <w:szCs w:val="20"/>
              </w:rPr>
              <w:t>Ch 14 — Batch Normalization</w:t>
            </w:r>
          </w:p>
        </w:tc>
        <w:tc>
          <w:tcPr>
            <w:tcW w:w="3300" w:type="dxa"/>
            <w:tcMar>
              <w:top w:w="50" w:type="dxa"/>
              <w:left w:w="100" w:type="dxa"/>
              <w:bottom w:w="50" w:type="dxa"/>
              <w:right w:w="100" w:type="dxa"/>
            </w:tcMar>
            <w:vAlign w:val="center"/>
          </w:tcPr>
          <w:p w14:paraId="594D3C51" w14:textId="77777777" w:rsidR="00F7082E" w:rsidRDefault="00F7082E" w:rsidP="002D09A5">
            <w:pPr>
              <w:spacing w:line="252" w:lineRule="auto"/>
            </w:pPr>
            <w:r>
              <w:rPr>
                <w:rFonts w:ascii="Times New Roman" w:eastAsia="Times New Roman" w:hAnsi="Times New Roman" w:cs="Times New Roman"/>
                <w:sz w:val="20"/>
                <w:szCs w:val="20"/>
              </w:rPr>
              <w:t>(inline snippets — no standalone file)</w:t>
            </w:r>
          </w:p>
        </w:tc>
        <w:tc>
          <w:tcPr>
            <w:tcW w:w="3460" w:type="dxa"/>
            <w:tcMar>
              <w:top w:w="50" w:type="dxa"/>
              <w:left w:w="100" w:type="dxa"/>
              <w:bottom w:w="50" w:type="dxa"/>
              <w:right w:w="100" w:type="dxa"/>
            </w:tcMar>
            <w:vAlign w:val="center"/>
          </w:tcPr>
          <w:p w14:paraId="030FC55F" w14:textId="77777777" w:rsidR="00F7082E" w:rsidRDefault="00F7082E" w:rsidP="002D09A5">
            <w:pPr>
              <w:spacing w:line="252" w:lineRule="auto"/>
            </w:pPr>
            <w:r>
              <w:rPr>
                <w:rFonts w:ascii="Times New Roman" w:eastAsia="Times New Roman" w:hAnsi="Times New Roman" w:cs="Times New Roman"/>
                <w:sz w:val="20"/>
                <w:szCs w:val="20"/>
              </w:rPr>
              <w:t>Forward-pass batch-norm code shown inline; uses no separate program.</w:t>
            </w:r>
          </w:p>
        </w:tc>
      </w:tr>
      <w:tr w:rsidR="00F7082E" w14:paraId="64AD7E20" w14:textId="77777777" w:rsidTr="002D09A5">
        <w:trPr>
          <w:gridAfter w:val="1"/>
          <w:wAfter w:w="25" w:type="dxa"/>
        </w:trPr>
        <w:tc>
          <w:tcPr>
            <w:tcW w:w="2600" w:type="dxa"/>
            <w:tcMar>
              <w:top w:w="50" w:type="dxa"/>
              <w:left w:w="100" w:type="dxa"/>
              <w:bottom w:w="50" w:type="dxa"/>
              <w:right w:w="100" w:type="dxa"/>
            </w:tcMar>
            <w:vAlign w:val="center"/>
          </w:tcPr>
          <w:p w14:paraId="7C3F44F3" w14:textId="77777777" w:rsidR="00F7082E" w:rsidRDefault="00F7082E" w:rsidP="002D09A5">
            <w:pPr>
              <w:spacing w:line="252" w:lineRule="auto"/>
            </w:pPr>
            <w:r>
              <w:rPr>
                <w:rFonts w:ascii="Times New Roman" w:eastAsia="Times New Roman" w:hAnsi="Times New Roman" w:cs="Times New Roman"/>
                <w:b/>
                <w:bCs/>
                <w:sz w:val="20"/>
                <w:szCs w:val="20"/>
              </w:rPr>
              <w:t>Ch 15 — Tuning the Hyperparameters</w:t>
            </w:r>
          </w:p>
        </w:tc>
        <w:tc>
          <w:tcPr>
            <w:tcW w:w="3300" w:type="dxa"/>
            <w:tcMar>
              <w:top w:w="50" w:type="dxa"/>
              <w:left w:w="100" w:type="dxa"/>
              <w:bottom w:w="50" w:type="dxa"/>
              <w:right w:w="100" w:type="dxa"/>
            </w:tcMar>
            <w:vAlign w:val="center"/>
          </w:tcPr>
          <w:p w14:paraId="22451664" w14:textId="77777777" w:rsidR="00F7082E" w:rsidRDefault="00F7082E" w:rsidP="002D09A5">
            <w:pPr>
              <w:spacing w:line="252" w:lineRule="auto"/>
            </w:pPr>
            <w:r>
              <w:rPr>
                <w:rFonts w:ascii="Courier New" w:eastAsia="Courier New" w:hAnsi="Courier New" w:cs="Courier New"/>
                <w:sz w:val="18"/>
                <w:szCs w:val="18"/>
              </w:rPr>
              <w:t>tf_minimize_demo.py</w:t>
            </w:r>
          </w:p>
        </w:tc>
        <w:tc>
          <w:tcPr>
            <w:tcW w:w="3460" w:type="dxa"/>
            <w:tcMar>
              <w:top w:w="50" w:type="dxa"/>
              <w:left w:w="100" w:type="dxa"/>
              <w:bottom w:w="50" w:type="dxa"/>
              <w:right w:w="100" w:type="dxa"/>
            </w:tcMar>
            <w:vAlign w:val="center"/>
          </w:tcPr>
          <w:p w14:paraId="4F78B466" w14:textId="77777777" w:rsidR="00F7082E" w:rsidRDefault="00F7082E" w:rsidP="002D09A5">
            <w:pPr>
              <w:spacing w:line="252" w:lineRule="auto"/>
            </w:pPr>
            <w:r>
              <w:rPr>
                <w:rFonts w:ascii="Times New Roman" w:eastAsia="Times New Roman" w:hAnsi="Times New Roman" w:cs="Times New Roman"/>
                <w:sz w:val="20"/>
                <w:szCs w:val="20"/>
              </w:rPr>
              <w:t>Smallest TensorFlow program: minimize (w−5)² with a gradient tape and Adam.</w:t>
            </w:r>
          </w:p>
        </w:tc>
      </w:tr>
      <w:tr w:rsidR="00F7082E" w14:paraId="62E3247B" w14:textId="77777777" w:rsidTr="002D09A5">
        <w:trPr>
          <w:gridAfter w:val="1"/>
          <w:wAfter w:w="25" w:type="dxa"/>
        </w:trPr>
        <w:tc>
          <w:tcPr>
            <w:tcW w:w="2600" w:type="dxa"/>
            <w:tcMar>
              <w:top w:w="50" w:type="dxa"/>
              <w:left w:w="100" w:type="dxa"/>
              <w:bottom w:w="50" w:type="dxa"/>
              <w:right w:w="100" w:type="dxa"/>
            </w:tcMar>
            <w:vAlign w:val="center"/>
          </w:tcPr>
          <w:p w14:paraId="6ECC7FFE" w14:textId="77777777" w:rsidR="00F7082E" w:rsidRDefault="00F7082E" w:rsidP="002D09A5">
            <w:pPr>
              <w:spacing w:line="252" w:lineRule="auto"/>
            </w:pPr>
            <w:r>
              <w:rPr>
                <w:rFonts w:ascii="Times New Roman" w:eastAsia="Times New Roman" w:hAnsi="Times New Roman" w:cs="Times New Roman"/>
                <w:b/>
                <w:bCs/>
                <w:sz w:val="20"/>
                <w:szCs w:val="20"/>
              </w:rPr>
              <w:t>Ch 16 — Capstone</w:t>
            </w:r>
          </w:p>
        </w:tc>
        <w:tc>
          <w:tcPr>
            <w:tcW w:w="3300" w:type="dxa"/>
            <w:tcMar>
              <w:top w:w="50" w:type="dxa"/>
              <w:left w:w="100" w:type="dxa"/>
              <w:bottom w:w="50" w:type="dxa"/>
              <w:right w:w="100" w:type="dxa"/>
            </w:tcMar>
            <w:vAlign w:val="center"/>
          </w:tcPr>
          <w:p w14:paraId="36572278" w14:textId="77777777" w:rsidR="00F7082E" w:rsidRDefault="00F7082E" w:rsidP="002D09A5">
            <w:pPr>
              <w:spacing w:line="252" w:lineRule="auto"/>
            </w:pPr>
            <w:r>
              <w:rPr>
                <w:rFonts w:ascii="Courier New" w:eastAsia="Courier New" w:hAnsi="Courier New" w:cs="Courier New"/>
                <w:sz w:val="18"/>
                <w:szCs w:val="18"/>
              </w:rPr>
              <w:t>optimization_capstone.py</w:t>
            </w:r>
          </w:p>
        </w:tc>
        <w:tc>
          <w:tcPr>
            <w:tcW w:w="3460" w:type="dxa"/>
            <w:tcMar>
              <w:top w:w="50" w:type="dxa"/>
              <w:left w:w="100" w:type="dxa"/>
              <w:bottom w:w="50" w:type="dxa"/>
              <w:right w:w="100" w:type="dxa"/>
            </w:tcMar>
            <w:vAlign w:val="center"/>
          </w:tcPr>
          <w:p w14:paraId="47D21E59" w14:textId="77777777" w:rsidR="00F7082E" w:rsidRDefault="00F7082E" w:rsidP="002D09A5">
            <w:pPr>
              <w:spacing w:line="252" w:lineRule="auto"/>
            </w:pPr>
            <w:r>
              <w:rPr>
                <w:rFonts w:ascii="Times New Roman" w:eastAsia="Times New Roman" w:hAnsi="Times New Roman" w:cs="Times New Roman"/>
                <w:sz w:val="20"/>
                <w:szCs w:val="20"/>
              </w:rPr>
              <w:t>The full deliverable: one 3-layer network trained three ways, with decay variants.</w:t>
            </w:r>
          </w:p>
        </w:tc>
      </w:tr>
      <w:tr w:rsidR="00F7082E" w14:paraId="7A22E12F" w14:textId="77777777" w:rsidTr="002D09A5">
        <w:tblPrEx>
          <w:tblBorders>
            <w:top w:val="none" w:sz="0" w:space="0" w:color="auto"/>
            <w:left w:val="single" w:sz="24" w:space="0" w:color="27AE60"/>
            <w:bottom w:val="none" w:sz="0" w:space="0" w:color="auto"/>
            <w:right w:val="none" w:sz="0" w:space="0" w:color="auto"/>
            <w:insideH w:val="none" w:sz="0" w:space="0" w:color="auto"/>
            <w:insideV w:val="none" w:sz="0" w:space="0" w:color="auto"/>
          </w:tblBorders>
          <w:tblCellMar>
            <w:left w:w="10" w:type="dxa"/>
            <w:right w:w="10" w:type="dxa"/>
          </w:tblCellMar>
        </w:tblPrEx>
        <w:tc>
          <w:tcPr>
            <w:tcW w:w="9360" w:type="dxa"/>
            <w:gridSpan w:val="4"/>
            <w:shd w:val="clear" w:color="auto" w:fill="E9F7EF"/>
            <w:tcMar>
              <w:top w:w="120" w:type="dxa"/>
              <w:left w:w="200" w:type="dxa"/>
              <w:bottom w:w="120" w:type="dxa"/>
              <w:right w:w="160" w:type="dxa"/>
            </w:tcMar>
          </w:tcPr>
          <w:p w14:paraId="3EFB6EF5" w14:textId="77777777" w:rsidR="00F7082E" w:rsidRDefault="00F7082E" w:rsidP="002D09A5">
            <w:pPr>
              <w:spacing w:after="60"/>
            </w:pPr>
            <w:r>
              <w:rPr>
                <w:rFonts w:ascii="Times New Roman" w:eastAsia="Times New Roman" w:hAnsi="Times New Roman" w:cs="Times New Roman"/>
                <w:b/>
                <w:bCs/>
                <w:color w:val="27AE60"/>
                <w:sz w:val="20"/>
                <w:szCs w:val="20"/>
              </w:rPr>
              <w:t>THE EIGHT OPTIMIZER FUNCTIONS THE CAPSTONE REUSES</w:t>
            </w:r>
          </w:p>
          <w:p w14:paraId="4EDC7289" w14:textId="77777777" w:rsidR="00F7082E" w:rsidRDefault="00F7082E" w:rsidP="002D09A5">
            <w:pPr>
              <w:spacing w:after="60" w:line="276" w:lineRule="auto"/>
            </w:pPr>
            <w:r>
              <w:rPr>
                <w:rFonts w:ascii="Times New Roman" w:eastAsia="Times New Roman" w:hAnsi="Times New Roman" w:cs="Times New Roman"/>
                <w:sz w:val="22"/>
                <w:szCs w:val="22"/>
              </w:rPr>
              <w:t>The Part III chapters build an optimizer toolkit one function at a time, and the capstone (optimization_capstone.py) reuses all of it unchanged. Those functions are: random_mini_batches, update_parameters_with_gd, initialize_velocity, update_parameters_with_momentum, initialize_adam, update_parameters_with_adam, update_lr, and schedule_lr_decay. If you read only one program after the demo, read the capstone — it shows every one of these working together on a real problem.</w:t>
            </w:r>
          </w:p>
        </w:tc>
      </w:tr>
    </w:tbl>
    <w:p w14:paraId="01770A3C" w14:textId="77777777" w:rsidR="001B77C2" w:rsidRDefault="001B77C2"/>
    <w:sectPr w:rsidR="001B77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82E"/>
    <w:rsid w:val="001B77C2"/>
    <w:rsid w:val="005530C5"/>
    <w:rsid w:val="00F70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803E7"/>
  <w15:chartTrackingRefBased/>
  <w15:docId w15:val="{A5D04524-893F-49D0-ABC5-EFDDDDE16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82E"/>
    <w:pPr>
      <w:spacing w:after="0" w:line="240" w:lineRule="auto"/>
    </w:pPr>
    <w:rPr>
      <w:rFonts w:ascii="Aptos" w:eastAsia="Aptos" w:hAnsi="Aptos" w:cs="Aptos"/>
      <w:kern w:val="0"/>
      <w14:ligatures w14:val="none"/>
    </w:rPr>
  </w:style>
  <w:style w:type="paragraph" w:styleId="Heading1">
    <w:name w:val="heading 1"/>
    <w:basedOn w:val="Normal"/>
    <w:next w:val="Normal"/>
    <w:link w:val="Heading1Char"/>
    <w:uiPriority w:val="9"/>
    <w:qFormat/>
    <w:rsid w:val="00F7082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7082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7082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7082E"/>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7082E"/>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7082E"/>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7082E"/>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7082E"/>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7082E"/>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8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8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08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8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8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8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8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8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82E"/>
    <w:rPr>
      <w:rFonts w:eastAsiaTheme="majorEastAsia" w:cstheme="majorBidi"/>
      <w:color w:val="272727" w:themeColor="text1" w:themeTint="D8"/>
    </w:rPr>
  </w:style>
  <w:style w:type="paragraph" w:styleId="Title">
    <w:name w:val="Title"/>
    <w:basedOn w:val="Normal"/>
    <w:next w:val="Normal"/>
    <w:link w:val="TitleChar"/>
    <w:uiPriority w:val="10"/>
    <w:qFormat/>
    <w:rsid w:val="00F7082E"/>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708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82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708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82E"/>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F7082E"/>
    <w:rPr>
      <w:i/>
      <w:iCs/>
      <w:color w:val="404040" w:themeColor="text1" w:themeTint="BF"/>
    </w:rPr>
  </w:style>
  <w:style w:type="paragraph" w:styleId="ListParagraph">
    <w:name w:val="List Paragraph"/>
    <w:basedOn w:val="Normal"/>
    <w:uiPriority w:val="34"/>
    <w:qFormat/>
    <w:rsid w:val="00F7082E"/>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F7082E"/>
    <w:rPr>
      <w:i/>
      <w:iCs/>
      <w:color w:val="0F4761" w:themeColor="accent1" w:themeShade="BF"/>
    </w:rPr>
  </w:style>
  <w:style w:type="paragraph" w:styleId="IntenseQuote">
    <w:name w:val="Intense Quote"/>
    <w:basedOn w:val="Normal"/>
    <w:next w:val="Normal"/>
    <w:link w:val="IntenseQuoteChar"/>
    <w:uiPriority w:val="30"/>
    <w:qFormat/>
    <w:rsid w:val="00F7082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F7082E"/>
    <w:rPr>
      <w:i/>
      <w:iCs/>
      <w:color w:val="0F4761" w:themeColor="accent1" w:themeShade="BF"/>
    </w:rPr>
  </w:style>
  <w:style w:type="character" w:styleId="IntenseReference">
    <w:name w:val="Intense Reference"/>
    <w:basedOn w:val="DefaultParagraphFont"/>
    <w:uiPriority w:val="32"/>
    <w:qFormat/>
    <w:rsid w:val="00F708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560</Words>
  <Characters>3197</Characters>
  <Application>Microsoft Office Word</Application>
  <DocSecurity>0</DocSecurity>
  <Lines>26</Lines>
  <Paragraphs>7</Paragraphs>
  <ScaleCrop>false</ScaleCrop>
  <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Grunwald</dc:creator>
  <cp:keywords/>
  <dc:description/>
  <cp:lastModifiedBy>David Grunwald</cp:lastModifiedBy>
  <cp:revision>1</cp:revision>
  <dcterms:created xsi:type="dcterms:W3CDTF">2026-06-21T11:32:00Z</dcterms:created>
  <dcterms:modified xsi:type="dcterms:W3CDTF">2026-06-21T11:33:00Z</dcterms:modified>
</cp:coreProperties>
</file>