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01102" w14:textId="77777777" w:rsidR="00AB67DA" w:rsidRDefault="00000000">
      <w:pPr>
        <w:spacing w:after="80"/>
        <w:jc w:val="center"/>
      </w:pPr>
      <w:r>
        <w:rPr>
          <w:rFonts w:ascii="Calibri" w:eastAsia="Calibri" w:hAnsi="Calibri" w:cs="Calibri"/>
          <w:b/>
          <w:bCs/>
          <w:color w:val="1F4E79"/>
          <w:sz w:val="56"/>
          <w:szCs w:val="56"/>
        </w:rPr>
        <w:t>Runbook</w:t>
      </w:r>
    </w:p>
    <w:p w14:paraId="377943AE" w14:textId="77777777" w:rsidR="00AB67DA" w:rsidRDefault="00000000">
      <w:pPr>
        <w:spacing w:after="240"/>
        <w:jc w:val="center"/>
      </w:pPr>
      <w:r>
        <w:rPr>
          <w:rFonts w:ascii="Calibri" w:eastAsia="Calibri" w:hAnsi="Calibri" w:cs="Calibri"/>
          <w:i/>
          <w:iCs/>
          <w:color w:val="1F4E79"/>
          <w:sz w:val="26"/>
          <w:szCs w:val="26"/>
        </w:rPr>
        <w:t>Kubernetes: PVC Pending / Cluster DNS Down</w:t>
      </w:r>
    </w:p>
    <w:p w14:paraId="42264EC4" w14:textId="77777777" w:rsidR="00AB67DA" w:rsidRDefault="00000000">
      <w:pPr>
        <w:spacing w:after="120"/>
      </w:pPr>
      <w:r>
        <w:t>Scope: an application namespace reporting errors on Kubernetes (minikube or any cluster). This runbook separates two common root causes — a PersistentVolumeClaim that will not bind, and a cluster-wide DNS outage — and gives the exact commands to confirm and recover each. Commands are shown for PowerShell; multi-line YAML uses a here-string (@' ... '@), not a bash here-doc.</w:t>
      </w:r>
    </w:p>
    <w:tbl>
      <w:tblPr>
        <w:tblW w:w="9360" w:type="dxa"/>
        <w:tblBorders>
          <w:top w:val="single" w:sz="4" w:space="0" w:color="548235"/>
          <w:left w:val="single" w:sz="18" w:space="0" w:color="548235"/>
          <w:bottom w:val="single" w:sz="4" w:space="0" w:color="548235"/>
          <w:right w:val="single" w:sz="4" w:space="0" w:color="54823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67DA" w14:paraId="33B7E0A9" w14:textId="77777777">
        <w:tblPrEx>
          <w:tblCellMar>
            <w:top w:w="0" w:type="dxa"/>
            <w:bottom w:w="0" w:type="dxa"/>
          </w:tblCellMar>
        </w:tblPrEx>
        <w:tc>
          <w:tcPr>
            <w:tcW w:w="9360" w:type="dxa"/>
            <w:shd w:val="clear" w:color="auto" w:fill="EAF2E0"/>
            <w:tcMar>
              <w:top w:w="120" w:type="dxa"/>
              <w:left w:w="160" w:type="dxa"/>
              <w:bottom w:w="120" w:type="dxa"/>
              <w:right w:w="140" w:type="dxa"/>
            </w:tcMar>
          </w:tcPr>
          <w:p w14:paraId="52A885E6" w14:textId="77777777" w:rsidR="00AB67DA" w:rsidRDefault="00000000">
            <w:pPr>
              <w:spacing w:after="60"/>
            </w:pPr>
            <w:r>
              <w:rPr>
                <w:rFonts w:ascii="Calibri" w:eastAsia="Calibri" w:hAnsi="Calibri" w:cs="Calibri"/>
                <w:b/>
                <w:bCs/>
                <w:color w:val="548235"/>
              </w:rPr>
              <w:t>FIRST MOVE — CLASSIFY BY POD PHASE</w:t>
            </w:r>
          </w:p>
          <w:p w14:paraId="2625BA73" w14:textId="77777777" w:rsidR="00AB67DA" w:rsidRDefault="00000000">
            <w:pPr>
              <w:spacing w:after="40"/>
            </w:pPr>
            <w:r>
              <w:t>Pending Pod  -&gt;  storage / scheduling  -&gt;  go to Section 2 (PVC).</w:t>
            </w:r>
          </w:p>
          <w:p w14:paraId="106E84DA" w14:textId="77777777" w:rsidR="00AB67DA" w:rsidRDefault="00000000">
            <w:pPr>
              <w:spacing w:after="40"/>
            </w:pPr>
            <w:r>
              <w:t>Running Pod but app erroring  -&gt;  networking / DNS  -&gt;  go to Section 3 (DNS).</w:t>
            </w:r>
          </w:p>
          <w:p w14:paraId="7AEB6613" w14:textId="77777777" w:rsidR="00AB67DA" w:rsidRDefault="00000000">
            <w:pPr>
              <w:spacing w:after="40"/>
            </w:pPr>
            <w:r>
              <w:t>Do not patch the frontend/app until the layer beneath it is confirmed healthy.</w:t>
            </w:r>
          </w:p>
        </w:tc>
      </w:tr>
    </w:tbl>
    <w:p w14:paraId="303293AE" w14:textId="77777777" w:rsidR="00AB67DA" w:rsidRDefault="00000000">
      <w:pPr>
        <w:pStyle w:val="Heading1"/>
        <w:spacing w:before="280" w:after="120"/>
      </w:pPr>
      <w:r>
        <w:rPr>
          <w:rFonts w:ascii="Calibri" w:eastAsia="Calibri" w:hAnsi="Calibri" w:cs="Calibri"/>
          <w:b/>
          <w:bCs/>
          <w:color w:val="1F4E79"/>
          <w:sz w:val="36"/>
          <w:szCs w:val="36"/>
        </w:rPr>
        <w:t>1. Triage (60 seconds)</w:t>
      </w:r>
    </w:p>
    <w:tbl>
      <w:tblPr>
        <w:tblW w:w="9360" w:type="dxa"/>
        <w:tblInd w:w="-2" w:type="dxa"/>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tblCellMar>
          <w:left w:w="10" w:type="dxa"/>
          <w:right w:w="10" w:type="dxa"/>
        </w:tblCellMar>
        <w:tblLook w:val="0000" w:firstRow="0" w:lastRow="0" w:firstColumn="0" w:lastColumn="0" w:noHBand="0" w:noVBand="0"/>
      </w:tblPr>
      <w:tblGrid>
        <w:gridCol w:w="4399"/>
        <w:gridCol w:w="3159"/>
        <w:gridCol w:w="1200"/>
        <w:gridCol w:w="602"/>
      </w:tblGrid>
      <w:tr w:rsidR="00AB67DA" w14:paraId="29033F82" w14:textId="77777777">
        <w:tblPrEx>
          <w:tblCellMar>
            <w:top w:w="0" w:type="dxa"/>
            <w:bottom w:w="0" w:type="dxa"/>
          </w:tblCellMar>
        </w:tblPrEx>
        <w:tc>
          <w:tcPr>
            <w:tcW w:w="9360" w:type="dxa"/>
            <w:gridSpan w:val="4"/>
            <w:shd w:val="clear" w:color="auto" w:fill="F2F6FB"/>
            <w:tcMar>
              <w:top w:w="100" w:type="dxa"/>
              <w:left w:w="140" w:type="dxa"/>
              <w:bottom w:w="100" w:type="dxa"/>
              <w:right w:w="140" w:type="dxa"/>
            </w:tcMar>
          </w:tcPr>
          <w:p w14:paraId="1F583D59" w14:textId="77777777" w:rsidR="00AB67DA" w:rsidRDefault="00000000">
            <w:pPr>
              <w:spacing w:after="40"/>
            </w:pPr>
            <w:r>
              <w:rPr>
                <w:rFonts w:ascii="Courier New" w:eastAsia="Courier New" w:hAnsi="Courier New" w:cs="Courier New"/>
                <w:sz w:val="20"/>
                <w:szCs w:val="20"/>
              </w:rPr>
              <w:t>kubectl -n &lt;ns&gt; get pods,pvc</w:t>
            </w:r>
          </w:p>
          <w:p w14:paraId="17364F95" w14:textId="77777777" w:rsidR="00AB67DA" w:rsidRDefault="00000000">
            <w:pPr>
              <w:spacing w:after="40"/>
            </w:pPr>
            <w:r>
              <w:rPr>
                <w:rFonts w:ascii="Courier New" w:eastAsia="Courier New" w:hAnsi="Courier New" w:cs="Courier New"/>
                <w:sz w:val="20"/>
                <w:szCs w:val="20"/>
              </w:rPr>
              <w:t>kubectl -n &lt;ns&gt; describe pod &lt;pod&gt;          # read Events at the bottom</w:t>
            </w:r>
          </w:p>
          <w:p w14:paraId="1997CF36" w14:textId="77777777" w:rsidR="00AB67DA" w:rsidRDefault="00000000">
            <w:pPr>
              <w:spacing w:after="40"/>
            </w:pPr>
            <w:r>
              <w:rPr>
                <w:rFonts w:ascii="Courier New" w:eastAsia="Courier New" w:hAnsi="Courier New" w:cs="Courier New"/>
                <w:sz w:val="20"/>
                <w:szCs w:val="20"/>
              </w:rPr>
              <w:t>$POD = kubectl -n &lt;ns&gt; get pod -l &lt;sel&gt; -o jsonpath='{.items[0].metadata.name}'</w:t>
            </w:r>
          </w:p>
          <w:p w14:paraId="6FF51A6A" w14:textId="77777777" w:rsidR="00AB67DA" w:rsidRDefault="00000000">
            <w:r>
              <w:rPr>
                <w:rFonts w:ascii="Courier New" w:eastAsia="Courier New" w:hAnsi="Courier New" w:cs="Courier New"/>
                <w:sz w:val="20"/>
                <w:szCs w:val="20"/>
              </w:rPr>
              <w:t>kubectl -n &lt;ns&gt; exec $POD -- nslookup kubernetes.default   # DNS sanity</w:t>
            </w:r>
          </w:p>
        </w:tc>
      </w:tr>
      <w:tr w:rsidR="00AB67DA" w14:paraId="21195B9A" w14:textId="77777777">
        <w:tblPrEx>
          <w:tblBorders>
            <w:top w:val="single" w:sz="2" w:space="0" w:color="BBBBBB"/>
            <w:left w:val="single" w:sz="2" w:space="0" w:color="BBBBBB"/>
            <w:bottom w:val="single" w:sz="2" w:space="0" w:color="BBBBBB"/>
            <w:right w:val="single" w:sz="2" w:space="0" w:color="BBBBBB"/>
            <w:insideH w:val="single" w:sz="2" w:space="0" w:color="BBBBBB"/>
            <w:insideV w:val="single" w:sz="2" w:space="0" w:color="BBBBBB"/>
          </w:tblBorders>
          <w:tblCellMar>
            <w:top w:w="0" w:type="dxa"/>
            <w:bottom w:w="0" w:type="dxa"/>
          </w:tblCellMar>
        </w:tblPrEx>
        <w:trPr>
          <w:gridAfter w:val="1"/>
          <w:wAfter w:w="602" w:type="dxa"/>
          <w:tblHeader/>
        </w:trPr>
        <w:tc>
          <w:tcPr>
            <w:tcW w:w="4400" w:type="dxa"/>
            <w:shd w:val="clear" w:color="auto" w:fill="D5E8F0"/>
            <w:tcMar>
              <w:top w:w="60" w:type="dxa"/>
              <w:left w:w="100" w:type="dxa"/>
              <w:bottom w:w="60" w:type="dxa"/>
              <w:right w:w="100" w:type="dxa"/>
            </w:tcMar>
          </w:tcPr>
          <w:p w14:paraId="7CA82063" w14:textId="77777777" w:rsidR="00AB67DA" w:rsidRDefault="00000000">
            <w:r>
              <w:rPr>
                <w:rFonts w:ascii="Calibri" w:eastAsia="Calibri" w:hAnsi="Calibri" w:cs="Calibri"/>
                <w:b/>
                <w:bCs/>
                <w:color w:val="1F4E79"/>
                <w:sz w:val="20"/>
                <w:szCs w:val="20"/>
              </w:rPr>
              <w:t>Observation</w:t>
            </w:r>
          </w:p>
        </w:tc>
        <w:tc>
          <w:tcPr>
            <w:tcW w:w="3160" w:type="dxa"/>
            <w:shd w:val="clear" w:color="auto" w:fill="D5E8F0"/>
            <w:tcMar>
              <w:top w:w="60" w:type="dxa"/>
              <w:left w:w="100" w:type="dxa"/>
              <w:bottom w:w="60" w:type="dxa"/>
              <w:right w:w="100" w:type="dxa"/>
            </w:tcMar>
          </w:tcPr>
          <w:p w14:paraId="58EF5EB7" w14:textId="77777777" w:rsidR="00AB67DA" w:rsidRDefault="00000000">
            <w:r>
              <w:rPr>
                <w:rFonts w:ascii="Calibri" w:eastAsia="Calibri" w:hAnsi="Calibri" w:cs="Calibri"/>
                <w:b/>
                <w:bCs/>
                <w:color w:val="1F4E79"/>
                <w:sz w:val="20"/>
                <w:szCs w:val="20"/>
              </w:rPr>
              <w:t>Likely cause</w:t>
            </w:r>
          </w:p>
        </w:tc>
        <w:tc>
          <w:tcPr>
            <w:tcW w:w="1200" w:type="dxa"/>
            <w:shd w:val="clear" w:color="auto" w:fill="D5E8F0"/>
            <w:tcMar>
              <w:top w:w="60" w:type="dxa"/>
              <w:left w:w="100" w:type="dxa"/>
              <w:bottom w:w="60" w:type="dxa"/>
              <w:right w:w="100" w:type="dxa"/>
            </w:tcMar>
          </w:tcPr>
          <w:p w14:paraId="721169EB" w14:textId="77777777" w:rsidR="00AB67DA" w:rsidRDefault="00000000">
            <w:r>
              <w:rPr>
                <w:rFonts w:ascii="Calibri" w:eastAsia="Calibri" w:hAnsi="Calibri" w:cs="Calibri"/>
                <w:b/>
                <w:bCs/>
                <w:color w:val="1F4E79"/>
                <w:sz w:val="20"/>
                <w:szCs w:val="20"/>
              </w:rPr>
              <w:t>Section</w:t>
            </w:r>
          </w:p>
        </w:tc>
      </w:tr>
      <w:tr w:rsidR="00AB67DA" w14:paraId="2E95B852" w14:textId="77777777">
        <w:tblPrEx>
          <w:tblBorders>
            <w:top w:val="single" w:sz="2" w:space="0" w:color="BBBBBB"/>
            <w:left w:val="single" w:sz="2" w:space="0" w:color="BBBBBB"/>
            <w:bottom w:val="single" w:sz="2" w:space="0" w:color="BBBBBB"/>
            <w:right w:val="single" w:sz="2" w:space="0" w:color="BBBBBB"/>
            <w:insideH w:val="single" w:sz="2" w:space="0" w:color="BBBBBB"/>
            <w:insideV w:val="single" w:sz="2" w:space="0" w:color="BBBBBB"/>
          </w:tblBorders>
          <w:tblCellMar>
            <w:top w:w="0" w:type="dxa"/>
            <w:bottom w:w="0" w:type="dxa"/>
          </w:tblCellMar>
        </w:tblPrEx>
        <w:trPr>
          <w:gridAfter w:val="1"/>
          <w:wAfter w:w="602" w:type="dxa"/>
        </w:trPr>
        <w:tc>
          <w:tcPr>
            <w:tcW w:w="4400" w:type="dxa"/>
            <w:tcMar>
              <w:top w:w="60" w:type="dxa"/>
              <w:left w:w="100" w:type="dxa"/>
              <w:bottom w:w="60" w:type="dxa"/>
              <w:right w:w="100" w:type="dxa"/>
            </w:tcMar>
          </w:tcPr>
          <w:p w14:paraId="64DBE6E7" w14:textId="77777777" w:rsidR="00AB67DA" w:rsidRDefault="00000000">
            <w:r>
              <w:rPr>
                <w:sz w:val="20"/>
                <w:szCs w:val="20"/>
              </w:rPr>
              <w:t>PVC STATUS = Pending</w:t>
            </w:r>
          </w:p>
        </w:tc>
        <w:tc>
          <w:tcPr>
            <w:tcW w:w="3160" w:type="dxa"/>
            <w:tcMar>
              <w:top w:w="60" w:type="dxa"/>
              <w:left w:w="100" w:type="dxa"/>
              <w:bottom w:w="60" w:type="dxa"/>
              <w:right w:w="100" w:type="dxa"/>
            </w:tcMar>
          </w:tcPr>
          <w:p w14:paraId="63362274" w14:textId="77777777" w:rsidR="00AB67DA" w:rsidRDefault="00000000">
            <w:r>
              <w:rPr>
                <w:sz w:val="20"/>
                <w:szCs w:val="20"/>
              </w:rPr>
              <w:t>Storage / StorageClass</w:t>
            </w:r>
          </w:p>
        </w:tc>
        <w:tc>
          <w:tcPr>
            <w:tcW w:w="1200" w:type="dxa"/>
            <w:tcMar>
              <w:top w:w="60" w:type="dxa"/>
              <w:left w:w="100" w:type="dxa"/>
              <w:bottom w:w="60" w:type="dxa"/>
              <w:right w:w="100" w:type="dxa"/>
            </w:tcMar>
          </w:tcPr>
          <w:p w14:paraId="2ED4A39E" w14:textId="77777777" w:rsidR="00AB67DA" w:rsidRDefault="00000000">
            <w:r>
              <w:rPr>
                <w:sz w:val="20"/>
                <w:szCs w:val="20"/>
              </w:rPr>
              <w:t>2</w:t>
            </w:r>
          </w:p>
        </w:tc>
      </w:tr>
      <w:tr w:rsidR="00AB67DA" w14:paraId="7A9CB358" w14:textId="77777777">
        <w:tblPrEx>
          <w:tblBorders>
            <w:top w:val="single" w:sz="2" w:space="0" w:color="BBBBBB"/>
            <w:left w:val="single" w:sz="2" w:space="0" w:color="BBBBBB"/>
            <w:bottom w:val="single" w:sz="2" w:space="0" w:color="BBBBBB"/>
            <w:right w:val="single" w:sz="2" w:space="0" w:color="BBBBBB"/>
            <w:insideH w:val="single" w:sz="2" w:space="0" w:color="BBBBBB"/>
            <w:insideV w:val="single" w:sz="2" w:space="0" w:color="BBBBBB"/>
          </w:tblBorders>
          <w:tblCellMar>
            <w:top w:w="0" w:type="dxa"/>
            <w:bottom w:w="0" w:type="dxa"/>
          </w:tblCellMar>
        </w:tblPrEx>
        <w:trPr>
          <w:gridAfter w:val="1"/>
          <w:wAfter w:w="602" w:type="dxa"/>
        </w:trPr>
        <w:tc>
          <w:tcPr>
            <w:tcW w:w="4400" w:type="dxa"/>
            <w:shd w:val="clear" w:color="auto" w:fill="F7FAFD"/>
            <w:tcMar>
              <w:top w:w="60" w:type="dxa"/>
              <w:left w:w="100" w:type="dxa"/>
              <w:bottom w:w="60" w:type="dxa"/>
              <w:right w:w="100" w:type="dxa"/>
            </w:tcMar>
          </w:tcPr>
          <w:p w14:paraId="40CCE60D" w14:textId="77777777" w:rsidR="00AB67DA" w:rsidRDefault="00000000">
            <w:r>
              <w:rPr>
                <w:sz w:val="20"/>
                <w:szCs w:val="20"/>
              </w:rPr>
              <w:t>Pod = Pending, Event 'unbound ... PersistentVolumeClaims'</w:t>
            </w:r>
          </w:p>
        </w:tc>
        <w:tc>
          <w:tcPr>
            <w:tcW w:w="3160" w:type="dxa"/>
            <w:shd w:val="clear" w:color="auto" w:fill="F7FAFD"/>
            <w:tcMar>
              <w:top w:w="60" w:type="dxa"/>
              <w:left w:w="100" w:type="dxa"/>
              <w:bottom w:w="60" w:type="dxa"/>
              <w:right w:w="100" w:type="dxa"/>
            </w:tcMar>
          </w:tcPr>
          <w:p w14:paraId="0FA24669" w14:textId="77777777" w:rsidR="00AB67DA" w:rsidRDefault="00000000">
            <w:r>
              <w:rPr>
                <w:sz w:val="20"/>
                <w:szCs w:val="20"/>
              </w:rPr>
              <w:t>Storage</w:t>
            </w:r>
          </w:p>
        </w:tc>
        <w:tc>
          <w:tcPr>
            <w:tcW w:w="1200" w:type="dxa"/>
            <w:shd w:val="clear" w:color="auto" w:fill="F7FAFD"/>
            <w:tcMar>
              <w:top w:w="60" w:type="dxa"/>
              <w:left w:w="100" w:type="dxa"/>
              <w:bottom w:w="60" w:type="dxa"/>
              <w:right w:w="100" w:type="dxa"/>
            </w:tcMar>
          </w:tcPr>
          <w:p w14:paraId="5F73DAC5" w14:textId="77777777" w:rsidR="00AB67DA" w:rsidRDefault="00000000">
            <w:r>
              <w:rPr>
                <w:sz w:val="20"/>
                <w:szCs w:val="20"/>
              </w:rPr>
              <w:t>2</w:t>
            </w:r>
          </w:p>
        </w:tc>
      </w:tr>
      <w:tr w:rsidR="00AB67DA" w14:paraId="028B60A7" w14:textId="77777777">
        <w:tblPrEx>
          <w:tblBorders>
            <w:top w:val="single" w:sz="2" w:space="0" w:color="BBBBBB"/>
            <w:left w:val="single" w:sz="2" w:space="0" w:color="BBBBBB"/>
            <w:bottom w:val="single" w:sz="2" w:space="0" w:color="BBBBBB"/>
            <w:right w:val="single" w:sz="2" w:space="0" w:color="BBBBBB"/>
            <w:insideH w:val="single" w:sz="2" w:space="0" w:color="BBBBBB"/>
            <w:insideV w:val="single" w:sz="2" w:space="0" w:color="BBBBBB"/>
          </w:tblBorders>
          <w:tblCellMar>
            <w:top w:w="0" w:type="dxa"/>
            <w:bottom w:w="0" w:type="dxa"/>
          </w:tblCellMar>
        </w:tblPrEx>
        <w:trPr>
          <w:gridAfter w:val="1"/>
          <w:wAfter w:w="602" w:type="dxa"/>
        </w:trPr>
        <w:tc>
          <w:tcPr>
            <w:tcW w:w="4400" w:type="dxa"/>
            <w:tcMar>
              <w:top w:w="60" w:type="dxa"/>
              <w:left w:w="100" w:type="dxa"/>
              <w:bottom w:w="60" w:type="dxa"/>
              <w:right w:w="100" w:type="dxa"/>
            </w:tcMar>
          </w:tcPr>
          <w:p w14:paraId="689939DE" w14:textId="77777777" w:rsidR="00AB67DA" w:rsidRDefault="00000000">
            <w:r>
              <w:rPr>
                <w:sz w:val="20"/>
                <w:szCs w:val="20"/>
              </w:rPr>
              <w:t>Pods Running, nslookup of any name fails</w:t>
            </w:r>
          </w:p>
        </w:tc>
        <w:tc>
          <w:tcPr>
            <w:tcW w:w="3160" w:type="dxa"/>
            <w:tcMar>
              <w:top w:w="60" w:type="dxa"/>
              <w:left w:w="100" w:type="dxa"/>
              <w:bottom w:w="60" w:type="dxa"/>
              <w:right w:w="100" w:type="dxa"/>
            </w:tcMar>
          </w:tcPr>
          <w:p w14:paraId="594DE013" w14:textId="77777777" w:rsidR="00AB67DA" w:rsidRDefault="00000000">
            <w:r>
              <w:rPr>
                <w:sz w:val="20"/>
                <w:szCs w:val="20"/>
              </w:rPr>
              <w:t>DNS</w:t>
            </w:r>
          </w:p>
        </w:tc>
        <w:tc>
          <w:tcPr>
            <w:tcW w:w="1200" w:type="dxa"/>
            <w:tcMar>
              <w:top w:w="60" w:type="dxa"/>
              <w:left w:w="100" w:type="dxa"/>
              <w:bottom w:w="60" w:type="dxa"/>
              <w:right w:w="100" w:type="dxa"/>
            </w:tcMar>
          </w:tcPr>
          <w:p w14:paraId="1B9A1E5C" w14:textId="77777777" w:rsidR="00AB67DA" w:rsidRDefault="00000000">
            <w:r>
              <w:rPr>
                <w:sz w:val="20"/>
                <w:szCs w:val="20"/>
              </w:rPr>
              <w:t>3</w:t>
            </w:r>
          </w:p>
        </w:tc>
      </w:tr>
      <w:tr w:rsidR="00AB67DA" w14:paraId="6543D1B2" w14:textId="77777777">
        <w:tblPrEx>
          <w:tblBorders>
            <w:top w:val="single" w:sz="2" w:space="0" w:color="BBBBBB"/>
            <w:left w:val="single" w:sz="2" w:space="0" w:color="BBBBBB"/>
            <w:bottom w:val="single" w:sz="2" w:space="0" w:color="BBBBBB"/>
            <w:right w:val="single" w:sz="2" w:space="0" w:color="BBBBBB"/>
            <w:insideH w:val="single" w:sz="2" w:space="0" w:color="BBBBBB"/>
            <w:insideV w:val="single" w:sz="2" w:space="0" w:color="BBBBBB"/>
          </w:tblBorders>
          <w:tblCellMar>
            <w:top w:w="0" w:type="dxa"/>
            <w:bottom w:w="0" w:type="dxa"/>
          </w:tblCellMar>
        </w:tblPrEx>
        <w:trPr>
          <w:gridAfter w:val="1"/>
          <w:wAfter w:w="602" w:type="dxa"/>
        </w:trPr>
        <w:tc>
          <w:tcPr>
            <w:tcW w:w="4400" w:type="dxa"/>
            <w:shd w:val="clear" w:color="auto" w:fill="F7FAFD"/>
            <w:tcMar>
              <w:top w:w="60" w:type="dxa"/>
              <w:left w:w="100" w:type="dxa"/>
              <w:bottom w:w="60" w:type="dxa"/>
              <w:right w:w="100" w:type="dxa"/>
            </w:tcMar>
          </w:tcPr>
          <w:p w14:paraId="3807A71B" w14:textId="77777777" w:rsidR="00AB67DA" w:rsidRDefault="00000000">
            <w:r>
              <w:rPr>
                <w:sz w:val="20"/>
                <w:szCs w:val="20"/>
              </w:rPr>
              <w:t>coredns available replicas = 0 in Prometheus</w:t>
            </w:r>
          </w:p>
        </w:tc>
        <w:tc>
          <w:tcPr>
            <w:tcW w:w="3160" w:type="dxa"/>
            <w:shd w:val="clear" w:color="auto" w:fill="F7FAFD"/>
            <w:tcMar>
              <w:top w:w="60" w:type="dxa"/>
              <w:left w:w="100" w:type="dxa"/>
              <w:bottom w:w="60" w:type="dxa"/>
              <w:right w:w="100" w:type="dxa"/>
            </w:tcMar>
          </w:tcPr>
          <w:p w14:paraId="18A298BF" w14:textId="77777777" w:rsidR="00AB67DA" w:rsidRDefault="00000000">
            <w:r>
              <w:rPr>
                <w:sz w:val="20"/>
                <w:szCs w:val="20"/>
              </w:rPr>
              <w:t>DNS</w:t>
            </w:r>
          </w:p>
        </w:tc>
        <w:tc>
          <w:tcPr>
            <w:tcW w:w="1200" w:type="dxa"/>
            <w:shd w:val="clear" w:color="auto" w:fill="F7FAFD"/>
            <w:tcMar>
              <w:top w:w="60" w:type="dxa"/>
              <w:left w:w="100" w:type="dxa"/>
              <w:bottom w:w="60" w:type="dxa"/>
              <w:right w:w="100" w:type="dxa"/>
            </w:tcMar>
          </w:tcPr>
          <w:p w14:paraId="30CA8B03" w14:textId="77777777" w:rsidR="00AB67DA" w:rsidRDefault="00000000">
            <w:r>
              <w:rPr>
                <w:sz w:val="20"/>
                <w:szCs w:val="20"/>
              </w:rPr>
              <w:t>3</w:t>
            </w:r>
          </w:p>
        </w:tc>
      </w:tr>
    </w:tbl>
    <w:p w14:paraId="75D0912C" w14:textId="77777777" w:rsidR="00AB67DA" w:rsidRDefault="00000000">
      <w:r>
        <w:br w:type="page"/>
      </w:r>
    </w:p>
    <w:p w14:paraId="5D5E3A52" w14:textId="77777777" w:rsidR="00AB67DA" w:rsidRDefault="00000000">
      <w:pPr>
        <w:pStyle w:val="Heading1"/>
        <w:spacing w:before="280" w:after="120"/>
      </w:pPr>
      <w:r>
        <w:rPr>
          <w:rFonts w:ascii="Calibri" w:eastAsia="Calibri" w:hAnsi="Calibri" w:cs="Calibri"/>
          <w:b/>
          <w:bCs/>
          <w:color w:val="1F4E79"/>
          <w:sz w:val="36"/>
          <w:szCs w:val="36"/>
        </w:rPr>
        <w:lastRenderedPageBreak/>
        <w:t>2. PVC Pending — Storage Recovery</w:t>
      </w:r>
    </w:p>
    <w:p w14:paraId="02F04704" w14:textId="77777777" w:rsidR="00AB67DA" w:rsidRDefault="00000000">
      <w:pPr>
        <w:pStyle w:val="Heading2"/>
        <w:spacing w:before="200" w:after="80"/>
      </w:pPr>
      <w:r>
        <w:rPr>
          <w:rFonts w:ascii="Calibri" w:eastAsia="Calibri" w:hAnsi="Calibri" w:cs="Calibri"/>
          <w:b/>
          <w:bCs/>
          <w:color w:val="1F4E79"/>
        </w:rPr>
        <w:t>Confirm</w:t>
      </w:r>
    </w:p>
    <w:tbl>
      <w:tblPr>
        <w:tblW w:w="9360" w:type="dxa"/>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tblCellMar>
          <w:left w:w="10" w:type="dxa"/>
          <w:right w:w="10" w:type="dxa"/>
        </w:tblCellMar>
        <w:tblLook w:val="0000" w:firstRow="0" w:lastRow="0" w:firstColumn="0" w:lastColumn="0" w:noHBand="0" w:noVBand="0"/>
      </w:tblPr>
      <w:tblGrid>
        <w:gridCol w:w="9360"/>
      </w:tblGrid>
      <w:tr w:rsidR="00AB67DA" w14:paraId="2CAB75C9" w14:textId="77777777">
        <w:tblPrEx>
          <w:tblCellMar>
            <w:top w:w="0" w:type="dxa"/>
            <w:bottom w:w="0" w:type="dxa"/>
          </w:tblCellMar>
        </w:tblPrEx>
        <w:tc>
          <w:tcPr>
            <w:tcW w:w="9360" w:type="dxa"/>
            <w:shd w:val="clear" w:color="auto" w:fill="F2F6FB"/>
            <w:tcMar>
              <w:top w:w="100" w:type="dxa"/>
              <w:left w:w="140" w:type="dxa"/>
              <w:bottom w:w="100" w:type="dxa"/>
              <w:right w:w="140" w:type="dxa"/>
            </w:tcMar>
          </w:tcPr>
          <w:p w14:paraId="56E11528" w14:textId="77777777" w:rsidR="00AB67DA" w:rsidRDefault="00000000">
            <w:pPr>
              <w:spacing w:after="40"/>
            </w:pPr>
            <w:r>
              <w:rPr>
                <w:rFonts w:ascii="Courier New" w:eastAsia="Courier New" w:hAnsi="Courier New" w:cs="Courier New"/>
                <w:sz w:val="20"/>
                <w:szCs w:val="20"/>
              </w:rPr>
              <w:t>kubectl -n &lt;ns&gt; get pvc &lt;pvc&gt;              # STATUS Pending</w:t>
            </w:r>
          </w:p>
          <w:p w14:paraId="13F57BEC" w14:textId="77777777" w:rsidR="00AB67DA" w:rsidRDefault="00000000">
            <w:pPr>
              <w:spacing w:after="40"/>
            </w:pPr>
            <w:r>
              <w:rPr>
                <w:rFonts w:ascii="Courier New" w:eastAsia="Courier New" w:hAnsi="Courier New" w:cs="Courier New"/>
                <w:sz w:val="20"/>
                <w:szCs w:val="20"/>
              </w:rPr>
              <w:t>kubectl -n &lt;ns&gt; describe pvc &lt;pvc&gt;         # note storageClassName</w:t>
            </w:r>
          </w:p>
          <w:p w14:paraId="4B9FD5CA" w14:textId="77777777" w:rsidR="00AB67DA" w:rsidRDefault="00000000">
            <w:pPr>
              <w:spacing w:after="40"/>
            </w:pPr>
            <w:r>
              <w:rPr>
                <w:rFonts w:ascii="Courier New" w:eastAsia="Courier New" w:hAnsi="Courier New" w:cs="Courier New"/>
                <w:sz w:val="20"/>
                <w:szCs w:val="20"/>
              </w:rPr>
              <w:t>kubectl get storageclass                   # does that class exist?</w:t>
            </w:r>
          </w:p>
          <w:p w14:paraId="4DD9840B" w14:textId="77777777" w:rsidR="00AB67DA" w:rsidRDefault="00000000">
            <w:r>
              <w:rPr>
                <w:rFonts w:ascii="Courier New" w:eastAsia="Courier New" w:hAnsi="Courier New" w:cs="Courier New"/>
                <w:sz w:val="20"/>
                <w:szCs w:val="20"/>
              </w:rPr>
              <w:t># Prometheus: kube_persistentvolumeclaim_status_phase{phase="Pending"} == 1</w:t>
            </w:r>
          </w:p>
        </w:tc>
      </w:tr>
    </w:tbl>
    <w:p w14:paraId="48D2670D" w14:textId="77777777" w:rsidR="00AB67DA" w:rsidRDefault="00000000">
      <w:pPr>
        <w:pStyle w:val="Heading2"/>
        <w:spacing w:before="200" w:after="80"/>
      </w:pPr>
      <w:r>
        <w:rPr>
          <w:rFonts w:ascii="Calibri" w:eastAsia="Calibri" w:hAnsi="Calibri" w:cs="Calibri"/>
          <w:b/>
          <w:bCs/>
          <w:color w:val="1F4E79"/>
        </w:rPr>
        <w:t>Most common causes</w:t>
      </w:r>
    </w:p>
    <w:p w14:paraId="4AC83F0E" w14:textId="77777777" w:rsidR="00AB67DA" w:rsidRDefault="00000000">
      <w:pPr>
        <w:pStyle w:val="ListParagraph"/>
        <w:numPr>
          <w:ilvl w:val="0"/>
          <w:numId w:val="2"/>
        </w:numPr>
        <w:spacing w:after="60"/>
      </w:pPr>
      <w:r>
        <w:t>StorageClass named in the PVC does not exist (renamed/removed) — the usual culprit. On minikube the real class is 'standard'.</w:t>
      </w:r>
    </w:p>
    <w:p w14:paraId="7F27D40C" w14:textId="77777777" w:rsidR="00AB67DA" w:rsidRDefault="00000000">
      <w:pPr>
        <w:pStyle w:val="ListParagraph"/>
        <w:numPr>
          <w:ilvl w:val="0"/>
          <w:numId w:val="2"/>
        </w:numPr>
        <w:spacing w:after="60"/>
      </w:pPr>
      <w:r>
        <w:t>No default StorageClass and none specified.</w:t>
      </w:r>
    </w:p>
    <w:p w14:paraId="35FEDA01" w14:textId="77777777" w:rsidR="00AB67DA" w:rsidRDefault="00000000">
      <w:pPr>
        <w:pStyle w:val="ListParagraph"/>
        <w:numPr>
          <w:ilvl w:val="0"/>
          <w:numId w:val="2"/>
        </w:numPr>
        <w:spacing w:after="60"/>
      </w:pPr>
      <w:r>
        <w:t>No PV available that satisfies size/accessMode (static provisioning).</w:t>
      </w:r>
    </w:p>
    <w:p w14:paraId="0CFE25C5" w14:textId="77777777" w:rsidR="00AB67DA" w:rsidRDefault="00000000">
      <w:pPr>
        <w:pStyle w:val="Heading2"/>
        <w:spacing w:before="200" w:after="80"/>
      </w:pPr>
      <w:r>
        <w:rPr>
          <w:rFonts w:ascii="Calibri" w:eastAsia="Calibri" w:hAnsi="Calibri" w:cs="Calibri"/>
          <w:b/>
          <w:bCs/>
          <w:color w:val="1F4E79"/>
        </w:rPr>
        <w:t>Recover (declarative — Terraform)</w:t>
      </w:r>
    </w:p>
    <w:tbl>
      <w:tblPr>
        <w:tblW w:w="9360" w:type="dxa"/>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tblCellMar>
          <w:left w:w="10" w:type="dxa"/>
          <w:right w:w="10" w:type="dxa"/>
        </w:tblCellMar>
        <w:tblLook w:val="0000" w:firstRow="0" w:lastRow="0" w:firstColumn="0" w:lastColumn="0" w:noHBand="0" w:noVBand="0"/>
      </w:tblPr>
      <w:tblGrid>
        <w:gridCol w:w="18"/>
        <w:gridCol w:w="9324"/>
        <w:gridCol w:w="18"/>
      </w:tblGrid>
      <w:tr w:rsidR="00AB67DA" w14:paraId="1E1E3683" w14:textId="77777777">
        <w:tblPrEx>
          <w:tblCellMar>
            <w:top w:w="0" w:type="dxa"/>
            <w:bottom w:w="0" w:type="dxa"/>
          </w:tblCellMar>
        </w:tblPrEx>
        <w:trPr>
          <w:gridAfter w:val="1"/>
          <w:wAfter w:w="18" w:type="dxa"/>
        </w:trPr>
        <w:tc>
          <w:tcPr>
            <w:tcW w:w="9360" w:type="dxa"/>
            <w:gridSpan w:val="2"/>
            <w:shd w:val="clear" w:color="auto" w:fill="F2F6FB"/>
            <w:tcMar>
              <w:top w:w="100" w:type="dxa"/>
              <w:left w:w="140" w:type="dxa"/>
              <w:bottom w:w="100" w:type="dxa"/>
              <w:right w:w="140" w:type="dxa"/>
            </w:tcMar>
          </w:tcPr>
          <w:p w14:paraId="0CFB9C09" w14:textId="77777777" w:rsidR="00AB67DA" w:rsidRDefault="00000000">
            <w:pPr>
              <w:spacing w:after="40"/>
            </w:pPr>
            <w:r>
              <w:rPr>
                <w:rFonts w:ascii="Courier New" w:eastAsia="Courier New" w:hAnsi="Courier New" w:cs="Courier New"/>
                <w:sz w:val="20"/>
                <w:szCs w:val="20"/>
              </w:rPr>
              <w:t># Correct storage_class_name to an existing class, then:</w:t>
            </w:r>
          </w:p>
          <w:p w14:paraId="2B9DB1DA" w14:textId="77777777" w:rsidR="00AB67DA" w:rsidRDefault="00000000">
            <w:pPr>
              <w:spacing w:after="40"/>
            </w:pPr>
            <w:r>
              <w:rPr>
                <w:rFonts w:ascii="Courier New" w:eastAsia="Courier New" w:hAnsi="Courier New" w:cs="Courier New"/>
                <w:sz w:val="20"/>
                <w:szCs w:val="20"/>
              </w:rPr>
              <w:t>kubectl -n &lt;ns&gt; scale deploy/&lt;app&gt; --replicas=0</w:t>
            </w:r>
          </w:p>
          <w:p w14:paraId="5BBCD4F5" w14:textId="77777777" w:rsidR="00AB67DA" w:rsidRDefault="00000000">
            <w:pPr>
              <w:spacing w:after="40"/>
            </w:pPr>
            <w:r>
              <w:rPr>
                <w:rFonts w:ascii="Courier New" w:eastAsia="Courier New" w:hAnsi="Courier New" w:cs="Courier New"/>
                <w:sz w:val="20"/>
                <w:szCs w:val="20"/>
              </w:rPr>
              <w:t>kubectl -n &lt;ns&gt; delete pvc &lt;pvc&gt;          # only if it must be recreated</w:t>
            </w:r>
          </w:p>
          <w:p w14:paraId="76428FE5" w14:textId="77777777" w:rsidR="00AB67DA" w:rsidRDefault="00000000">
            <w:pPr>
              <w:spacing w:after="40"/>
            </w:pPr>
            <w:r>
              <w:rPr>
                <w:rFonts w:ascii="Courier New" w:eastAsia="Courier New" w:hAnsi="Courier New" w:cs="Courier New"/>
                <w:sz w:val="20"/>
                <w:szCs w:val="20"/>
              </w:rPr>
              <w:t>terraform plan; terraform apply -auto-approve</w:t>
            </w:r>
          </w:p>
          <w:p w14:paraId="72973CAC" w14:textId="77777777" w:rsidR="00AB67DA" w:rsidRDefault="00000000">
            <w:pPr>
              <w:spacing w:after="40"/>
            </w:pPr>
            <w:r>
              <w:rPr>
                <w:rFonts w:ascii="Courier New" w:eastAsia="Courier New" w:hAnsi="Courier New" w:cs="Courier New"/>
                <w:sz w:val="20"/>
                <w:szCs w:val="20"/>
              </w:rPr>
              <w:t>kubectl -n &lt;ns&gt; get pvc &lt;pvc&gt;             # Bound — confirm it EXISTS, not just absent</w:t>
            </w:r>
          </w:p>
          <w:p w14:paraId="2EFF95AF" w14:textId="77777777" w:rsidR="00AB67DA" w:rsidRDefault="00000000">
            <w:r>
              <w:rPr>
                <w:rFonts w:ascii="Courier New" w:eastAsia="Courier New" w:hAnsi="Courier New" w:cs="Courier New"/>
                <w:sz w:val="20"/>
                <w:szCs w:val="20"/>
              </w:rPr>
              <w:t>kubectl -n &lt;ns&gt; scale deploy/&lt;app&gt; --replicas=1</w:t>
            </w:r>
          </w:p>
        </w:tc>
      </w:tr>
      <w:tr w:rsidR="00AB67DA" w14:paraId="49EB4D92" w14:textId="77777777">
        <w:tblPrEx>
          <w:tblBorders>
            <w:top w:val="single" w:sz="4" w:space="0" w:color="548235"/>
            <w:left w:val="single" w:sz="18" w:space="0" w:color="548235"/>
            <w:bottom w:val="single" w:sz="4" w:space="0" w:color="548235"/>
            <w:right w:val="single" w:sz="4" w:space="0" w:color="548235"/>
            <w:insideH w:val="single" w:sz="4" w:space="0" w:color="auto"/>
            <w:insideV w:val="single" w:sz="4" w:space="0" w:color="auto"/>
          </w:tblBorders>
          <w:tblCellMar>
            <w:top w:w="0" w:type="dxa"/>
            <w:bottom w:w="0" w:type="dxa"/>
          </w:tblCellMar>
        </w:tblPrEx>
        <w:trPr>
          <w:gridBefore w:val="1"/>
          <w:wBefore w:w="18" w:type="dxa"/>
        </w:trPr>
        <w:tc>
          <w:tcPr>
            <w:tcW w:w="9360" w:type="dxa"/>
            <w:gridSpan w:val="2"/>
            <w:shd w:val="clear" w:color="auto" w:fill="EAF2E0"/>
            <w:tcMar>
              <w:top w:w="120" w:type="dxa"/>
              <w:left w:w="160" w:type="dxa"/>
              <w:bottom w:w="120" w:type="dxa"/>
              <w:right w:w="140" w:type="dxa"/>
            </w:tcMar>
          </w:tcPr>
          <w:p w14:paraId="081E1490" w14:textId="77777777" w:rsidR="00AB67DA" w:rsidRDefault="00000000">
            <w:pPr>
              <w:spacing w:after="60"/>
            </w:pPr>
            <w:r>
              <w:rPr>
                <w:rFonts w:ascii="Calibri" w:eastAsia="Calibri" w:hAnsi="Calibri" w:cs="Calibri"/>
                <w:b/>
                <w:bCs/>
                <w:color w:val="548235"/>
              </w:rPr>
              <w:t>VERIFY EMPTY FOR THE RIGHT REASON</w:t>
            </w:r>
          </w:p>
          <w:p w14:paraId="05078B0B" w14:textId="77777777" w:rsidR="00AB67DA" w:rsidRDefault="00000000">
            <w:pPr>
              <w:spacing w:after="40"/>
            </w:pPr>
            <w:r>
              <w:t>If you delete a PVC and the recreate fails to apply, the Pending queries go empty — but because nothing exists, not because it's healthy. Always confirm the object is present (get pvc shows Bound; get pods shows Running) before declaring recovery.</w:t>
            </w:r>
          </w:p>
          <w:p w14:paraId="0D6DD75A" w14:textId="77777777" w:rsidR="00AB67DA" w:rsidRDefault="00000000">
            <w:pPr>
              <w:spacing w:after="40"/>
            </w:pPr>
            <w:r>
              <w:t>Why declarative: the fix is a permanent state correction; committing it prevents the class from drifting back. terraform plan is your change review before applying.</w:t>
            </w:r>
          </w:p>
        </w:tc>
      </w:tr>
    </w:tbl>
    <w:p w14:paraId="630BA484" w14:textId="77777777" w:rsidR="00AB67DA" w:rsidRDefault="00000000">
      <w:r>
        <w:br w:type="page"/>
      </w:r>
    </w:p>
    <w:p w14:paraId="50B34AEC" w14:textId="77777777" w:rsidR="00AB67DA" w:rsidRDefault="00000000">
      <w:pPr>
        <w:pStyle w:val="Heading1"/>
        <w:spacing w:before="280" w:after="120"/>
      </w:pPr>
      <w:r>
        <w:rPr>
          <w:rFonts w:ascii="Calibri" w:eastAsia="Calibri" w:hAnsi="Calibri" w:cs="Calibri"/>
          <w:b/>
          <w:bCs/>
          <w:color w:val="1F4E79"/>
          <w:sz w:val="36"/>
          <w:szCs w:val="36"/>
        </w:rPr>
        <w:lastRenderedPageBreak/>
        <w:t>3. Cluster DNS Down — Networking Recovery</w:t>
      </w:r>
    </w:p>
    <w:p w14:paraId="094E19F4" w14:textId="77777777" w:rsidR="00AB67DA" w:rsidRDefault="00000000">
      <w:pPr>
        <w:pStyle w:val="Heading2"/>
        <w:spacing w:before="200" w:after="80"/>
      </w:pPr>
      <w:r>
        <w:rPr>
          <w:rFonts w:ascii="Calibri" w:eastAsia="Calibri" w:hAnsi="Calibri" w:cs="Calibri"/>
          <w:b/>
          <w:bCs/>
          <w:color w:val="1F4E79"/>
        </w:rPr>
        <w:t>Confirm</w:t>
      </w:r>
    </w:p>
    <w:tbl>
      <w:tblPr>
        <w:tblW w:w="9360" w:type="dxa"/>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tblCellMar>
          <w:left w:w="10" w:type="dxa"/>
          <w:right w:w="10" w:type="dxa"/>
        </w:tblCellMar>
        <w:tblLook w:val="0000" w:firstRow="0" w:lastRow="0" w:firstColumn="0" w:lastColumn="0" w:noHBand="0" w:noVBand="0"/>
      </w:tblPr>
      <w:tblGrid>
        <w:gridCol w:w="18"/>
        <w:gridCol w:w="9324"/>
        <w:gridCol w:w="18"/>
      </w:tblGrid>
      <w:tr w:rsidR="00AB67DA" w14:paraId="5E01B85F" w14:textId="77777777">
        <w:tblPrEx>
          <w:tblCellMar>
            <w:top w:w="0" w:type="dxa"/>
            <w:bottom w:w="0" w:type="dxa"/>
          </w:tblCellMar>
        </w:tblPrEx>
        <w:trPr>
          <w:gridAfter w:val="1"/>
          <w:wAfter w:w="18" w:type="dxa"/>
        </w:trPr>
        <w:tc>
          <w:tcPr>
            <w:tcW w:w="9360" w:type="dxa"/>
            <w:gridSpan w:val="2"/>
            <w:shd w:val="clear" w:color="auto" w:fill="F2F6FB"/>
            <w:tcMar>
              <w:top w:w="100" w:type="dxa"/>
              <w:left w:w="140" w:type="dxa"/>
              <w:bottom w:w="100" w:type="dxa"/>
              <w:right w:w="140" w:type="dxa"/>
            </w:tcMar>
          </w:tcPr>
          <w:p w14:paraId="14464D6E" w14:textId="77777777" w:rsidR="00AB67DA" w:rsidRDefault="00000000">
            <w:pPr>
              <w:spacing w:after="40"/>
            </w:pPr>
            <w:r>
              <w:rPr>
                <w:rFonts w:ascii="Courier New" w:eastAsia="Courier New" w:hAnsi="Courier New" w:cs="Courier New"/>
                <w:sz w:val="20"/>
                <w:szCs w:val="20"/>
              </w:rPr>
              <w:t>kubectl -n kube-system get deploy coredns          # available replicas?</w:t>
            </w:r>
          </w:p>
          <w:p w14:paraId="681539BE" w14:textId="77777777" w:rsidR="00AB67DA" w:rsidRDefault="00000000">
            <w:pPr>
              <w:spacing w:after="40"/>
            </w:pPr>
            <w:r>
              <w:rPr>
                <w:rFonts w:ascii="Courier New" w:eastAsia="Courier New" w:hAnsi="Courier New" w:cs="Courier New"/>
                <w:sz w:val="20"/>
                <w:szCs w:val="20"/>
              </w:rPr>
              <w:t>$POD = kubectl -n &lt;ns&gt; get pod -l &lt;sel&gt; -o jsonpath='{.items[0].metadata.name}'</w:t>
            </w:r>
          </w:p>
          <w:p w14:paraId="1155247D" w14:textId="77777777" w:rsidR="00AB67DA" w:rsidRDefault="00000000">
            <w:pPr>
              <w:spacing w:after="40"/>
            </w:pPr>
            <w:r>
              <w:rPr>
                <w:rFonts w:ascii="Courier New" w:eastAsia="Courier New" w:hAnsi="Courier New" w:cs="Courier New"/>
                <w:sz w:val="20"/>
                <w:szCs w:val="20"/>
              </w:rPr>
              <w:t>kubectl -n &lt;ns&gt; exec $POD -- nslookup kubernetes.default   # fails cluster-wide</w:t>
            </w:r>
          </w:p>
          <w:p w14:paraId="0A65898F" w14:textId="77777777" w:rsidR="00AB67DA" w:rsidRDefault="00000000">
            <w:pPr>
              <w:spacing w:after="40"/>
            </w:pPr>
            <w:r>
              <w:rPr>
                <w:rFonts w:ascii="Courier New" w:eastAsia="Courier New" w:hAnsi="Courier New" w:cs="Courier New"/>
                <w:sz w:val="20"/>
                <w:szCs w:val="20"/>
              </w:rPr>
              <w:t># Prometheus: sum(kube_deployment_status_replicas_available</w:t>
            </w:r>
          </w:p>
          <w:p w14:paraId="745AE4A0" w14:textId="77777777" w:rsidR="00AB67DA" w:rsidRDefault="00000000">
            <w:r>
              <w:rPr>
                <w:rFonts w:ascii="Courier New" w:eastAsia="Courier New" w:hAnsi="Courier New" w:cs="Courier New"/>
                <w:sz w:val="20"/>
                <w:szCs w:val="20"/>
              </w:rPr>
              <w:t>#              {namespace="kube-system",deployment="coredns"})  == 0</w:t>
            </w:r>
          </w:p>
        </w:tc>
      </w:tr>
      <w:tr w:rsidR="00AB67DA" w14:paraId="5ED3C591" w14:textId="77777777">
        <w:tblPrEx>
          <w:tblBorders>
            <w:top w:val="single" w:sz="4" w:space="0" w:color="548235"/>
            <w:left w:val="single" w:sz="18" w:space="0" w:color="548235"/>
            <w:bottom w:val="single" w:sz="4" w:space="0" w:color="548235"/>
            <w:right w:val="single" w:sz="4" w:space="0" w:color="548235"/>
            <w:insideH w:val="single" w:sz="4" w:space="0" w:color="auto"/>
            <w:insideV w:val="single" w:sz="4" w:space="0" w:color="auto"/>
          </w:tblBorders>
          <w:tblCellMar>
            <w:top w:w="0" w:type="dxa"/>
            <w:bottom w:w="0" w:type="dxa"/>
          </w:tblCellMar>
        </w:tblPrEx>
        <w:trPr>
          <w:gridBefore w:val="1"/>
          <w:wBefore w:w="18" w:type="dxa"/>
        </w:trPr>
        <w:tc>
          <w:tcPr>
            <w:tcW w:w="9360" w:type="dxa"/>
            <w:gridSpan w:val="2"/>
            <w:shd w:val="clear" w:color="auto" w:fill="EAF2E0"/>
            <w:tcMar>
              <w:top w:w="120" w:type="dxa"/>
              <w:left w:w="160" w:type="dxa"/>
              <w:bottom w:w="120" w:type="dxa"/>
              <w:right w:w="140" w:type="dxa"/>
            </w:tcMar>
          </w:tcPr>
          <w:p w14:paraId="030B043C" w14:textId="77777777" w:rsidR="00AB67DA" w:rsidRDefault="00000000">
            <w:pPr>
              <w:spacing w:after="60"/>
            </w:pPr>
            <w:r>
              <w:rPr>
                <w:rFonts w:ascii="Calibri" w:eastAsia="Calibri" w:hAnsi="Calibri" w:cs="Calibri"/>
                <w:b/>
                <w:bCs/>
                <w:color w:val="548235"/>
              </w:rPr>
              <w:t>SCRAPE-LABEL CAVEAT</w:t>
            </w:r>
          </w:p>
          <w:p w14:paraId="58AE1E9A" w14:textId="77777777" w:rsidR="00AB67DA" w:rsidRDefault="00000000">
            <w:pPr>
              <w:spacing w:after="40"/>
            </w:pPr>
            <w:r>
              <w:t>up{job="kube-dns"} may return empty — not every kube-prometheus-stack install scrapes CoreDNS under that job name. Find the real label by running bare  up  in the Prometheus UI and reading the CoreDNS row, OR skip it and use the coredns available-replicas metric above, which doesn't depend on a scrape label.</w:t>
            </w:r>
          </w:p>
          <w:p w14:paraId="2AD8EB9E" w14:textId="77777777" w:rsidR="00AB67DA" w:rsidRDefault="00000000">
            <w:pPr>
              <w:spacing w:after="40"/>
            </w:pPr>
            <w:r>
              <w:t>Benign on minikube: up == 0 for kube-proxy, kube-scheduler, kube-etcd, kube-controller-manager (metrics bound to localhost). Not a fault.</w:t>
            </w:r>
          </w:p>
        </w:tc>
      </w:tr>
    </w:tbl>
    <w:p w14:paraId="7D4F3C37" w14:textId="77777777" w:rsidR="00AB67DA" w:rsidRDefault="00000000">
      <w:pPr>
        <w:pStyle w:val="Heading2"/>
        <w:spacing w:before="200" w:after="80"/>
      </w:pPr>
      <w:r>
        <w:rPr>
          <w:rFonts w:ascii="Calibri" w:eastAsia="Calibri" w:hAnsi="Calibri" w:cs="Calibri"/>
          <w:b/>
          <w:bCs/>
          <w:color w:val="1F4E79"/>
        </w:rPr>
        <w:t>Most common causes</w:t>
      </w:r>
    </w:p>
    <w:p w14:paraId="63C60370" w14:textId="77777777" w:rsidR="00AB67DA" w:rsidRDefault="00000000">
      <w:pPr>
        <w:pStyle w:val="ListParagraph"/>
        <w:numPr>
          <w:ilvl w:val="0"/>
          <w:numId w:val="2"/>
        </w:numPr>
        <w:spacing w:after="60"/>
      </w:pPr>
      <w:r>
        <w:t>CoreDNS scaled to zero or crash-looping.</w:t>
      </w:r>
    </w:p>
    <w:p w14:paraId="3E7ECA76" w14:textId="77777777" w:rsidR="00AB67DA" w:rsidRDefault="00000000">
      <w:pPr>
        <w:pStyle w:val="ListParagraph"/>
        <w:numPr>
          <w:ilvl w:val="0"/>
          <w:numId w:val="2"/>
        </w:numPr>
        <w:spacing w:after="60"/>
      </w:pPr>
      <w:r>
        <w:t>CoreDNS ConfigMap edit broke the Corefile.</w:t>
      </w:r>
    </w:p>
    <w:p w14:paraId="2129E47D" w14:textId="77777777" w:rsidR="00AB67DA" w:rsidRDefault="00000000">
      <w:pPr>
        <w:pStyle w:val="ListParagraph"/>
        <w:numPr>
          <w:ilvl w:val="0"/>
          <w:numId w:val="2"/>
        </w:numPr>
        <w:spacing w:after="60"/>
      </w:pPr>
      <w:r>
        <w:t>NetworkPolicy blocking egress to kube-dns on UDP/TCP 53.</w:t>
      </w:r>
    </w:p>
    <w:p w14:paraId="5F2F5E29" w14:textId="77777777" w:rsidR="00AB67DA" w:rsidRDefault="00000000">
      <w:pPr>
        <w:pStyle w:val="Heading2"/>
        <w:spacing w:before="200" w:after="80"/>
      </w:pPr>
      <w:r>
        <w:rPr>
          <w:rFonts w:ascii="Calibri" w:eastAsia="Calibri" w:hAnsi="Calibri" w:cs="Calibri"/>
          <w:b/>
          <w:bCs/>
          <w:color w:val="1F4E79"/>
        </w:rPr>
        <w:t>Recover (imperative — Ansible)</w:t>
      </w:r>
    </w:p>
    <w:tbl>
      <w:tblPr>
        <w:tblW w:w="9360" w:type="dxa"/>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tblCellMar>
          <w:left w:w="10" w:type="dxa"/>
          <w:right w:w="10" w:type="dxa"/>
        </w:tblCellMar>
        <w:tblLook w:val="0000" w:firstRow="0" w:lastRow="0" w:firstColumn="0" w:lastColumn="0" w:noHBand="0" w:noVBand="0"/>
      </w:tblPr>
      <w:tblGrid>
        <w:gridCol w:w="18"/>
        <w:gridCol w:w="9324"/>
        <w:gridCol w:w="18"/>
      </w:tblGrid>
      <w:tr w:rsidR="00AB67DA" w14:paraId="0D351B9A" w14:textId="77777777">
        <w:tblPrEx>
          <w:tblCellMar>
            <w:top w:w="0" w:type="dxa"/>
            <w:bottom w:w="0" w:type="dxa"/>
          </w:tblCellMar>
        </w:tblPrEx>
        <w:trPr>
          <w:gridAfter w:val="1"/>
          <w:wAfter w:w="18" w:type="dxa"/>
        </w:trPr>
        <w:tc>
          <w:tcPr>
            <w:tcW w:w="9360" w:type="dxa"/>
            <w:gridSpan w:val="2"/>
            <w:shd w:val="clear" w:color="auto" w:fill="F2F6FB"/>
            <w:tcMar>
              <w:top w:w="100" w:type="dxa"/>
              <w:left w:w="140" w:type="dxa"/>
              <w:bottom w:w="100" w:type="dxa"/>
              <w:right w:w="140" w:type="dxa"/>
            </w:tcMar>
          </w:tcPr>
          <w:p w14:paraId="373C2110" w14:textId="77777777" w:rsidR="00AB67DA" w:rsidRDefault="00000000">
            <w:pPr>
              <w:spacing w:after="40"/>
            </w:pPr>
            <w:r>
              <w:rPr>
                <w:rFonts w:ascii="Courier New" w:eastAsia="Courier New" w:hAnsi="Courier New" w:cs="Courier New"/>
                <w:sz w:val="20"/>
                <w:szCs w:val="20"/>
              </w:rPr>
              <w:t>ansible-playbook recover_dns.yml</w:t>
            </w:r>
          </w:p>
          <w:p w14:paraId="18CD384F" w14:textId="77777777" w:rsidR="00AB67DA" w:rsidRDefault="00000000">
            <w:pPr>
              <w:spacing w:after="40"/>
            </w:pPr>
            <w:r>
              <w:rPr>
                <w:rFonts w:ascii="Courier New" w:eastAsia="Courier New" w:hAnsi="Courier New" w:cs="Courier New"/>
                <w:sz w:val="20"/>
                <w:szCs w:val="20"/>
              </w:rPr>
              <w:t># playbook: scale coredns to 2, wait for Running, verify nslookup succeeds</w:t>
            </w:r>
          </w:p>
          <w:p w14:paraId="13F5EBD8" w14:textId="77777777" w:rsidR="00AB67DA" w:rsidRDefault="00000000">
            <w:pPr>
              <w:spacing w:after="40"/>
            </w:pPr>
            <w:r>
              <w:rPr>
                <w:rFonts w:ascii="Courier New" w:eastAsia="Courier New" w:hAnsi="Courier New" w:cs="Courier New"/>
                <w:sz w:val="20"/>
                <w:szCs w:val="20"/>
              </w:rPr>
              <w:t xml:space="preserve"> </w:t>
            </w:r>
          </w:p>
          <w:p w14:paraId="5C657956" w14:textId="77777777" w:rsidR="00AB67DA" w:rsidRDefault="00000000">
            <w:pPr>
              <w:spacing w:after="40"/>
            </w:pPr>
            <w:r>
              <w:rPr>
                <w:rFonts w:ascii="Courier New" w:eastAsia="Courier New" w:hAnsi="Courier New" w:cs="Courier New"/>
                <w:sz w:val="20"/>
                <w:szCs w:val="20"/>
              </w:rPr>
              <w:t># manual equivalent:</w:t>
            </w:r>
          </w:p>
          <w:p w14:paraId="3BECB71A" w14:textId="77777777" w:rsidR="00AB67DA" w:rsidRDefault="00000000">
            <w:pPr>
              <w:spacing w:after="40"/>
            </w:pPr>
            <w:r>
              <w:rPr>
                <w:rFonts w:ascii="Courier New" w:eastAsia="Courier New" w:hAnsi="Courier New" w:cs="Courier New"/>
                <w:sz w:val="20"/>
                <w:szCs w:val="20"/>
              </w:rPr>
              <w:t>kubectl -n kube-system scale deploy/coredns --replicas=2</w:t>
            </w:r>
          </w:p>
          <w:p w14:paraId="033938A4" w14:textId="77777777" w:rsidR="00AB67DA" w:rsidRDefault="00000000">
            <w:pPr>
              <w:spacing w:after="40"/>
            </w:pPr>
            <w:r>
              <w:rPr>
                <w:rFonts w:ascii="Courier New" w:eastAsia="Courier New" w:hAnsi="Courier New" w:cs="Courier New"/>
                <w:sz w:val="20"/>
                <w:szCs w:val="20"/>
              </w:rPr>
              <w:t>kubectl -n kube-system rollout status deploy/coredns</w:t>
            </w:r>
          </w:p>
          <w:p w14:paraId="453E9709" w14:textId="77777777" w:rsidR="00AB67DA" w:rsidRDefault="00000000">
            <w:r>
              <w:rPr>
                <w:rFonts w:ascii="Courier New" w:eastAsia="Courier New" w:hAnsi="Courier New" w:cs="Courier New"/>
                <w:sz w:val="20"/>
                <w:szCs w:val="20"/>
              </w:rPr>
              <w:t>kubectl -n &lt;ns&gt; exec $POD -- nslookup backend.&lt;ns&gt;.svc.cluster.local</w:t>
            </w:r>
          </w:p>
        </w:tc>
      </w:tr>
      <w:tr w:rsidR="00AB67DA" w14:paraId="506DB44D" w14:textId="77777777">
        <w:tblPrEx>
          <w:tblBorders>
            <w:top w:val="single" w:sz="4" w:space="0" w:color="548235"/>
            <w:left w:val="single" w:sz="18" w:space="0" w:color="548235"/>
            <w:bottom w:val="single" w:sz="4" w:space="0" w:color="548235"/>
            <w:right w:val="single" w:sz="4" w:space="0" w:color="548235"/>
            <w:insideH w:val="single" w:sz="4" w:space="0" w:color="auto"/>
            <w:insideV w:val="single" w:sz="4" w:space="0" w:color="auto"/>
          </w:tblBorders>
          <w:tblCellMar>
            <w:top w:w="0" w:type="dxa"/>
            <w:bottom w:w="0" w:type="dxa"/>
          </w:tblCellMar>
        </w:tblPrEx>
        <w:trPr>
          <w:gridBefore w:val="1"/>
          <w:wBefore w:w="18" w:type="dxa"/>
        </w:trPr>
        <w:tc>
          <w:tcPr>
            <w:tcW w:w="9360" w:type="dxa"/>
            <w:gridSpan w:val="2"/>
            <w:shd w:val="clear" w:color="auto" w:fill="EAF2E0"/>
            <w:tcMar>
              <w:top w:w="120" w:type="dxa"/>
              <w:left w:w="160" w:type="dxa"/>
              <w:bottom w:w="120" w:type="dxa"/>
              <w:right w:w="140" w:type="dxa"/>
            </w:tcMar>
          </w:tcPr>
          <w:p w14:paraId="49709991" w14:textId="77777777" w:rsidR="00AB67DA" w:rsidRDefault="00000000">
            <w:pPr>
              <w:spacing w:after="60"/>
            </w:pPr>
            <w:r>
              <w:rPr>
                <w:rFonts w:ascii="Calibri" w:eastAsia="Calibri" w:hAnsi="Calibri" w:cs="Calibri"/>
                <w:b/>
                <w:bCs/>
                <w:color w:val="548235"/>
              </w:rPr>
              <w:t>WHY IMPERATIVE</w:t>
            </w:r>
          </w:p>
          <w:p w14:paraId="7FC03979" w14:textId="77777777" w:rsidR="00AB67DA" w:rsidRDefault="00000000">
            <w:pPr>
              <w:spacing w:after="40"/>
            </w:pPr>
            <w:r>
              <w:t>CoreDNS is cluster-owned — don't adopt it into your Terraform state; restore-and-verify in a re-runnable playbook instead.</w:t>
            </w:r>
          </w:p>
          <w:p w14:paraId="0C69C315" w14:textId="77777777" w:rsidR="00AB67DA" w:rsidRDefault="00000000">
            <w:pPr>
              <w:spacing w:after="40"/>
            </w:pPr>
            <w:r>
              <w:t>The playbook proves resolution works before it exits, so success is measured, not assumed.</w:t>
            </w:r>
          </w:p>
        </w:tc>
      </w:tr>
    </w:tbl>
    <w:p w14:paraId="1BAAC63E" w14:textId="77777777" w:rsidR="00AB67DA" w:rsidRDefault="00000000">
      <w:pPr>
        <w:pStyle w:val="Heading1"/>
        <w:spacing w:before="280" w:after="120"/>
      </w:pPr>
      <w:r>
        <w:rPr>
          <w:rFonts w:ascii="Calibri" w:eastAsia="Calibri" w:hAnsi="Calibri" w:cs="Calibri"/>
          <w:b/>
          <w:bCs/>
          <w:color w:val="1F4E79"/>
          <w:sz w:val="36"/>
          <w:szCs w:val="36"/>
        </w:rPr>
        <w:t>4. Confirm Green</w:t>
      </w:r>
    </w:p>
    <w:p w14:paraId="0183EAF4" w14:textId="77777777" w:rsidR="00AB67DA" w:rsidRDefault="00000000">
      <w:pPr>
        <w:pStyle w:val="ListParagraph"/>
        <w:numPr>
          <w:ilvl w:val="0"/>
          <w:numId w:val="2"/>
        </w:numPr>
        <w:spacing w:after="60"/>
      </w:pPr>
      <w:r>
        <w:t>PVC Bound (and present); claimant Pod Running.</w:t>
      </w:r>
    </w:p>
    <w:p w14:paraId="3CD94F7C" w14:textId="77777777" w:rsidR="00AB67DA" w:rsidRDefault="00000000">
      <w:pPr>
        <w:pStyle w:val="ListParagraph"/>
        <w:numPr>
          <w:ilvl w:val="0"/>
          <w:numId w:val="2"/>
        </w:numPr>
        <w:spacing w:after="60"/>
      </w:pPr>
      <w:r>
        <w:t>CoreDNS available replicas &gt;= 2; nslookup resolves.</w:t>
      </w:r>
    </w:p>
    <w:p w14:paraId="77CB0E67" w14:textId="77777777" w:rsidR="00AB67DA" w:rsidRDefault="00000000">
      <w:pPr>
        <w:pStyle w:val="ListParagraph"/>
        <w:numPr>
          <w:ilvl w:val="0"/>
          <w:numId w:val="2"/>
        </w:numPr>
        <w:spacing w:after="60"/>
      </w:pPr>
      <w:r>
        <w:t>App logs healthy; no 5xx / DOWN.</w:t>
      </w:r>
    </w:p>
    <w:p w14:paraId="43F4803A" w14:textId="77777777" w:rsidR="00AB67DA" w:rsidRDefault="00000000">
      <w:pPr>
        <w:pStyle w:val="ListParagraph"/>
        <w:numPr>
          <w:ilvl w:val="0"/>
          <w:numId w:val="2"/>
        </w:numPr>
        <w:spacing w:after="60"/>
      </w:pPr>
      <w:r>
        <w:t>Prometheus: no Pending-PVC series; coredns available replicas = 2.</w:t>
      </w:r>
    </w:p>
    <w:p w14:paraId="15E7FFD3" w14:textId="77777777" w:rsidR="00AB67DA" w:rsidRDefault="00000000">
      <w:pPr>
        <w:pStyle w:val="Heading1"/>
        <w:spacing w:before="280" w:after="120"/>
      </w:pPr>
      <w:r>
        <w:rPr>
          <w:rFonts w:ascii="Calibri" w:eastAsia="Calibri" w:hAnsi="Calibri" w:cs="Calibri"/>
          <w:b/>
          <w:bCs/>
          <w:color w:val="1F4E79"/>
          <w:sz w:val="36"/>
          <w:szCs w:val="36"/>
        </w:rPr>
        <w:lastRenderedPageBreak/>
        <w:t>5. Escalate / Follow-up</w:t>
      </w:r>
    </w:p>
    <w:p w14:paraId="004DF176" w14:textId="77777777" w:rsidR="00AB67DA" w:rsidRDefault="00000000">
      <w:pPr>
        <w:pStyle w:val="ListParagraph"/>
        <w:numPr>
          <w:ilvl w:val="0"/>
          <w:numId w:val="2"/>
        </w:numPr>
        <w:spacing w:after="60"/>
      </w:pPr>
      <w:r>
        <w:t>Open a PR with the Terraform storage fix (permanent).</w:t>
      </w:r>
    </w:p>
    <w:p w14:paraId="4934EAFF" w14:textId="77777777" w:rsidR="00AB67DA" w:rsidRDefault="00000000">
      <w:pPr>
        <w:pStyle w:val="ListParagraph"/>
        <w:numPr>
          <w:ilvl w:val="0"/>
          <w:numId w:val="2"/>
        </w:numPr>
        <w:spacing w:after="60"/>
      </w:pPr>
      <w:r>
        <w:t>Add alerts: PVC Pending &gt; 2m; coredns available replicas == 0.</w:t>
      </w:r>
    </w:p>
    <w:p w14:paraId="0E281C25" w14:textId="77777777" w:rsidR="00AB67DA" w:rsidRDefault="00000000">
      <w:pPr>
        <w:pStyle w:val="ListParagraph"/>
        <w:numPr>
          <w:ilvl w:val="0"/>
          <w:numId w:val="2"/>
        </w:numPr>
        <w:spacing w:after="60"/>
      </w:pPr>
      <w:r>
        <w:t>Post-mortem: why did the StorageClass name change, and why did CoreDNS scale to zero?</w:t>
      </w:r>
    </w:p>
    <w:p w14:paraId="33CC81B2" w14:textId="3A064117" w:rsidR="00AB67DA" w:rsidRDefault="007B7304">
      <w:pPr>
        <w:spacing w:before="300"/>
      </w:pPr>
      <w:r>
        <w:rPr>
          <w:i/>
          <w:iCs/>
          <w:color w:val="808080"/>
          <w:sz w:val="18"/>
          <w:szCs w:val="18"/>
        </w:rPr>
        <w:t xml:space="preserve"> </w:t>
      </w:r>
    </w:p>
    <w:sectPr w:rsidR="00AB67D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02C14"/>
    <w:multiLevelType w:val="hybridMultilevel"/>
    <w:tmpl w:val="51E076C2"/>
    <w:lvl w:ilvl="0" w:tplc="6DB2E898">
      <w:start w:val="1"/>
      <w:numFmt w:val="bullet"/>
      <w:lvlText w:val="•"/>
      <w:lvlJc w:val="left"/>
      <w:pPr>
        <w:ind w:left="460" w:hanging="260"/>
      </w:pPr>
    </w:lvl>
    <w:lvl w:ilvl="1" w:tplc="CFBCD93C">
      <w:numFmt w:val="decimal"/>
      <w:lvlText w:val=""/>
      <w:lvlJc w:val="left"/>
    </w:lvl>
    <w:lvl w:ilvl="2" w:tplc="8F68F9EC">
      <w:numFmt w:val="decimal"/>
      <w:lvlText w:val=""/>
      <w:lvlJc w:val="left"/>
    </w:lvl>
    <w:lvl w:ilvl="3" w:tplc="77FC95C2">
      <w:numFmt w:val="decimal"/>
      <w:lvlText w:val=""/>
      <w:lvlJc w:val="left"/>
    </w:lvl>
    <w:lvl w:ilvl="4" w:tplc="A85EA6FC">
      <w:numFmt w:val="decimal"/>
      <w:lvlText w:val=""/>
      <w:lvlJc w:val="left"/>
    </w:lvl>
    <w:lvl w:ilvl="5" w:tplc="BEBA8696">
      <w:numFmt w:val="decimal"/>
      <w:lvlText w:val=""/>
      <w:lvlJc w:val="left"/>
    </w:lvl>
    <w:lvl w:ilvl="6" w:tplc="A866E3B8">
      <w:numFmt w:val="decimal"/>
      <w:lvlText w:val=""/>
      <w:lvlJc w:val="left"/>
    </w:lvl>
    <w:lvl w:ilvl="7" w:tplc="9A4CEAAA">
      <w:numFmt w:val="decimal"/>
      <w:lvlText w:val=""/>
      <w:lvlJc w:val="left"/>
    </w:lvl>
    <w:lvl w:ilvl="8" w:tplc="0F24490C">
      <w:numFmt w:val="decimal"/>
      <w:lvlText w:val=""/>
      <w:lvlJc w:val="left"/>
    </w:lvl>
  </w:abstractNum>
  <w:abstractNum w:abstractNumId="1" w15:restartNumberingAfterBreak="0">
    <w:nsid w:val="2ACE4C9C"/>
    <w:multiLevelType w:val="hybridMultilevel"/>
    <w:tmpl w:val="4F724BCC"/>
    <w:lvl w:ilvl="0" w:tplc="4912B754">
      <w:start w:val="1"/>
      <w:numFmt w:val="bullet"/>
      <w:lvlText w:val="●"/>
      <w:lvlJc w:val="left"/>
      <w:pPr>
        <w:ind w:left="720" w:hanging="360"/>
      </w:pPr>
    </w:lvl>
    <w:lvl w:ilvl="1" w:tplc="AC78F14C">
      <w:start w:val="1"/>
      <w:numFmt w:val="bullet"/>
      <w:lvlText w:val="○"/>
      <w:lvlJc w:val="left"/>
      <w:pPr>
        <w:ind w:left="1440" w:hanging="360"/>
      </w:pPr>
    </w:lvl>
    <w:lvl w:ilvl="2" w:tplc="975E6D86">
      <w:start w:val="1"/>
      <w:numFmt w:val="bullet"/>
      <w:lvlText w:val="■"/>
      <w:lvlJc w:val="left"/>
      <w:pPr>
        <w:ind w:left="2160" w:hanging="360"/>
      </w:pPr>
    </w:lvl>
    <w:lvl w:ilvl="3" w:tplc="3E4A0C70">
      <w:start w:val="1"/>
      <w:numFmt w:val="bullet"/>
      <w:lvlText w:val="●"/>
      <w:lvlJc w:val="left"/>
      <w:pPr>
        <w:ind w:left="2880" w:hanging="360"/>
      </w:pPr>
    </w:lvl>
    <w:lvl w:ilvl="4" w:tplc="975C4FF2">
      <w:start w:val="1"/>
      <w:numFmt w:val="bullet"/>
      <w:lvlText w:val="○"/>
      <w:lvlJc w:val="left"/>
      <w:pPr>
        <w:ind w:left="3600" w:hanging="360"/>
      </w:pPr>
    </w:lvl>
    <w:lvl w:ilvl="5" w:tplc="896EB64C">
      <w:start w:val="1"/>
      <w:numFmt w:val="bullet"/>
      <w:lvlText w:val="■"/>
      <w:lvlJc w:val="left"/>
      <w:pPr>
        <w:ind w:left="4320" w:hanging="360"/>
      </w:pPr>
    </w:lvl>
    <w:lvl w:ilvl="6" w:tplc="05B66C10">
      <w:start w:val="1"/>
      <w:numFmt w:val="bullet"/>
      <w:lvlText w:val="●"/>
      <w:lvlJc w:val="left"/>
      <w:pPr>
        <w:ind w:left="5040" w:hanging="360"/>
      </w:pPr>
    </w:lvl>
    <w:lvl w:ilvl="7" w:tplc="215041FA">
      <w:start w:val="1"/>
      <w:numFmt w:val="bullet"/>
      <w:lvlText w:val="●"/>
      <w:lvlJc w:val="left"/>
      <w:pPr>
        <w:ind w:left="5760" w:hanging="360"/>
      </w:pPr>
    </w:lvl>
    <w:lvl w:ilvl="8" w:tplc="7FB25328">
      <w:start w:val="1"/>
      <w:numFmt w:val="bullet"/>
      <w:lvlText w:val="●"/>
      <w:lvlJc w:val="left"/>
      <w:pPr>
        <w:ind w:left="6480" w:hanging="360"/>
      </w:pPr>
    </w:lvl>
  </w:abstractNum>
  <w:abstractNum w:abstractNumId="2" w15:restartNumberingAfterBreak="0">
    <w:nsid w:val="7C133224"/>
    <w:multiLevelType w:val="hybridMultilevel"/>
    <w:tmpl w:val="8C841456"/>
    <w:lvl w:ilvl="0" w:tplc="A31CFEA6">
      <w:start w:val="1"/>
      <w:numFmt w:val="decimal"/>
      <w:lvlText w:val="%1."/>
      <w:lvlJc w:val="left"/>
      <w:pPr>
        <w:ind w:left="460" w:hanging="260"/>
      </w:pPr>
    </w:lvl>
    <w:lvl w:ilvl="1" w:tplc="D58AD03E">
      <w:numFmt w:val="decimal"/>
      <w:lvlText w:val=""/>
      <w:lvlJc w:val="left"/>
    </w:lvl>
    <w:lvl w:ilvl="2" w:tplc="57DE58F0">
      <w:numFmt w:val="decimal"/>
      <w:lvlText w:val=""/>
      <w:lvlJc w:val="left"/>
    </w:lvl>
    <w:lvl w:ilvl="3" w:tplc="5ED68B44">
      <w:numFmt w:val="decimal"/>
      <w:lvlText w:val=""/>
      <w:lvlJc w:val="left"/>
    </w:lvl>
    <w:lvl w:ilvl="4" w:tplc="3402BD88">
      <w:numFmt w:val="decimal"/>
      <w:lvlText w:val=""/>
      <w:lvlJc w:val="left"/>
    </w:lvl>
    <w:lvl w:ilvl="5" w:tplc="8954DE9C">
      <w:numFmt w:val="decimal"/>
      <w:lvlText w:val=""/>
      <w:lvlJc w:val="left"/>
    </w:lvl>
    <w:lvl w:ilvl="6" w:tplc="93580EC8">
      <w:numFmt w:val="decimal"/>
      <w:lvlText w:val=""/>
      <w:lvlJc w:val="left"/>
    </w:lvl>
    <w:lvl w:ilvl="7" w:tplc="61F8F246">
      <w:numFmt w:val="decimal"/>
      <w:lvlText w:val=""/>
      <w:lvlJc w:val="left"/>
    </w:lvl>
    <w:lvl w:ilvl="8" w:tplc="035E884C">
      <w:numFmt w:val="decimal"/>
      <w:lvlText w:val=""/>
      <w:lvlJc w:val="left"/>
    </w:lvl>
  </w:abstractNum>
  <w:num w:numId="1" w16cid:durableId="985086768">
    <w:abstractNumId w:val="1"/>
    <w:lvlOverride w:ilvl="0">
      <w:startOverride w:val="1"/>
    </w:lvlOverride>
  </w:num>
  <w:num w:numId="2" w16cid:durableId="15888823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7DA"/>
    <w:rsid w:val="007B7304"/>
    <w:rsid w:val="00AB67DA"/>
    <w:rsid w:val="00EB7F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39826"/>
  <w15:docId w15:val="{8588DB53-86F1-47D9-BCC6-4F71FCD08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700</Words>
  <Characters>3992</Characters>
  <Application>Microsoft Office Word</Application>
  <DocSecurity>0</DocSecurity>
  <Lines>33</Lines>
  <Paragraphs>9</Paragraphs>
  <ScaleCrop>false</ScaleCrop>
  <Company/>
  <LinksUpToDate>false</LinksUpToDate>
  <CharactersWithSpaces>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Grunwald</cp:lastModifiedBy>
  <cp:revision>2</cp:revision>
  <dcterms:created xsi:type="dcterms:W3CDTF">2026-09-08T19:31:00Z</dcterms:created>
  <dcterms:modified xsi:type="dcterms:W3CDTF">2026-09-08T19:54:00Z</dcterms:modified>
</cp:coreProperties>
</file>