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3030" w14:textId="77777777" w:rsidR="00000BFE" w:rsidRDefault="00000BFE">
      <w:pPr>
        <w:spacing w:before="1500"/>
      </w:pPr>
    </w:p>
    <w:p w14:paraId="2EA25537" w14:textId="77777777" w:rsidR="00000BFE" w:rsidRDefault="00000000">
      <w:pPr>
        <w:spacing w:after="40"/>
      </w:pPr>
      <w:r>
        <w:rPr>
          <w:b/>
          <w:bCs/>
          <w:color w:val="2E4053"/>
          <w:spacing w:val="30"/>
          <w:sz w:val="22"/>
          <w:szCs w:val="22"/>
        </w:rPr>
        <w:t>KUBERNETES INCIDENT-RESPONSE TRAINING</w:t>
      </w:r>
    </w:p>
    <w:p w14:paraId="24ABE62A" w14:textId="77777777" w:rsidR="00000BFE" w:rsidRDefault="00000000">
      <w:pPr>
        <w:spacing w:after="120"/>
      </w:pPr>
      <w:r>
        <w:rPr>
          <w:b/>
          <w:bCs/>
          <w:color w:val="1F3864"/>
          <w:sz w:val="46"/>
          <w:szCs w:val="46"/>
        </w:rPr>
        <w:t>CSI Storage &amp; DNS-Egress Failure Lab</w:t>
      </w:r>
    </w:p>
    <w:p w14:paraId="71A9A229" w14:textId="77777777" w:rsidR="00000BFE" w:rsidRDefault="00000000">
      <w:pPr>
        <w:spacing w:after="60"/>
      </w:pPr>
      <w:r>
        <w:rPr>
          <w:i/>
          <w:iCs/>
          <w:color w:val="2E4053"/>
          <w:sz w:val="24"/>
          <w:szCs w:val="24"/>
        </w:rPr>
        <w:t>Provision, break, diagnose, and document two incidents — first free on minikube, then on real Azure AKS — with every step and its cloud-transferable lesson.</w:t>
      </w:r>
    </w:p>
    <w:p w14:paraId="13BEF4FC" w14:textId="77777777" w:rsidR="00000BFE" w:rsidRDefault="00000BFE">
      <w:pPr>
        <w:pBdr>
          <w:bottom w:val="single" w:sz="4" w:space="1" w:color="DDD8CC"/>
        </w:pBdr>
        <w:spacing w:before="60" w:after="60"/>
      </w:pPr>
    </w:p>
    <w:p w14:paraId="1FC92537" w14:textId="77777777" w:rsidR="00000BFE" w:rsidRDefault="00000000">
      <w:pPr>
        <w:spacing w:before="200"/>
      </w:pPr>
      <w:r>
        <w:rPr>
          <w:b/>
          <w:bCs/>
          <w:color w:val="1F3864"/>
          <w:sz w:val="20"/>
          <w:szCs w:val="20"/>
        </w:rPr>
        <w:t xml:space="preserve">Author   </w:t>
      </w:r>
      <w:r>
        <w:rPr>
          <w:sz w:val="20"/>
          <w:szCs w:val="20"/>
        </w:rPr>
        <w:t>David Grunwald</w:t>
      </w:r>
    </w:p>
    <w:p w14:paraId="02A57544" w14:textId="77777777" w:rsidR="00000BFE" w:rsidRDefault="00000000">
      <w:r>
        <w:rPr>
          <w:b/>
          <w:bCs/>
          <w:color w:val="1F3864"/>
          <w:sz w:val="20"/>
          <w:szCs w:val="20"/>
        </w:rPr>
        <w:t xml:space="preserve">Evidence for   </w:t>
      </w:r>
      <w:r>
        <w:rPr>
          <w:sz w:val="20"/>
          <w:szCs w:val="20"/>
        </w:rPr>
        <w:t>Portworx · CoreWeave · Google · Coram AI · Crusoe</w:t>
      </w:r>
    </w:p>
    <w:p w14:paraId="209073B8" w14:textId="77777777" w:rsidR="00000BFE" w:rsidRDefault="00000000">
      <w:r>
        <w:rPr>
          <w:b/>
          <w:bCs/>
          <w:color w:val="1F3864"/>
          <w:sz w:val="20"/>
          <w:szCs w:val="20"/>
        </w:rPr>
        <w:t xml:space="preserve">Status   </w:t>
      </w:r>
      <w:r>
        <w:rPr>
          <w:sz w:val="20"/>
          <w:szCs w:val="20"/>
        </w:rPr>
        <w:t>Completed run — includes corrections found during execution</w:t>
      </w:r>
    </w:p>
    <w:p w14:paraId="60B40E4B" w14:textId="77777777" w:rsidR="00000BFE" w:rsidRDefault="00000000">
      <w:r>
        <w:br w:type="page"/>
      </w:r>
    </w:p>
    <w:p w14:paraId="769549C8" w14:textId="77777777" w:rsidR="00000BFE" w:rsidRDefault="00000000">
      <w:pPr>
        <w:pStyle w:val="Heading1"/>
        <w:spacing w:before="340" w:after="150"/>
      </w:pPr>
      <w:bookmarkStart w:id="0" w:name="_Toc240125603"/>
      <w:r>
        <w:rPr>
          <w:b/>
          <w:bCs/>
          <w:color w:val="1F3864"/>
        </w:rPr>
        <w:lastRenderedPageBreak/>
        <w:t>Contents</w:t>
      </w:r>
      <w:bookmarkEnd w:id="0"/>
    </w:p>
    <w:sdt>
      <w:sdtPr>
        <w:alias w:val="Contents"/>
        <w:id w:val="-1505738883"/>
      </w:sdtPr>
      <w:sdtContent>
        <w:p w14:paraId="583C6522" w14:textId="77777777" w:rsidR="0059788D" w:rsidRDefault="00000000">
          <w:pPr>
            <w:pStyle w:val="TOC1"/>
            <w:tabs>
              <w:tab w:val="right" w:leader="dot" w:pos="9350"/>
            </w:tabs>
            <w:rPr>
              <w:noProof/>
            </w:rPr>
          </w:pPr>
          <w:r>
            <w:fldChar w:fldCharType="begin"/>
          </w:r>
          <w:r>
            <w:instrText>TOC \h \o "1-2"</w:instrText>
          </w:r>
          <w:r>
            <w:fldChar w:fldCharType="separate"/>
          </w:r>
          <w:hyperlink w:anchor="_Toc240125603" w:history="1">
            <w:r w:rsidR="0059788D" w:rsidRPr="00C31A32">
              <w:rPr>
                <w:rStyle w:val="Hyperlink"/>
                <w:b/>
                <w:bCs/>
                <w:noProof/>
              </w:rPr>
              <w:t>Contents</w:t>
            </w:r>
            <w:r w:rsidR="0059788D">
              <w:rPr>
                <w:noProof/>
              </w:rPr>
              <w:tab/>
            </w:r>
            <w:r w:rsidR="0059788D">
              <w:rPr>
                <w:noProof/>
              </w:rPr>
              <w:fldChar w:fldCharType="begin"/>
            </w:r>
            <w:r w:rsidR="0059788D">
              <w:rPr>
                <w:noProof/>
              </w:rPr>
              <w:instrText xml:space="preserve"> PAGEREF _Toc240125603 \h </w:instrText>
            </w:r>
            <w:r w:rsidR="0059788D">
              <w:rPr>
                <w:noProof/>
              </w:rPr>
            </w:r>
            <w:r w:rsidR="0059788D">
              <w:rPr>
                <w:noProof/>
              </w:rPr>
              <w:fldChar w:fldCharType="separate"/>
            </w:r>
            <w:r w:rsidR="0059788D">
              <w:rPr>
                <w:noProof/>
              </w:rPr>
              <w:t>1</w:t>
            </w:r>
            <w:r w:rsidR="0059788D">
              <w:rPr>
                <w:noProof/>
              </w:rPr>
              <w:fldChar w:fldCharType="end"/>
            </w:r>
          </w:hyperlink>
        </w:p>
        <w:p w14:paraId="20009D59" w14:textId="77777777" w:rsidR="0059788D" w:rsidRDefault="0059788D">
          <w:pPr>
            <w:pStyle w:val="TOC1"/>
            <w:tabs>
              <w:tab w:val="right" w:leader="dot" w:pos="9350"/>
            </w:tabs>
            <w:rPr>
              <w:noProof/>
            </w:rPr>
          </w:pPr>
          <w:hyperlink w:anchor="_Toc240125604" w:history="1">
            <w:r w:rsidRPr="00C31A32">
              <w:rPr>
                <w:rStyle w:val="Hyperlink"/>
                <w:b/>
                <w:bCs/>
                <w:noProof/>
              </w:rPr>
              <w:t>1  What you build and why</w:t>
            </w:r>
            <w:r>
              <w:rPr>
                <w:noProof/>
              </w:rPr>
              <w:tab/>
            </w:r>
            <w:r>
              <w:rPr>
                <w:noProof/>
              </w:rPr>
              <w:fldChar w:fldCharType="begin"/>
            </w:r>
            <w:r>
              <w:rPr>
                <w:noProof/>
              </w:rPr>
              <w:instrText xml:space="preserve"> PAGEREF _Toc240125604 \h </w:instrText>
            </w:r>
            <w:r>
              <w:rPr>
                <w:noProof/>
              </w:rPr>
            </w:r>
            <w:r>
              <w:rPr>
                <w:noProof/>
              </w:rPr>
              <w:fldChar w:fldCharType="separate"/>
            </w:r>
            <w:r>
              <w:rPr>
                <w:noProof/>
              </w:rPr>
              <w:t>1</w:t>
            </w:r>
            <w:r>
              <w:rPr>
                <w:noProof/>
              </w:rPr>
              <w:fldChar w:fldCharType="end"/>
            </w:r>
          </w:hyperlink>
        </w:p>
        <w:p w14:paraId="52A12A8F" w14:textId="77777777" w:rsidR="0059788D" w:rsidRDefault="0059788D">
          <w:pPr>
            <w:pStyle w:val="TOC1"/>
            <w:tabs>
              <w:tab w:val="right" w:leader="dot" w:pos="9350"/>
            </w:tabs>
            <w:rPr>
              <w:noProof/>
            </w:rPr>
          </w:pPr>
          <w:hyperlink w:anchor="_Toc240125605" w:history="1">
            <w:r w:rsidRPr="00C31A32">
              <w:rPr>
                <w:rStyle w:val="Hyperlink"/>
                <w:b/>
                <w:bCs/>
                <w:noProof/>
              </w:rPr>
              <w:t>2  Performance setup (do this once)</w:t>
            </w:r>
            <w:r>
              <w:rPr>
                <w:noProof/>
              </w:rPr>
              <w:tab/>
            </w:r>
            <w:r>
              <w:rPr>
                <w:noProof/>
              </w:rPr>
              <w:fldChar w:fldCharType="begin"/>
            </w:r>
            <w:r>
              <w:rPr>
                <w:noProof/>
              </w:rPr>
              <w:instrText xml:space="preserve"> PAGEREF _Toc240125605 \h </w:instrText>
            </w:r>
            <w:r>
              <w:rPr>
                <w:noProof/>
              </w:rPr>
            </w:r>
            <w:r>
              <w:rPr>
                <w:noProof/>
              </w:rPr>
              <w:fldChar w:fldCharType="separate"/>
            </w:r>
            <w:r>
              <w:rPr>
                <w:noProof/>
              </w:rPr>
              <w:t>1</w:t>
            </w:r>
            <w:r>
              <w:rPr>
                <w:noProof/>
              </w:rPr>
              <w:fldChar w:fldCharType="end"/>
            </w:r>
          </w:hyperlink>
        </w:p>
        <w:p w14:paraId="0BEA97E1" w14:textId="77777777" w:rsidR="0059788D" w:rsidRDefault="0059788D">
          <w:pPr>
            <w:pStyle w:val="TOC1"/>
            <w:tabs>
              <w:tab w:val="right" w:leader="dot" w:pos="9350"/>
            </w:tabs>
            <w:rPr>
              <w:noProof/>
            </w:rPr>
          </w:pPr>
          <w:hyperlink w:anchor="_Toc240125606" w:history="1">
            <w:r w:rsidRPr="00C31A32">
              <w:rPr>
                <w:rStyle w:val="Hyperlink"/>
                <w:b/>
                <w:bCs/>
                <w:noProof/>
              </w:rPr>
              <w:t>3  Provision the lab (minikube)</w:t>
            </w:r>
            <w:r>
              <w:rPr>
                <w:noProof/>
              </w:rPr>
              <w:tab/>
            </w:r>
            <w:r>
              <w:rPr>
                <w:noProof/>
              </w:rPr>
              <w:fldChar w:fldCharType="begin"/>
            </w:r>
            <w:r>
              <w:rPr>
                <w:noProof/>
              </w:rPr>
              <w:instrText xml:space="preserve"> PAGEREF _Toc240125606 \h </w:instrText>
            </w:r>
            <w:r>
              <w:rPr>
                <w:noProof/>
              </w:rPr>
            </w:r>
            <w:r>
              <w:rPr>
                <w:noProof/>
              </w:rPr>
              <w:fldChar w:fldCharType="separate"/>
            </w:r>
            <w:r>
              <w:rPr>
                <w:noProof/>
              </w:rPr>
              <w:t>1</w:t>
            </w:r>
            <w:r>
              <w:rPr>
                <w:noProof/>
              </w:rPr>
              <w:fldChar w:fldCharType="end"/>
            </w:r>
          </w:hyperlink>
        </w:p>
        <w:p w14:paraId="41D143BE" w14:textId="77777777" w:rsidR="0059788D" w:rsidRDefault="0059788D">
          <w:pPr>
            <w:pStyle w:val="TOC1"/>
            <w:tabs>
              <w:tab w:val="right" w:leader="dot" w:pos="9350"/>
            </w:tabs>
            <w:rPr>
              <w:noProof/>
            </w:rPr>
          </w:pPr>
          <w:hyperlink w:anchor="_Toc240125607" w:history="1">
            <w:r w:rsidRPr="00C31A32">
              <w:rPr>
                <w:rStyle w:val="Hyperlink"/>
                <w:b/>
                <w:bCs/>
                <w:noProof/>
              </w:rPr>
              <w:t>4  Fault A — CSI storage failure</w:t>
            </w:r>
            <w:r>
              <w:rPr>
                <w:noProof/>
              </w:rPr>
              <w:tab/>
            </w:r>
            <w:r>
              <w:rPr>
                <w:noProof/>
              </w:rPr>
              <w:fldChar w:fldCharType="begin"/>
            </w:r>
            <w:r>
              <w:rPr>
                <w:noProof/>
              </w:rPr>
              <w:instrText xml:space="preserve"> PAGEREF _Toc240125607 \h </w:instrText>
            </w:r>
            <w:r>
              <w:rPr>
                <w:noProof/>
              </w:rPr>
            </w:r>
            <w:r>
              <w:rPr>
                <w:noProof/>
              </w:rPr>
              <w:fldChar w:fldCharType="separate"/>
            </w:r>
            <w:r>
              <w:rPr>
                <w:noProof/>
              </w:rPr>
              <w:t>1</w:t>
            </w:r>
            <w:r>
              <w:rPr>
                <w:noProof/>
              </w:rPr>
              <w:fldChar w:fldCharType="end"/>
            </w:r>
          </w:hyperlink>
        </w:p>
        <w:p w14:paraId="1420A1EC" w14:textId="77777777" w:rsidR="0059788D" w:rsidRDefault="0059788D">
          <w:pPr>
            <w:pStyle w:val="TOC2"/>
            <w:tabs>
              <w:tab w:val="right" w:leader="dot" w:pos="9350"/>
            </w:tabs>
            <w:rPr>
              <w:noProof/>
            </w:rPr>
          </w:pPr>
          <w:hyperlink w:anchor="_Toc240125608" w:history="1">
            <w:r w:rsidRPr="00C31A32">
              <w:rPr>
                <w:rStyle w:val="Hyperlink"/>
                <w:b/>
                <w:bCs/>
                <w:noProof/>
              </w:rPr>
              <w:t>4.1  Inject</w:t>
            </w:r>
            <w:r>
              <w:rPr>
                <w:noProof/>
              </w:rPr>
              <w:tab/>
            </w:r>
            <w:r>
              <w:rPr>
                <w:noProof/>
              </w:rPr>
              <w:fldChar w:fldCharType="begin"/>
            </w:r>
            <w:r>
              <w:rPr>
                <w:noProof/>
              </w:rPr>
              <w:instrText xml:space="preserve"> PAGEREF _Toc240125608 \h </w:instrText>
            </w:r>
            <w:r>
              <w:rPr>
                <w:noProof/>
              </w:rPr>
            </w:r>
            <w:r>
              <w:rPr>
                <w:noProof/>
              </w:rPr>
              <w:fldChar w:fldCharType="separate"/>
            </w:r>
            <w:r>
              <w:rPr>
                <w:noProof/>
              </w:rPr>
              <w:t>1</w:t>
            </w:r>
            <w:r>
              <w:rPr>
                <w:noProof/>
              </w:rPr>
              <w:fldChar w:fldCharType="end"/>
            </w:r>
          </w:hyperlink>
        </w:p>
        <w:p w14:paraId="42F0A2AA" w14:textId="77777777" w:rsidR="0059788D" w:rsidRDefault="0059788D">
          <w:pPr>
            <w:pStyle w:val="TOC2"/>
            <w:tabs>
              <w:tab w:val="right" w:leader="dot" w:pos="9350"/>
            </w:tabs>
            <w:rPr>
              <w:noProof/>
            </w:rPr>
          </w:pPr>
          <w:hyperlink w:anchor="_Toc240125609" w:history="1">
            <w:r w:rsidRPr="00C31A32">
              <w:rPr>
                <w:rStyle w:val="Hyperlink"/>
                <w:b/>
                <w:bCs/>
                <w:noProof/>
              </w:rPr>
              <w:t>4.2  Diagnose</w:t>
            </w:r>
            <w:r>
              <w:rPr>
                <w:noProof/>
              </w:rPr>
              <w:tab/>
            </w:r>
            <w:r>
              <w:rPr>
                <w:noProof/>
              </w:rPr>
              <w:fldChar w:fldCharType="begin"/>
            </w:r>
            <w:r>
              <w:rPr>
                <w:noProof/>
              </w:rPr>
              <w:instrText xml:space="preserve"> PAGEREF _Toc240125609 \h </w:instrText>
            </w:r>
            <w:r>
              <w:rPr>
                <w:noProof/>
              </w:rPr>
            </w:r>
            <w:r>
              <w:rPr>
                <w:noProof/>
              </w:rPr>
              <w:fldChar w:fldCharType="separate"/>
            </w:r>
            <w:r>
              <w:rPr>
                <w:noProof/>
              </w:rPr>
              <w:t>1</w:t>
            </w:r>
            <w:r>
              <w:rPr>
                <w:noProof/>
              </w:rPr>
              <w:fldChar w:fldCharType="end"/>
            </w:r>
          </w:hyperlink>
        </w:p>
        <w:p w14:paraId="249D3BFC" w14:textId="77777777" w:rsidR="0059788D" w:rsidRDefault="0059788D">
          <w:pPr>
            <w:pStyle w:val="TOC2"/>
            <w:tabs>
              <w:tab w:val="right" w:leader="dot" w:pos="9350"/>
            </w:tabs>
            <w:rPr>
              <w:noProof/>
            </w:rPr>
          </w:pPr>
          <w:hyperlink w:anchor="_Toc240125610" w:history="1">
            <w:r w:rsidRPr="00C31A32">
              <w:rPr>
                <w:rStyle w:val="Hyperlink"/>
                <w:b/>
                <w:bCs/>
                <w:noProof/>
              </w:rPr>
              <w:t>4.3  The causal chain</w:t>
            </w:r>
            <w:r>
              <w:rPr>
                <w:noProof/>
              </w:rPr>
              <w:tab/>
            </w:r>
            <w:r>
              <w:rPr>
                <w:noProof/>
              </w:rPr>
              <w:fldChar w:fldCharType="begin"/>
            </w:r>
            <w:r>
              <w:rPr>
                <w:noProof/>
              </w:rPr>
              <w:instrText xml:space="preserve"> PAGEREF _Toc240125610 \h </w:instrText>
            </w:r>
            <w:r>
              <w:rPr>
                <w:noProof/>
              </w:rPr>
            </w:r>
            <w:r>
              <w:rPr>
                <w:noProof/>
              </w:rPr>
              <w:fldChar w:fldCharType="separate"/>
            </w:r>
            <w:r>
              <w:rPr>
                <w:noProof/>
              </w:rPr>
              <w:t>1</w:t>
            </w:r>
            <w:r>
              <w:rPr>
                <w:noProof/>
              </w:rPr>
              <w:fldChar w:fldCharType="end"/>
            </w:r>
          </w:hyperlink>
        </w:p>
        <w:p w14:paraId="3F12FF6C" w14:textId="77777777" w:rsidR="0059788D" w:rsidRDefault="0059788D">
          <w:pPr>
            <w:pStyle w:val="TOC2"/>
            <w:tabs>
              <w:tab w:val="right" w:leader="dot" w:pos="9350"/>
            </w:tabs>
            <w:rPr>
              <w:noProof/>
            </w:rPr>
          </w:pPr>
          <w:hyperlink w:anchor="_Toc240125611" w:history="1">
            <w:r w:rsidRPr="00C31A32">
              <w:rPr>
                <w:rStyle w:val="Hyperlink"/>
                <w:b/>
                <w:bCs/>
                <w:noProof/>
              </w:rPr>
              <w:t>4.4  Capture evidence, then revert</w:t>
            </w:r>
            <w:r>
              <w:rPr>
                <w:noProof/>
              </w:rPr>
              <w:tab/>
            </w:r>
            <w:r>
              <w:rPr>
                <w:noProof/>
              </w:rPr>
              <w:fldChar w:fldCharType="begin"/>
            </w:r>
            <w:r>
              <w:rPr>
                <w:noProof/>
              </w:rPr>
              <w:instrText xml:space="preserve"> PAGEREF _Toc240125611 \h </w:instrText>
            </w:r>
            <w:r>
              <w:rPr>
                <w:noProof/>
              </w:rPr>
            </w:r>
            <w:r>
              <w:rPr>
                <w:noProof/>
              </w:rPr>
              <w:fldChar w:fldCharType="separate"/>
            </w:r>
            <w:r>
              <w:rPr>
                <w:noProof/>
              </w:rPr>
              <w:t>1</w:t>
            </w:r>
            <w:r>
              <w:rPr>
                <w:noProof/>
              </w:rPr>
              <w:fldChar w:fldCharType="end"/>
            </w:r>
          </w:hyperlink>
        </w:p>
        <w:p w14:paraId="56DDBA02" w14:textId="77777777" w:rsidR="0059788D" w:rsidRDefault="0059788D">
          <w:pPr>
            <w:pStyle w:val="TOC2"/>
            <w:tabs>
              <w:tab w:val="right" w:leader="dot" w:pos="9350"/>
            </w:tabs>
            <w:rPr>
              <w:noProof/>
            </w:rPr>
          </w:pPr>
          <w:hyperlink w:anchor="_Toc240125612" w:history="1">
            <w:r w:rsidRPr="00C31A32">
              <w:rPr>
                <w:rStyle w:val="Hyperlink"/>
                <w:b/>
                <w:bCs/>
                <w:noProof/>
              </w:rPr>
              <w:t>4.5  Where AKS differs — the important one</w:t>
            </w:r>
            <w:r>
              <w:rPr>
                <w:noProof/>
              </w:rPr>
              <w:tab/>
            </w:r>
            <w:r>
              <w:rPr>
                <w:noProof/>
              </w:rPr>
              <w:fldChar w:fldCharType="begin"/>
            </w:r>
            <w:r>
              <w:rPr>
                <w:noProof/>
              </w:rPr>
              <w:instrText xml:space="preserve"> PAGEREF _Toc240125612 \h </w:instrText>
            </w:r>
            <w:r>
              <w:rPr>
                <w:noProof/>
              </w:rPr>
            </w:r>
            <w:r>
              <w:rPr>
                <w:noProof/>
              </w:rPr>
              <w:fldChar w:fldCharType="separate"/>
            </w:r>
            <w:r>
              <w:rPr>
                <w:noProof/>
              </w:rPr>
              <w:t>1</w:t>
            </w:r>
            <w:r>
              <w:rPr>
                <w:noProof/>
              </w:rPr>
              <w:fldChar w:fldCharType="end"/>
            </w:r>
          </w:hyperlink>
        </w:p>
        <w:p w14:paraId="1335CE86" w14:textId="77777777" w:rsidR="0059788D" w:rsidRDefault="0059788D">
          <w:pPr>
            <w:pStyle w:val="TOC1"/>
            <w:tabs>
              <w:tab w:val="right" w:leader="dot" w:pos="9350"/>
            </w:tabs>
            <w:rPr>
              <w:noProof/>
            </w:rPr>
          </w:pPr>
          <w:hyperlink w:anchor="_Toc240125613" w:history="1">
            <w:r w:rsidRPr="00C31A32">
              <w:rPr>
                <w:rStyle w:val="Hyperlink"/>
                <w:b/>
                <w:bCs/>
                <w:noProof/>
              </w:rPr>
              <w:t>5  Fault B — DNS egress block</w:t>
            </w:r>
            <w:r>
              <w:rPr>
                <w:noProof/>
              </w:rPr>
              <w:tab/>
            </w:r>
            <w:r>
              <w:rPr>
                <w:noProof/>
              </w:rPr>
              <w:fldChar w:fldCharType="begin"/>
            </w:r>
            <w:r>
              <w:rPr>
                <w:noProof/>
              </w:rPr>
              <w:instrText xml:space="preserve"> PAGEREF _Toc240125613 \h </w:instrText>
            </w:r>
            <w:r>
              <w:rPr>
                <w:noProof/>
              </w:rPr>
            </w:r>
            <w:r>
              <w:rPr>
                <w:noProof/>
              </w:rPr>
              <w:fldChar w:fldCharType="separate"/>
            </w:r>
            <w:r>
              <w:rPr>
                <w:noProof/>
              </w:rPr>
              <w:t>1</w:t>
            </w:r>
            <w:r>
              <w:rPr>
                <w:noProof/>
              </w:rPr>
              <w:fldChar w:fldCharType="end"/>
            </w:r>
          </w:hyperlink>
        </w:p>
        <w:p w14:paraId="12409E75" w14:textId="77777777" w:rsidR="0059788D" w:rsidRDefault="0059788D">
          <w:pPr>
            <w:pStyle w:val="TOC2"/>
            <w:tabs>
              <w:tab w:val="right" w:leader="dot" w:pos="9350"/>
            </w:tabs>
            <w:rPr>
              <w:noProof/>
            </w:rPr>
          </w:pPr>
          <w:hyperlink w:anchor="_Toc240125614" w:history="1">
            <w:r w:rsidRPr="00C31A32">
              <w:rPr>
                <w:rStyle w:val="Hyperlink"/>
                <w:b/>
                <w:bCs/>
                <w:noProof/>
              </w:rPr>
              <w:t>5.1  Inject</w:t>
            </w:r>
            <w:r>
              <w:rPr>
                <w:noProof/>
              </w:rPr>
              <w:tab/>
            </w:r>
            <w:r>
              <w:rPr>
                <w:noProof/>
              </w:rPr>
              <w:fldChar w:fldCharType="begin"/>
            </w:r>
            <w:r>
              <w:rPr>
                <w:noProof/>
              </w:rPr>
              <w:instrText xml:space="preserve"> PAGEREF _Toc240125614 \h </w:instrText>
            </w:r>
            <w:r>
              <w:rPr>
                <w:noProof/>
              </w:rPr>
            </w:r>
            <w:r>
              <w:rPr>
                <w:noProof/>
              </w:rPr>
              <w:fldChar w:fldCharType="separate"/>
            </w:r>
            <w:r>
              <w:rPr>
                <w:noProof/>
              </w:rPr>
              <w:t>1</w:t>
            </w:r>
            <w:r>
              <w:rPr>
                <w:noProof/>
              </w:rPr>
              <w:fldChar w:fldCharType="end"/>
            </w:r>
          </w:hyperlink>
        </w:p>
        <w:p w14:paraId="540BB5AF" w14:textId="77777777" w:rsidR="0059788D" w:rsidRDefault="0059788D">
          <w:pPr>
            <w:pStyle w:val="TOC2"/>
            <w:tabs>
              <w:tab w:val="right" w:leader="dot" w:pos="9350"/>
            </w:tabs>
            <w:rPr>
              <w:noProof/>
            </w:rPr>
          </w:pPr>
          <w:hyperlink w:anchor="_Toc240125615" w:history="1">
            <w:r w:rsidRPr="00C31A32">
              <w:rPr>
                <w:rStyle w:val="Hyperlink"/>
                <w:b/>
                <w:bCs/>
                <w:noProof/>
              </w:rPr>
              <w:t>5.2  Diagnose — and a correction worth learning</w:t>
            </w:r>
            <w:r>
              <w:rPr>
                <w:noProof/>
              </w:rPr>
              <w:tab/>
            </w:r>
            <w:r>
              <w:rPr>
                <w:noProof/>
              </w:rPr>
              <w:fldChar w:fldCharType="begin"/>
            </w:r>
            <w:r>
              <w:rPr>
                <w:noProof/>
              </w:rPr>
              <w:instrText xml:space="preserve"> PAGEREF _Toc240125615 \h </w:instrText>
            </w:r>
            <w:r>
              <w:rPr>
                <w:noProof/>
              </w:rPr>
            </w:r>
            <w:r>
              <w:rPr>
                <w:noProof/>
              </w:rPr>
              <w:fldChar w:fldCharType="separate"/>
            </w:r>
            <w:r>
              <w:rPr>
                <w:noProof/>
              </w:rPr>
              <w:t>1</w:t>
            </w:r>
            <w:r>
              <w:rPr>
                <w:noProof/>
              </w:rPr>
              <w:fldChar w:fldCharType="end"/>
            </w:r>
          </w:hyperlink>
        </w:p>
        <w:p w14:paraId="6045E9D7" w14:textId="77777777" w:rsidR="0059788D" w:rsidRDefault="0059788D">
          <w:pPr>
            <w:pStyle w:val="TOC2"/>
            <w:tabs>
              <w:tab w:val="right" w:leader="dot" w:pos="9350"/>
            </w:tabs>
            <w:rPr>
              <w:noProof/>
            </w:rPr>
          </w:pPr>
          <w:hyperlink w:anchor="_Toc240125616" w:history="1">
            <w:r w:rsidRPr="00C31A32">
              <w:rPr>
                <w:rStyle w:val="Hyperlink"/>
                <w:b/>
                <w:bCs/>
                <w:noProof/>
              </w:rPr>
              <w:t>5.3  The causal chain</w:t>
            </w:r>
            <w:r>
              <w:rPr>
                <w:noProof/>
              </w:rPr>
              <w:tab/>
            </w:r>
            <w:r>
              <w:rPr>
                <w:noProof/>
              </w:rPr>
              <w:fldChar w:fldCharType="begin"/>
            </w:r>
            <w:r>
              <w:rPr>
                <w:noProof/>
              </w:rPr>
              <w:instrText xml:space="preserve"> PAGEREF _Toc240125616 \h </w:instrText>
            </w:r>
            <w:r>
              <w:rPr>
                <w:noProof/>
              </w:rPr>
            </w:r>
            <w:r>
              <w:rPr>
                <w:noProof/>
              </w:rPr>
              <w:fldChar w:fldCharType="separate"/>
            </w:r>
            <w:r>
              <w:rPr>
                <w:noProof/>
              </w:rPr>
              <w:t>1</w:t>
            </w:r>
            <w:r>
              <w:rPr>
                <w:noProof/>
              </w:rPr>
              <w:fldChar w:fldCharType="end"/>
            </w:r>
          </w:hyperlink>
        </w:p>
        <w:p w14:paraId="7528D331" w14:textId="77777777" w:rsidR="0059788D" w:rsidRDefault="0059788D">
          <w:pPr>
            <w:pStyle w:val="TOC2"/>
            <w:tabs>
              <w:tab w:val="right" w:leader="dot" w:pos="9350"/>
            </w:tabs>
            <w:rPr>
              <w:noProof/>
            </w:rPr>
          </w:pPr>
          <w:hyperlink w:anchor="_Toc240125617" w:history="1">
            <w:r w:rsidRPr="00C31A32">
              <w:rPr>
                <w:rStyle w:val="Hyperlink"/>
                <w:b/>
                <w:bCs/>
                <w:noProof/>
              </w:rPr>
              <w:t>5.4  Capture, then revert</w:t>
            </w:r>
            <w:r>
              <w:rPr>
                <w:noProof/>
              </w:rPr>
              <w:tab/>
            </w:r>
            <w:r>
              <w:rPr>
                <w:noProof/>
              </w:rPr>
              <w:fldChar w:fldCharType="begin"/>
            </w:r>
            <w:r>
              <w:rPr>
                <w:noProof/>
              </w:rPr>
              <w:instrText xml:space="preserve"> PAGEREF _Toc240125617 \h </w:instrText>
            </w:r>
            <w:r>
              <w:rPr>
                <w:noProof/>
              </w:rPr>
            </w:r>
            <w:r>
              <w:rPr>
                <w:noProof/>
              </w:rPr>
              <w:fldChar w:fldCharType="separate"/>
            </w:r>
            <w:r>
              <w:rPr>
                <w:noProof/>
              </w:rPr>
              <w:t>1</w:t>
            </w:r>
            <w:r>
              <w:rPr>
                <w:noProof/>
              </w:rPr>
              <w:fldChar w:fldCharType="end"/>
            </w:r>
          </w:hyperlink>
        </w:p>
        <w:p w14:paraId="3A3AE2D5" w14:textId="77777777" w:rsidR="0059788D" w:rsidRDefault="0059788D">
          <w:pPr>
            <w:pStyle w:val="TOC1"/>
            <w:tabs>
              <w:tab w:val="right" w:leader="dot" w:pos="9350"/>
            </w:tabs>
            <w:rPr>
              <w:noProof/>
            </w:rPr>
          </w:pPr>
          <w:hyperlink w:anchor="_Toc240125618" w:history="1">
            <w:r w:rsidRPr="00C31A32">
              <w:rPr>
                <w:rStyle w:val="Hyperlink"/>
                <w:b/>
                <w:bCs/>
                <w:noProof/>
              </w:rPr>
              <w:t>6  Graduating to AKS</w:t>
            </w:r>
            <w:r>
              <w:rPr>
                <w:noProof/>
              </w:rPr>
              <w:tab/>
            </w:r>
            <w:r>
              <w:rPr>
                <w:noProof/>
              </w:rPr>
              <w:fldChar w:fldCharType="begin"/>
            </w:r>
            <w:r>
              <w:rPr>
                <w:noProof/>
              </w:rPr>
              <w:instrText xml:space="preserve"> PAGEREF _Toc240125618 \h </w:instrText>
            </w:r>
            <w:r>
              <w:rPr>
                <w:noProof/>
              </w:rPr>
            </w:r>
            <w:r>
              <w:rPr>
                <w:noProof/>
              </w:rPr>
              <w:fldChar w:fldCharType="separate"/>
            </w:r>
            <w:r>
              <w:rPr>
                <w:noProof/>
              </w:rPr>
              <w:t>1</w:t>
            </w:r>
            <w:r>
              <w:rPr>
                <w:noProof/>
              </w:rPr>
              <w:fldChar w:fldCharType="end"/>
            </w:r>
          </w:hyperlink>
        </w:p>
        <w:p w14:paraId="001CCBBE" w14:textId="77777777" w:rsidR="0059788D" w:rsidRDefault="0059788D">
          <w:pPr>
            <w:pStyle w:val="TOC2"/>
            <w:tabs>
              <w:tab w:val="right" w:leader="dot" w:pos="9350"/>
            </w:tabs>
            <w:rPr>
              <w:noProof/>
            </w:rPr>
          </w:pPr>
          <w:hyperlink w:anchor="_Toc240125619" w:history="1">
            <w:r w:rsidRPr="00C31A32">
              <w:rPr>
                <w:rStyle w:val="Hyperlink"/>
                <w:b/>
                <w:bCs/>
                <w:noProof/>
              </w:rPr>
              <w:t>6.1  The whole difference in one table</w:t>
            </w:r>
            <w:r>
              <w:rPr>
                <w:noProof/>
              </w:rPr>
              <w:tab/>
            </w:r>
            <w:r>
              <w:rPr>
                <w:noProof/>
              </w:rPr>
              <w:fldChar w:fldCharType="begin"/>
            </w:r>
            <w:r>
              <w:rPr>
                <w:noProof/>
              </w:rPr>
              <w:instrText xml:space="preserve"> PAGEREF _Toc240125619 \h </w:instrText>
            </w:r>
            <w:r>
              <w:rPr>
                <w:noProof/>
              </w:rPr>
            </w:r>
            <w:r>
              <w:rPr>
                <w:noProof/>
              </w:rPr>
              <w:fldChar w:fldCharType="separate"/>
            </w:r>
            <w:r>
              <w:rPr>
                <w:noProof/>
              </w:rPr>
              <w:t>1</w:t>
            </w:r>
            <w:r>
              <w:rPr>
                <w:noProof/>
              </w:rPr>
              <w:fldChar w:fldCharType="end"/>
            </w:r>
          </w:hyperlink>
        </w:p>
        <w:p w14:paraId="6BC0DAA3" w14:textId="77777777" w:rsidR="0059788D" w:rsidRDefault="0059788D">
          <w:pPr>
            <w:pStyle w:val="TOC1"/>
            <w:tabs>
              <w:tab w:val="right" w:leader="dot" w:pos="9350"/>
            </w:tabs>
            <w:rPr>
              <w:noProof/>
            </w:rPr>
          </w:pPr>
          <w:hyperlink w:anchor="_Toc240125620" w:history="1">
            <w:r w:rsidRPr="00C31A32">
              <w:rPr>
                <w:rStyle w:val="Hyperlink"/>
                <w:b/>
                <w:bCs/>
                <w:noProof/>
              </w:rPr>
              <w:t>7  Corrections captured during the run</w:t>
            </w:r>
            <w:r>
              <w:rPr>
                <w:noProof/>
              </w:rPr>
              <w:tab/>
            </w:r>
            <w:r>
              <w:rPr>
                <w:noProof/>
              </w:rPr>
              <w:fldChar w:fldCharType="begin"/>
            </w:r>
            <w:r>
              <w:rPr>
                <w:noProof/>
              </w:rPr>
              <w:instrText xml:space="preserve"> PAGEREF _Toc240125620 \h </w:instrText>
            </w:r>
            <w:r>
              <w:rPr>
                <w:noProof/>
              </w:rPr>
            </w:r>
            <w:r>
              <w:rPr>
                <w:noProof/>
              </w:rPr>
              <w:fldChar w:fldCharType="separate"/>
            </w:r>
            <w:r>
              <w:rPr>
                <w:noProof/>
              </w:rPr>
              <w:t>1</w:t>
            </w:r>
            <w:r>
              <w:rPr>
                <w:noProof/>
              </w:rPr>
              <w:fldChar w:fldCharType="end"/>
            </w:r>
          </w:hyperlink>
        </w:p>
        <w:p w14:paraId="60909C45" w14:textId="77777777" w:rsidR="0059788D" w:rsidRDefault="0059788D">
          <w:pPr>
            <w:pStyle w:val="TOC1"/>
            <w:tabs>
              <w:tab w:val="right" w:leader="dot" w:pos="9350"/>
            </w:tabs>
            <w:rPr>
              <w:noProof/>
            </w:rPr>
          </w:pPr>
          <w:hyperlink w:anchor="_Toc240125621" w:history="1">
            <w:r w:rsidRPr="00C31A32">
              <w:rPr>
                <w:rStyle w:val="Hyperlink"/>
                <w:b/>
                <w:bCs/>
                <w:noProof/>
              </w:rPr>
              <w:t>8  Deliverables</w:t>
            </w:r>
            <w:r>
              <w:rPr>
                <w:noProof/>
              </w:rPr>
              <w:tab/>
            </w:r>
            <w:r>
              <w:rPr>
                <w:noProof/>
              </w:rPr>
              <w:fldChar w:fldCharType="begin"/>
            </w:r>
            <w:r>
              <w:rPr>
                <w:noProof/>
              </w:rPr>
              <w:instrText xml:space="preserve"> PAGEREF _Toc240125621 \h </w:instrText>
            </w:r>
            <w:r>
              <w:rPr>
                <w:noProof/>
              </w:rPr>
            </w:r>
            <w:r>
              <w:rPr>
                <w:noProof/>
              </w:rPr>
              <w:fldChar w:fldCharType="separate"/>
            </w:r>
            <w:r>
              <w:rPr>
                <w:noProof/>
              </w:rPr>
              <w:t>1</w:t>
            </w:r>
            <w:r>
              <w:rPr>
                <w:noProof/>
              </w:rPr>
              <w:fldChar w:fldCharType="end"/>
            </w:r>
          </w:hyperlink>
        </w:p>
        <w:p w14:paraId="26C7F170" w14:textId="77777777" w:rsidR="00000BFE" w:rsidRDefault="00000000">
          <w:r>
            <w:fldChar w:fldCharType="end"/>
          </w:r>
        </w:p>
      </w:sdtContent>
    </w:sdt>
    <w:p w14:paraId="5F861E84" w14:textId="77777777" w:rsidR="00000BFE" w:rsidRDefault="00000000">
      <w:r>
        <w:br w:type="page"/>
      </w:r>
    </w:p>
    <w:p w14:paraId="374D9D13" w14:textId="77777777" w:rsidR="00000BFE" w:rsidRDefault="00000000">
      <w:pPr>
        <w:pStyle w:val="Heading1"/>
        <w:spacing w:before="340" w:after="150"/>
      </w:pPr>
      <w:bookmarkStart w:id="1" w:name="_Toc240125604"/>
      <w:r>
        <w:rPr>
          <w:b/>
          <w:bCs/>
          <w:color w:val="1F3864"/>
        </w:rPr>
        <w:lastRenderedPageBreak/>
        <w:t>1  What you build and why</w:t>
      </w:r>
      <w:bookmarkEnd w:id="1"/>
    </w:p>
    <w:p w14:paraId="378FA3B1" w14:textId="77777777" w:rsidR="00000BFE" w:rsidRDefault="00000000">
      <w:pPr>
        <w:spacing w:after="120" w:line="288" w:lineRule="auto"/>
      </w:pPr>
      <w:r>
        <w:t>This lab stands up a small Kubernetes cluster, injects two deliberate production-class failures, and walks the diagnosis of each using kubectl, in-pod Linux inspection, DNS tooling, and packet capture. You run it twice: free on minikube to rehearse, then once on a trial-friendly Azure AKS cluster to capture evidence backed by real cloud storage.</w:t>
      </w:r>
    </w:p>
    <w:p w14:paraId="1C878336" w14:textId="77777777" w:rsidR="00000BFE" w:rsidRDefault="00000000">
      <w:pPr>
        <w:spacing w:after="120" w:line="288" w:lineRule="auto"/>
      </w:pPr>
      <w:r>
        <w:t>One project supplies role-specific evidence for five targets:</w:t>
      </w:r>
    </w:p>
    <w:tbl>
      <w:tblPr>
        <w:tblW w:w="9360" w:type="dxa"/>
        <w:tblBorders>
          <w:top w:val="single" w:sz="2" w:space="0" w:color="DDD8CC"/>
          <w:left w:val="single" w:sz="2" w:space="0" w:color="DDD8CC"/>
          <w:bottom w:val="single" w:sz="2" w:space="0" w:color="DDD8CC"/>
          <w:right w:val="single" w:sz="2" w:space="0" w:color="DDD8CC"/>
          <w:insideH w:val="single" w:sz="2" w:space="0" w:color="DDD8CC"/>
          <w:insideV w:val="single" w:sz="2" w:space="0" w:color="DDD8CC"/>
        </w:tblBorders>
        <w:tblCellMar>
          <w:left w:w="10" w:type="dxa"/>
          <w:right w:w="10" w:type="dxa"/>
        </w:tblCellMar>
        <w:tblLook w:val="0000" w:firstRow="0" w:lastRow="0" w:firstColumn="0" w:lastColumn="0" w:noHBand="0" w:noVBand="0"/>
      </w:tblPr>
      <w:tblGrid>
        <w:gridCol w:w="2100"/>
        <w:gridCol w:w="7260"/>
      </w:tblGrid>
      <w:tr w:rsidR="00000BFE" w14:paraId="2847F95F" w14:textId="77777777">
        <w:tblPrEx>
          <w:tblCellMar>
            <w:top w:w="0" w:type="dxa"/>
            <w:bottom w:w="0" w:type="dxa"/>
          </w:tblCellMar>
        </w:tblPrEx>
        <w:trPr>
          <w:tblHeader/>
        </w:trPr>
        <w:tc>
          <w:tcPr>
            <w:tcW w:w="2100" w:type="dxa"/>
            <w:shd w:val="clear" w:color="auto" w:fill="1A1A1A"/>
            <w:tcMar>
              <w:top w:w="60" w:type="dxa"/>
              <w:left w:w="110" w:type="dxa"/>
              <w:bottom w:w="60" w:type="dxa"/>
              <w:right w:w="110" w:type="dxa"/>
            </w:tcMar>
          </w:tcPr>
          <w:p w14:paraId="15C17427" w14:textId="77777777" w:rsidR="00000BFE" w:rsidRDefault="00000000">
            <w:r>
              <w:rPr>
                <w:rFonts w:ascii="Courier New" w:eastAsia="Courier New" w:hAnsi="Courier New" w:cs="Courier New"/>
                <w:b/>
                <w:bCs/>
                <w:color w:val="D9E1F2"/>
                <w:sz w:val="17"/>
                <w:szCs w:val="17"/>
              </w:rPr>
              <w:t>Target</w:t>
            </w:r>
          </w:p>
        </w:tc>
        <w:tc>
          <w:tcPr>
            <w:tcW w:w="7260" w:type="dxa"/>
            <w:shd w:val="clear" w:color="auto" w:fill="1A1A1A"/>
            <w:tcMar>
              <w:top w:w="60" w:type="dxa"/>
              <w:left w:w="110" w:type="dxa"/>
              <w:bottom w:w="60" w:type="dxa"/>
              <w:right w:w="110" w:type="dxa"/>
            </w:tcMar>
          </w:tcPr>
          <w:p w14:paraId="3991C539" w14:textId="77777777" w:rsidR="00000BFE" w:rsidRDefault="00000000">
            <w:r>
              <w:rPr>
                <w:rFonts w:ascii="Courier New" w:eastAsia="Courier New" w:hAnsi="Courier New" w:cs="Courier New"/>
                <w:b/>
                <w:bCs/>
                <w:color w:val="D9E1F2"/>
                <w:sz w:val="17"/>
                <w:szCs w:val="17"/>
              </w:rPr>
              <w:t>What it demonstrates</w:t>
            </w:r>
          </w:p>
        </w:tc>
      </w:tr>
      <w:tr w:rsidR="00000BFE" w14:paraId="720261AC" w14:textId="77777777">
        <w:tblPrEx>
          <w:tblCellMar>
            <w:top w:w="0" w:type="dxa"/>
            <w:bottom w:w="0" w:type="dxa"/>
          </w:tblCellMar>
        </w:tblPrEx>
        <w:tc>
          <w:tcPr>
            <w:tcW w:w="2100" w:type="dxa"/>
            <w:shd w:val="clear" w:color="auto" w:fill="FFFDF9"/>
            <w:tcMar>
              <w:top w:w="60" w:type="dxa"/>
              <w:left w:w="110" w:type="dxa"/>
              <w:bottom w:w="60" w:type="dxa"/>
              <w:right w:w="110" w:type="dxa"/>
            </w:tcMar>
          </w:tcPr>
          <w:p w14:paraId="6C3666EF" w14:textId="77777777" w:rsidR="00000BFE" w:rsidRDefault="00000000">
            <w:r>
              <w:rPr>
                <w:sz w:val="19"/>
                <w:szCs w:val="19"/>
              </w:rPr>
              <w:t>Portworx</w:t>
            </w:r>
          </w:p>
        </w:tc>
        <w:tc>
          <w:tcPr>
            <w:tcW w:w="7260" w:type="dxa"/>
            <w:shd w:val="clear" w:color="auto" w:fill="FFFDF9"/>
            <w:tcMar>
              <w:top w:w="60" w:type="dxa"/>
              <w:left w:w="110" w:type="dxa"/>
              <w:bottom w:w="60" w:type="dxa"/>
              <w:right w:w="110" w:type="dxa"/>
            </w:tcMar>
          </w:tcPr>
          <w:p w14:paraId="7E17CC37" w14:textId="77777777" w:rsidR="00000BFE" w:rsidRDefault="00000000">
            <w:r>
              <w:rPr>
                <w:sz w:val="19"/>
                <w:szCs w:val="19"/>
              </w:rPr>
              <w:t>CSI provisioning, attach/mount failure diagnosis, StorageClass design.</w:t>
            </w:r>
          </w:p>
        </w:tc>
      </w:tr>
      <w:tr w:rsidR="00000BFE" w14:paraId="2783548F" w14:textId="77777777">
        <w:tblPrEx>
          <w:tblCellMar>
            <w:top w:w="0" w:type="dxa"/>
            <w:bottom w:w="0" w:type="dxa"/>
          </w:tblCellMar>
        </w:tblPrEx>
        <w:tc>
          <w:tcPr>
            <w:tcW w:w="2100" w:type="dxa"/>
            <w:shd w:val="clear" w:color="auto" w:fill="F6F3EE"/>
            <w:tcMar>
              <w:top w:w="60" w:type="dxa"/>
              <w:left w:w="110" w:type="dxa"/>
              <w:bottom w:w="60" w:type="dxa"/>
              <w:right w:w="110" w:type="dxa"/>
            </w:tcMar>
          </w:tcPr>
          <w:p w14:paraId="606A01E3" w14:textId="77777777" w:rsidR="00000BFE" w:rsidRDefault="00000000">
            <w:r>
              <w:rPr>
                <w:sz w:val="19"/>
                <w:szCs w:val="19"/>
              </w:rPr>
              <w:t>CoreWeave</w:t>
            </w:r>
          </w:p>
        </w:tc>
        <w:tc>
          <w:tcPr>
            <w:tcW w:w="7260" w:type="dxa"/>
            <w:shd w:val="clear" w:color="auto" w:fill="F6F3EE"/>
            <w:tcMar>
              <w:top w:w="60" w:type="dxa"/>
              <w:left w:w="110" w:type="dxa"/>
              <w:bottom w:w="60" w:type="dxa"/>
              <w:right w:w="110" w:type="dxa"/>
            </w:tcMar>
          </w:tcPr>
          <w:p w14:paraId="5DD74BC9" w14:textId="77777777" w:rsidR="00000BFE" w:rsidRDefault="00000000">
            <w:r>
              <w:rPr>
                <w:sz w:val="19"/>
                <w:szCs w:val="19"/>
              </w:rPr>
              <w:t>GPU-adjacent cluster ops: node-level storage debugging and fast recovery.</w:t>
            </w:r>
          </w:p>
        </w:tc>
      </w:tr>
      <w:tr w:rsidR="00000BFE" w14:paraId="68E1308E" w14:textId="77777777">
        <w:tblPrEx>
          <w:tblCellMar>
            <w:top w:w="0" w:type="dxa"/>
            <w:bottom w:w="0" w:type="dxa"/>
          </w:tblCellMar>
        </w:tblPrEx>
        <w:tc>
          <w:tcPr>
            <w:tcW w:w="2100" w:type="dxa"/>
            <w:shd w:val="clear" w:color="auto" w:fill="FFFDF9"/>
            <w:tcMar>
              <w:top w:w="60" w:type="dxa"/>
              <w:left w:w="110" w:type="dxa"/>
              <w:bottom w:w="60" w:type="dxa"/>
              <w:right w:w="110" w:type="dxa"/>
            </w:tcMar>
          </w:tcPr>
          <w:p w14:paraId="744FB30F" w14:textId="77777777" w:rsidR="00000BFE" w:rsidRDefault="00000000">
            <w:r>
              <w:rPr>
                <w:sz w:val="19"/>
                <w:szCs w:val="19"/>
              </w:rPr>
              <w:t>Google</w:t>
            </w:r>
          </w:p>
        </w:tc>
        <w:tc>
          <w:tcPr>
            <w:tcW w:w="7260" w:type="dxa"/>
            <w:shd w:val="clear" w:color="auto" w:fill="FFFDF9"/>
            <w:tcMar>
              <w:top w:w="60" w:type="dxa"/>
              <w:left w:w="110" w:type="dxa"/>
              <w:bottom w:w="60" w:type="dxa"/>
              <w:right w:w="110" w:type="dxa"/>
            </w:tcMar>
          </w:tcPr>
          <w:p w14:paraId="309540BC" w14:textId="77777777" w:rsidR="00000BFE" w:rsidRDefault="00000000">
            <w:r>
              <w:rPr>
                <w:sz w:val="19"/>
                <w:szCs w:val="19"/>
              </w:rPr>
              <w:t>Kubernetes fundamentals and SRE-style, blameless incident response.</w:t>
            </w:r>
          </w:p>
        </w:tc>
      </w:tr>
      <w:tr w:rsidR="00000BFE" w14:paraId="1E5DB7E4" w14:textId="77777777">
        <w:tblPrEx>
          <w:tblCellMar>
            <w:top w:w="0" w:type="dxa"/>
            <w:bottom w:w="0" w:type="dxa"/>
          </w:tblCellMar>
        </w:tblPrEx>
        <w:tc>
          <w:tcPr>
            <w:tcW w:w="2100" w:type="dxa"/>
            <w:shd w:val="clear" w:color="auto" w:fill="F6F3EE"/>
            <w:tcMar>
              <w:top w:w="60" w:type="dxa"/>
              <w:left w:w="110" w:type="dxa"/>
              <w:bottom w:w="60" w:type="dxa"/>
              <w:right w:w="110" w:type="dxa"/>
            </w:tcMar>
          </w:tcPr>
          <w:p w14:paraId="2210A3A2" w14:textId="77777777" w:rsidR="00000BFE" w:rsidRDefault="00000000">
            <w:r>
              <w:rPr>
                <w:sz w:val="19"/>
                <w:szCs w:val="19"/>
              </w:rPr>
              <w:t>Coram AI</w:t>
            </w:r>
          </w:p>
        </w:tc>
        <w:tc>
          <w:tcPr>
            <w:tcW w:w="7260" w:type="dxa"/>
            <w:shd w:val="clear" w:color="auto" w:fill="F6F3EE"/>
            <w:tcMar>
              <w:top w:w="60" w:type="dxa"/>
              <w:left w:w="110" w:type="dxa"/>
              <w:bottom w:w="60" w:type="dxa"/>
              <w:right w:w="110" w:type="dxa"/>
            </w:tcMar>
          </w:tcPr>
          <w:p w14:paraId="736254D7" w14:textId="77777777" w:rsidR="00000BFE" w:rsidRDefault="00000000">
            <w:r>
              <w:rPr>
                <w:sz w:val="19"/>
                <w:szCs w:val="19"/>
              </w:rPr>
              <w:t>End-to-end ownership: provision, reproduce, diagnose under time pressure.</w:t>
            </w:r>
          </w:p>
        </w:tc>
      </w:tr>
      <w:tr w:rsidR="00000BFE" w14:paraId="4FA6252E" w14:textId="77777777">
        <w:tblPrEx>
          <w:tblCellMar>
            <w:top w:w="0" w:type="dxa"/>
            <w:bottom w:w="0" w:type="dxa"/>
          </w:tblCellMar>
        </w:tblPrEx>
        <w:tc>
          <w:tcPr>
            <w:tcW w:w="2100" w:type="dxa"/>
            <w:shd w:val="clear" w:color="auto" w:fill="FFFDF9"/>
            <w:tcMar>
              <w:top w:w="60" w:type="dxa"/>
              <w:left w:w="110" w:type="dxa"/>
              <w:bottom w:w="60" w:type="dxa"/>
              <w:right w:w="110" w:type="dxa"/>
            </w:tcMar>
          </w:tcPr>
          <w:p w14:paraId="0C645C01" w14:textId="77777777" w:rsidR="00000BFE" w:rsidRDefault="00000000">
            <w:r>
              <w:rPr>
                <w:sz w:val="19"/>
                <w:szCs w:val="19"/>
              </w:rPr>
              <w:t>Crusoe</w:t>
            </w:r>
          </w:p>
        </w:tc>
        <w:tc>
          <w:tcPr>
            <w:tcW w:w="7260" w:type="dxa"/>
            <w:shd w:val="clear" w:color="auto" w:fill="FFFDF9"/>
            <w:tcMar>
              <w:top w:w="60" w:type="dxa"/>
              <w:left w:w="110" w:type="dxa"/>
              <w:bottom w:w="60" w:type="dxa"/>
              <w:right w:w="110" w:type="dxa"/>
            </w:tcMar>
          </w:tcPr>
          <w:p w14:paraId="012A525B" w14:textId="77777777" w:rsidR="00000BFE" w:rsidRDefault="00000000">
            <w:r>
              <w:rPr>
                <w:sz w:val="19"/>
                <w:szCs w:val="19"/>
              </w:rPr>
              <w:t>Bare-metal/cloud troubleshooting: DNS, packet capture, Linux root cause.</w:t>
            </w:r>
          </w:p>
        </w:tc>
      </w:tr>
    </w:tbl>
    <w:p w14:paraId="33ED316D" w14:textId="77777777" w:rsidR="00000BFE" w:rsidRDefault="00000000">
      <w:pPr>
        <w:pBdr>
          <w:top w:val="single" w:sz="2" w:space="6" w:color="D5E8D4"/>
          <w:left w:val="single" w:sz="24" w:space="10" w:color="2E7D4F"/>
          <w:bottom w:val="single" w:sz="2" w:space="6" w:color="D5E8D4"/>
          <w:right w:val="single" w:sz="2" w:space="6" w:color="D5E8D4"/>
        </w:pBdr>
        <w:shd w:val="clear" w:color="auto" w:fill="D5E8D4"/>
        <w:spacing w:before="100" w:after="140"/>
      </w:pPr>
      <w:r>
        <w:rPr>
          <w:b/>
          <w:bCs/>
          <w:color w:val="1E4620"/>
          <w:sz w:val="20"/>
          <w:szCs w:val="20"/>
        </w:rPr>
        <w:t xml:space="preserve">Sequence  </w:t>
      </w:r>
      <w:r>
        <w:rPr>
          <w:sz w:val="20"/>
          <w:szCs w:val="20"/>
        </w:rPr>
        <w:t>Rehearse on minikube until routine → run once on AKS → keep the AKS evidence bundle as the artifact you show. Cloud storage evidence reads far stronger than local hostpath.</w:t>
      </w:r>
    </w:p>
    <w:p w14:paraId="2D8DEE20" w14:textId="77777777" w:rsidR="00000BFE" w:rsidRDefault="00000000">
      <w:pPr>
        <w:pStyle w:val="Heading1"/>
        <w:spacing w:before="340" w:after="150"/>
      </w:pPr>
      <w:bookmarkStart w:id="2" w:name="_Toc240125605"/>
      <w:r>
        <w:rPr>
          <w:b/>
          <w:bCs/>
          <w:color w:val="1F3864"/>
        </w:rPr>
        <w:t>2  Performance setup (do this once)</w:t>
      </w:r>
      <w:bookmarkEnd w:id="2"/>
    </w:p>
    <w:p w14:paraId="38F51F10" w14:textId="77777777" w:rsidR="00000BFE" w:rsidRDefault="00000000">
      <w:pPr>
        <w:spacing w:after="120" w:line="288" w:lineRule="auto"/>
      </w:pPr>
      <w:r>
        <w:t>minikube runs on Docker Desktop's WSL2 VM. The default 2 CPU / 3 GB allocation is too small for a Calico cluster and will starve the Docker daemon — the symptom is a docker command hanging for 15+ seconds and minikube start taking over half an hour. This is the single most common reason the lab appears to hang.</w:t>
      </w:r>
    </w:p>
    <w:p w14:paraId="2EB56FB2" w14:textId="77777777" w:rsidR="00000BFE" w:rsidRDefault="00000000">
      <w:pPr>
        <w:pBdr>
          <w:top w:val="single" w:sz="2" w:space="6" w:color="FFF2CC"/>
          <w:left w:val="single" w:sz="24" w:space="10" w:color="7F6000"/>
          <w:bottom w:val="single" w:sz="2" w:space="6" w:color="FFF2CC"/>
          <w:right w:val="single" w:sz="2" w:space="6" w:color="FFF2CC"/>
        </w:pBdr>
        <w:shd w:val="clear" w:color="auto" w:fill="FFF2CC"/>
        <w:spacing w:before="100" w:after="140"/>
      </w:pPr>
      <w:r>
        <w:rPr>
          <w:b/>
          <w:bCs/>
          <w:color w:val="7F6000"/>
          <w:sz w:val="20"/>
          <w:szCs w:val="20"/>
        </w:rPr>
        <w:t xml:space="preserve">Root cause seen in practice  </w:t>
      </w:r>
      <w:r>
        <w:rPr>
          <w:sz w:val="20"/>
          <w:szCs w:val="20"/>
        </w:rPr>
        <w:t>A two-node Calico cluster on default resources wedged Docker Desktop: `docker container inspect` took 18s and returned context-deadline-exceeded. The fix is to reduce load (one node) and raise capacity (WSL2 memory), not to wait longer.</w:t>
      </w:r>
    </w:p>
    <w:p w14:paraId="018AD310" w14:textId="77777777" w:rsidR="00000BFE" w:rsidRDefault="00000000">
      <w:pPr>
        <w:pStyle w:val="Heading3"/>
        <w:spacing w:before="180" w:after="90"/>
      </w:pPr>
      <w:r>
        <w:rPr>
          <w:b/>
          <w:bCs/>
          <w:color w:val="2E4053"/>
          <w:sz w:val="22"/>
          <w:szCs w:val="22"/>
        </w:rPr>
        <w:t>Fix WSL2 resources</w:t>
      </w:r>
    </w:p>
    <w:p w14:paraId="45CFC6A8" w14:textId="77777777" w:rsidR="00000BFE" w:rsidRDefault="00000000">
      <w:pPr>
        <w:pStyle w:val="ListParagraph"/>
        <w:numPr>
          <w:ilvl w:val="0"/>
          <w:numId w:val="2"/>
        </w:numPr>
        <w:spacing w:after="70" w:line="276" w:lineRule="auto"/>
      </w:pPr>
      <w:r>
        <w:t>Create %UserProfile%\.wslconfig — save it as .wslconfig, NOT .wslconfig.txt:</w:t>
      </w:r>
    </w:p>
    <w:p w14:paraId="4F04FD90"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[wsl2]</w:t>
      </w:r>
      <w:r>
        <w:rPr>
          <w:rFonts w:ascii="Courier New" w:eastAsia="Courier New" w:hAnsi="Courier New" w:cs="Courier New"/>
        </w:rPr>
        <w:br/>
      </w:r>
      <w:r>
        <w:rPr>
          <w:rFonts w:ascii="Courier New" w:eastAsia="Courier New" w:hAnsi="Courier New" w:cs="Courier New"/>
          <w:color w:val="D4D4D4"/>
          <w:sz w:val="18"/>
          <w:szCs w:val="18"/>
        </w:rPr>
        <w:t>memory=8GB</w:t>
      </w:r>
      <w:r>
        <w:rPr>
          <w:rFonts w:ascii="Courier New" w:eastAsia="Courier New" w:hAnsi="Courier New" w:cs="Courier New"/>
        </w:rPr>
        <w:br/>
      </w:r>
      <w:r>
        <w:rPr>
          <w:rFonts w:ascii="Courier New" w:eastAsia="Courier New" w:hAnsi="Courier New" w:cs="Courier New"/>
          <w:color w:val="D4D4D4"/>
          <w:sz w:val="18"/>
          <w:szCs w:val="18"/>
        </w:rPr>
        <w:t>processors=4</w:t>
      </w:r>
      <w:r>
        <w:rPr>
          <w:rFonts w:ascii="Courier New" w:eastAsia="Courier New" w:hAnsi="Courier New" w:cs="Courier New"/>
        </w:rPr>
        <w:br/>
      </w:r>
      <w:r>
        <w:rPr>
          <w:rFonts w:ascii="Courier New" w:eastAsia="Courier New" w:hAnsi="Courier New" w:cs="Courier New"/>
          <w:color w:val="D4D4D4"/>
          <w:sz w:val="18"/>
          <w:szCs w:val="18"/>
        </w:rPr>
        <w:t>swap=2GB</w:t>
      </w:r>
    </w:p>
    <w:p w14:paraId="0D805D26" w14:textId="77777777" w:rsidR="00000BFE" w:rsidRDefault="00000000">
      <w:pPr>
        <w:pStyle w:val="ListParagraph"/>
        <w:numPr>
          <w:ilvl w:val="0"/>
          <w:numId w:val="2"/>
        </w:numPr>
        <w:spacing w:after="70" w:line="276" w:lineRule="auto"/>
      </w:pPr>
      <w:r>
        <w:t>Apply it: wsl --shutdown, then restart Docker Desktop.</w:t>
      </w:r>
    </w:p>
    <w:p w14:paraId="10823A7F" w14:textId="77777777" w:rsidR="00000BFE" w:rsidRDefault="00000000">
      <w:pPr>
        <w:pStyle w:val="ListParagraph"/>
        <w:numPr>
          <w:ilvl w:val="0"/>
          <w:numId w:val="2"/>
        </w:numPr>
        <w:spacing w:after="70" w:line="276" w:lineRule="auto"/>
      </w:pPr>
      <w:r>
        <w:t>Verify the new limits took:</w:t>
      </w:r>
    </w:p>
    <w:p w14:paraId="6F0ADCBF"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docker info --format "{{.NCPU}} CPUs, {{.MemTotal}} bytes"</w:t>
      </w:r>
    </w:p>
    <w:p w14:paraId="0EC37796" w14:textId="77777777" w:rsidR="00000BFE" w:rsidRDefault="00000000">
      <w:pPr>
        <w:spacing w:after="120" w:line="288" w:lineRule="auto"/>
      </w:pPr>
      <w:r>
        <w:t>You want 4 CPUs and roughly 8 GB reported. Set memory to at most half your physical RAM so Windows itself isn't starved.</w:t>
      </w:r>
    </w:p>
    <w:p w14:paraId="7BCF740E" w14:textId="77777777" w:rsidR="00000BFE" w:rsidRDefault="00000000">
      <w:pPr>
        <w:pBdr>
          <w:top w:val="single" w:sz="2" w:space="6" w:color="D9E1F2"/>
          <w:left w:val="single" w:sz="24" w:space="10" w:color="1F3864"/>
          <w:bottom w:val="single" w:sz="2" w:space="6" w:color="D9E1F2"/>
          <w:right w:val="single" w:sz="2" w:space="6" w:color="D9E1F2"/>
        </w:pBdr>
        <w:shd w:val="clear" w:color="auto" w:fill="D9E1F2"/>
        <w:spacing w:before="100" w:after="140"/>
      </w:pPr>
      <w:r>
        <w:rPr>
          <w:b/>
          <w:bCs/>
          <w:color w:val="1F3864"/>
          <w:sz w:val="20"/>
          <w:szCs w:val="20"/>
        </w:rPr>
        <w:t xml:space="preserve">One node is enough  </w:t>
      </w:r>
      <w:r>
        <w:rPr>
          <w:sz w:val="20"/>
          <w:szCs w:val="20"/>
        </w:rPr>
        <w:t>Use --nodes 1 (the default). Both faults and the entire diagnosis loop behave identically on a single node; a second node only adds load with no teaching value here.</w:t>
      </w:r>
    </w:p>
    <w:p w14:paraId="60A430A0" w14:textId="77777777" w:rsidR="00000BFE" w:rsidRDefault="00000000">
      <w:pPr>
        <w:pStyle w:val="Heading1"/>
        <w:spacing w:before="340" w:after="150"/>
      </w:pPr>
      <w:bookmarkStart w:id="3" w:name="_Toc240125606"/>
      <w:r>
        <w:rPr>
          <w:b/>
          <w:bCs/>
          <w:color w:val="1F3864"/>
        </w:rPr>
        <w:lastRenderedPageBreak/>
        <w:t>3  Provision the lab (minikube)</w:t>
      </w:r>
      <w:bookmarkEnd w:id="3"/>
    </w:p>
    <w:p w14:paraId="15EA4790" w14:textId="77777777" w:rsidR="00000BFE" w:rsidRDefault="00000000">
      <w:pPr>
        <w:spacing w:after="120" w:line="288" w:lineRule="auto"/>
      </w:pPr>
      <w:r>
        <w:t>With Docker healthy, start the cluster. Calico is mandatory — without a policy-enforcing CNI the DNS fault silently does nothing.</w:t>
      </w:r>
    </w:p>
    <w:p w14:paraId="57C82632"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minikube_provision_lab.py --profile irlab --nodes 1 --cni calico</w:t>
      </w:r>
    </w:p>
    <w:p w14:paraId="346E1F8F" w14:textId="77777777" w:rsidR="00000BFE" w:rsidRDefault="00000000">
      <w:pPr>
        <w:spacing w:after="120" w:line="288" w:lineRule="auto"/>
      </w:pPr>
      <w:r>
        <w:t>Expect several minutes, not thirty. The slow steps are the Calico configuration and the base-image pull; steady progress messages mean it is working. A one-off “Failing to connect to registry.k8s.io” warning that then proceeds is harmless — it retries and succeeds.</w:t>
      </w:r>
    </w:p>
    <w:p w14:paraId="7FBD9127" w14:textId="77777777" w:rsidR="00000BFE" w:rsidRDefault="00000000">
      <w:pPr>
        <w:pStyle w:val="Heading3"/>
        <w:spacing w:before="180" w:after="90"/>
      </w:pPr>
      <w:r>
        <w:rPr>
          <w:b/>
          <w:bCs/>
          <w:color w:val="2E4053"/>
          <w:sz w:val="22"/>
          <w:szCs w:val="22"/>
        </w:rPr>
        <w:t>Confirm the healthy baseline</w:t>
      </w:r>
    </w:p>
    <w:p w14:paraId="26768E10" w14:textId="77777777" w:rsidR="00000BFE" w:rsidRDefault="00000000">
      <w:pPr>
        <w:spacing w:after="120" w:line="288" w:lineRule="auto"/>
      </w:pPr>
      <w:r>
        <w:t>Before breaking anything, prove the storage path works end to end. On Windows the redirect needs DOUBLE quotes, or cmd.exe intercepts the &gt; before it reaches the pod:</w:t>
      </w:r>
    </w:p>
    <w:p w14:paraId="2D34D042"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exec web-0 -- sh -c "echo lab-ok &gt; /usr/share/nginx/html/index.html"</w:t>
      </w:r>
      <w:r>
        <w:rPr>
          <w:rFonts w:ascii="Courier New" w:eastAsia="Courier New" w:hAnsi="Courier New" w:cs="Courier New"/>
        </w:rPr>
        <w:br/>
      </w:r>
      <w:r>
        <w:rPr>
          <w:rFonts w:ascii="Courier New" w:eastAsia="Courier New" w:hAnsi="Courier New" w:cs="Courier New"/>
          <w:color w:val="D4D4D4"/>
          <w:sz w:val="18"/>
          <w:szCs w:val="18"/>
        </w:rPr>
        <w:t>kubectl -n irlab exec web-0 -- cat /usr/share/nginx/html/index.html</w:t>
      </w:r>
    </w:p>
    <w:p w14:paraId="5E2642A6" w14:textId="77777777" w:rsidR="00000BFE" w:rsidRDefault="00000000">
      <w:pPr>
        <w:spacing w:after="120" w:line="288" w:lineRule="auto"/>
      </w:pPr>
      <w:r>
        <w:t>The read must echo lab-ok. Then check pod and PVC state:</w:t>
      </w:r>
    </w:p>
    <w:p w14:paraId="7CD7CFDD"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get pods,pvc -o wide</w:t>
      </w:r>
      <w:r>
        <w:rPr>
          <w:rFonts w:ascii="Courier New" w:eastAsia="Courier New" w:hAnsi="Courier New" w:cs="Courier New"/>
        </w:rPr>
        <w:br/>
      </w:r>
      <w:r>
        <w:rPr>
          <w:rFonts w:ascii="Courier New" w:eastAsia="Courier New" w:hAnsi="Courier New" w:cs="Courier New"/>
          <w:color w:val="D4D4D4"/>
          <w:sz w:val="18"/>
          <w:szCs w:val="18"/>
        </w:rPr>
        <w:t>kubectl get pods -A | findstr -i calico</w:t>
      </w:r>
    </w:p>
    <w:p w14:paraId="7E4E5142" w14:textId="77777777" w:rsidR="00000BFE" w:rsidRDefault="00000000">
      <w:pPr>
        <w:spacing w:after="120" w:line="288" w:lineRule="auto"/>
      </w:pPr>
      <w:r>
        <w:t>You want web-0 Running, PVC data-web-0 Bound, and the Calico pods Running. Bound means the CSI provisioner matched your claim to a real volume — the healthy state the storage fault will break.</w:t>
      </w:r>
    </w:p>
    <w:p w14:paraId="1D905A79" w14:textId="77777777" w:rsidR="00000BFE" w:rsidRDefault="00000000">
      <w:pPr>
        <w:pBdr>
          <w:top w:val="single" w:sz="2" w:space="6" w:color="FFF2CC"/>
          <w:left w:val="single" w:sz="24" w:space="10" w:color="7F6000"/>
          <w:bottom w:val="single" w:sz="2" w:space="6" w:color="FFF2CC"/>
          <w:right w:val="single" w:sz="2" w:space="6" w:color="FFF2CC"/>
        </w:pBdr>
        <w:shd w:val="clear" w:color="auto" w:fill="FFF2CC"/>
        <w:spacing w:before="100" w:after="140"/>
      </w:pPr>
      <w:r>
        <w:rPr>
          <w:b/>
          <w:bCs/>
          <w:color w:val="7F6000"/>
          <w:sz w:val="20"/>
          <w:szCs w:val="20"/>
        </w:rPr>
        <w:t xml:space="preserve">Windows shell quoting  </w:t>
      </w:r>
      <w:r>
        <w:rPr>
          <w:sz w:val="20"/>
          <w:szCs w:val="20"/>
        </w:rPr>
        <w:t>Any command with &gt; , | , or single quotes behaves differently from cmd.exe than the Linux docs show. Use double quotes, or drop into the pod with `kubectl exec -it web-0 -- sh` and run it there. This recurs in the packet-capture step.</w:t>
      </w:r>
    </w:p>
    <w:p w14:paraId="72E7B717" w14:textId="77777777" w:rsidR="0059788D" w:rsidRPr="0059788D" w:rsidRDefault="0059788D" w:rsidP="0059788D">
      <w:pPr>
        <w:pStyle w:val="Heading1"/>
        <w:spacing w:before="340" w:after="150"/>
        <w:rPr>
          <w:color w:val="auto"/>
          <w:sz w:val="21"/>
          <w:szCs w:val="21"/>
        </w:rPr>
      </w:pPr>
      <w:bookmarkStart w:id="4" w:name="_Toc240125607"/>
      <w:r w:rsidRPr="0059788D">
        <w:rPr>
          <w:color w:val="auto"/>
          <w:sz w:val="21"/>
          <w:szCs w:val="21"/>
        </w:rPr>
        <w:t>PVC = PersistentVolumeClaim — a pod's request for storage. Bound is the healthy status, meaning the claim was matched to a real volume and is ready to use.</w:t>
      </w:r>
    </w:p>
    <w:p w14:paraId="3E67E0E5" w14:textId="77777777" w:rsidR="0059788D" w:rsidRPr="0059788D" w:rsidRDefault="0059788D" w:rsidP="0059788D">
      <w:pPr>
        <w:pStyle w:val="Heading1"/>
        <w:spacing w:before="340" w:after="150"/>
        <w:rPr>
          <w:color w:val="auto"/>
          <w:sz w:val="21"/>
          <w:szCs w:val="21"/>
        </w:rPr>
      </w:pPr>
      <w:r w:rsidRPr="0059788D">
        <w:rPr>
          <w:color w:val="auto"/>
          <w:sz w:val="21"/>
          <w:szCs w:val="21"/>
        </w:rPr>
        <w:t>The quick refresher, since it's the heart of your storage fault:</w:t>
      </w:r>
    </w:p>
    <w:p w14:paraId="322B8EA1" w14:textId="77777777" w:rsidR="0059788D" w:rsidRPr="0059788D" w:rsidRDefault="0059788D" w:rsidP="0059788D">
      <w:pPr>
        <w:pStyle w:val="Heading1"/>
        <w:spacing w:before="340" w:after="150"/>
        <w:rPr>
          <w:color w:val="auto"/>
          <w:sz w:val="21"/>
          <w:szCs w:val="21"/>
        </w:rPr>
      </w:pPr>
      <w:r w:rsidRPr="0059788D">
        <w:rPr>
          <w:color w:val="auto"/>
          <w:sz w:val="21"/>
          <w:szCs w:val="21"/>
        </w:rPr>
        <w:t>A pod doesn't grab a disk directly — it references a PVC ("I need 1Gi"). The CSI provisioner then creates or finds a PV (PersistentVolume), the actual backing storage, and links the two. Once linked, the PVC flips from Pending to Bound.</w:t>
      </w:r>
    </w:p>
    <w:p w14:paraId="4C0B7D5F" w14:textId="77777777" w:rsidR="0059788D" w:rsidRPr="0059788D" w:rsidRDefault="0059788D" w:rsidP="0059788D">
      <w:pPr>
        <w:pStyle w:val="Heading1"/>
        <w:numPr>
          <w:ilvl w:val="0"/>
          <w:numId w:val="3"/>
        </w:numPr>
        <w:spacing w:before="340" w:after="150"/>
        <w:rPr>
          <w:color w:val="auto"/>
          <w:sz w:val="21"/>
          <w:szCs w:val="21"/>
        </w:rPr>
      </w:pPr>
      <w:r w:rsidRPr="0059788D">
        <w:rPr>
          <w:color w:val="auto"/>
          <w:sz w:val="21"/>
          <w:szCs w:val="21"/>
        </w:rPr>
        <w:t>PVC — the request (what the pod asks for)</w:t>
      </w:r>
    </w:p>
    <w:p w14:paraId="6FD578E8" w14:textId="77777777" w:rsidR="0059788D" w:rsidRPr="0059788D" w:rsidRDefault="0059788D" w:rsidP="0059788D">
      <w:pPr>
        <w:pStyle w:val="Heading1"/>
        <w:numPr>
          <w:ilvl w:val="0"/>
          <w:numId w:val="3"/>
        </w:numPr>
        <w:spacing w:before="340" w:after="150"/>
        <w:rPr>
          <w:color w:val="auto"/>
          <w:sz w:val="21"/>
          <w:szCs w:val="21"/>
        </w:rPr>
      </w:pPr>
      <w:r w:rsidRPr="0059788D">
        <w:rPr>
          <w:color w:val="auto"/>
          <w:sz w:val="21"/>
          <w:szCs w:val="21"/>
        </w:rPr>
        <w:t>PV — the actual volume (what fulfills it)</w:t>
      </w:r>
    </w:p>
    <w:p w14:paraId="6B8C3C7D" w14:textId="77777777" w:rsidR="0059788D" w:rsidRPr="0059788D" w:rsidRDefault="0059788D" w:rsidP="0059788D">
      <w:pPr>
        <w:pStyle w:val="Heading1"/>
        <w:numPr>
          <w:ilvl w:val="0"/>
          <w:numId w:val="3"/>
        </w:numPr>
        <w:spacing w:before="340" w:after="150"/>
        <w:rPr>
          <w:color w:val="auto"/>
          <w:sz w:val="21"/>
          <w:szCs w:val="21"/>
        </w:rPr>
      </w:pPr>
      <w:r w:rsidRPr="0059788D">
        <w:rPr>
          <w:color w:val="auto"/>
          <w:sz w:val="21"/>
          <w:szCs w:val="21"/>
        </w:rPr>
        <w:t>Bound — the two are joined; storage is ready</w:t>
      </w:r>
    </w:p>
    <w:p w14:paraId="7DF969F0" w14:textId="77777777" w:rsidR="0059788D" w:rsidRPr="0059788D" w:rsidRDefault="0059788D" w:rsidP="0059788D">
      <w:pPr>
        <w:pStyle w:val="Heading1"/>
        <w:spacing w:before="340" w:after="150"/>
        <w:rPr>
          <w:color w:val="auto"/>
          <w:sz w:val="21"/>
          <w:szCs w:val="21"/>
        </w:rPr>
      </w:pPr>
      <w:r w:rsidRPr="0059788D">
        <w:rPr>
          <w:color w:val="auto"/>
          <w:sz w:val="21"/>
          <w:szCs w:val="21"/>
        </w:rPr>
        <w:t>In your lab that's exactly the healthy-vs-broken signal: data-web-0 sits Bound (worked), while the injected broken-data sits stuck at Pending (never matched to a volume, because its StorageClass doesn't exist).</w:t>
      </w:r>
    </w:p>
    <w:p w14:paraId="2FAEEBAD" w14:textId="77777777" w:rsidR="0059788D" w:rsidRPr="0059788D" w:rsidRDefault="0059788D">
      <w:pPr>
        <w:pStyle w:val="Heading1"/>
        <w:spacing w:before="340" w:after="150"/>
        <w:rPr>
          <w:b/>
          <w:bCs/>
          <w:color w:val="1F3864"/>
          <w:sz w:val="21"/>
          <w:szCs w:val="21"/>
        </w:rPr>
      </w:pPr>
    </w:p>
    <w:p w14:paraId="45EB936C" w14:textId="022A669B" w:rsidR="00000BFE" w:rsidRDefault="00000000">
      <w:pPr>
        <w:pStyle w:val="Heading1"/>
        <w:spacing w:before="340" w:after="150"/>
      </w:pPr>
      <w:r>
        <w:rPr>
          <w:b/>
          <w:bCs/>
          <w:color w:val="1F3864"/>
        </w:rPr>
        <w:t>4  Fault A — CSI storage failure</w:t>
      </w:r>
      <w:bookmarkEnd w:id="4"/>
    </w:p>
    <w:p w14:paraId="79836A4D" w14:textId="77777777" w:rsidR="00000BFE" w:rsidRDefault="00000000">
      <w:pPr>
        <w:pStyle w:val="Heading2"/>
        <w:spacing w:before="240" w:after="110"/>
      </w:pPr>
      <w:bookmarkStart w:id="5" w:name="_Toc240125608"/>
      <w:r>
        <w:rPr>
          <w:b/>
          <w:bCs/>
          <w:color w:val="1F3864"/>
        </w:rPr>
        <w:t>4.1  Inject</w:t>
      </w:r>
      <w:bookmarkEnd w:id="5"/>
    </w:p>
    <w:p w14:paraId="41920488"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minikube_inject_fault.py storage</w:t>
      </w:r>
    </w:p>
    <w:p w14:paraId="19C4B94A" w14:textId="77777777" w:rsidR="00000BFE" w:rsidRDefault="00000000">
      <w:pPr>
        <w:spacing w:after="120" w:line="288" w:lineRule="auto"/>
      </w:pPr>
      <w:r>
        <w:t>This creates a PVC bound to a StorageClass that does not exist, plus a consumer pod that references it.</w:t>
      </w:r>
    </w:p>
    <w:p w14:paraId="2B05043B" w14:textId="77777777" w:rsidR="00000BFE" w:rsidRDefault="00000000">
      <w:pPr>
        <w:pStyle w:val="Heading2"/>
        <w:spacing w:before="240" w:after="110"/>
      </w:pPr>
      <w:bookmarkStart w:id="6" w:name="_Toc240125609"/>
      <w:r>
        <w:rPr>
          <w:b/>
          <w:bCs/>
          <w:color w:val="1F3864"/>
        </w:rPr>
        <w:t>4.2  Diagnose</w:t>
      </w:r>
      <w:bookmarkEnd w:id="6"/>
    </w:p>
    <w:p w14:paraId="7A8015AF" w14:textId="77777777" w:rsidR="00000BFE" w:rsidRDefault="00000000">
      <w:pPr>
        <w:pStyle w:val="ListParagraph"/>
        <w:numPr>
          <w:ilvl w:val="0"/>
          <w:numId w:val="2"/>
        </w:numPr>
        <w:spacing w:after="70" w:line="276" w:lineRule="auto"/>
      </w:pPr>
      <w:r>
        <w:t>Symptom — the new PVC is Pending, not Bound, right beside the healthy one:</w:t>
      </w:r>
    </w:p>
    <w:p w14:paraId="1ECCDB01"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get pvc</w:t>
      </w:r>
    </w:p>
    <w:p w14:paraId="33FA75BA" w14:textId="77777777" w:rsidR="00000BFE" w:rsidRDefault="00000000">
      <w:pPr>
        <w:pStyle w:val="ListParagraph"/>
        <w:numPr>
          <w:ilvl w:val="0"/>
          <w:numId w:val="2"/>
        </w:numPr>
        <w:spacing w:after="70" w:line="276" w:lineRule="auto"/>
      </w:pPr>
      <w:r>
        <w:t>Cause — read the Events at the bottom of describe. This is where the truth lives:</w:t>
      </w:r>
    </w:p>
    <w:p w14:paraId="2A833B89"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describe pvc broken-data</w:t>
      </w:r>
    </w:p>
    <w:p w14:paraId="078FBDE1" w14:textId="77777777" w:rsidR="00000BFE" w:rsidRDefault="00000000">
      <w:pPr>
        <w:spacing w:after="120" w:line="288" w:lineRule="auto"/>
      </w:pPr>
      <w:r>
        <w:t>Expected event:</w:t>
      </w:r>
    </w:p>
    <w:p w14:paraId="307422AD"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ProvisioningFailed  persistentvolume-controller</w:t>
      </w:r>
      <w:r>
        <w:rPr>
          <w:rFonts w:ascii="Courier New" w:eastAsia="Courier New" w:hAnsi="Courier New" w:cs="Courier New"/>
        </w:rPr>
        <w:br/>
      </w:r>
      <w:r>
        <w:rPr>
          <w:rFonts w:ascii="Courier New" w:eastAsia="Courier New" w:hAnsi="Courier New" w:cs="Courier New"/>
          <w:color w:val="D4D4D4"/>
          <w:sz w:val="18"/>
          <w:szCs w:val="18"/>
        </w:rPr>
        <w:t>storageclass.storage.k8s.io "nonexistent-csi-class" not found</w:t>
      </w:r>
    </w:p>
    <w:p w14:paraId="72631AB1" w14:textId="77777777" w:rsidR="00000BFE" w:rsidRDefault="00000000">
      <w:pPr>
        <w:pStyle w:val="ListParagraph"/>
        <w:numPr>
          <w:ilvl w:val="0"/>
          <w:numId w:val="2"/>
        </w:numPr>
        <w:spacing w:after="70" w:line="276" w:lineRule="auto"/>
      </w:pPr>
      <w:r>
        <w:t>Downstream effect — the dependent pod cannot schedule:</w:t>
      </w:r>
    </w:p>
    <w:p w14:paraId="5F03DBF4"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describe pod broken-consumer</w:t>
      </w:r>
    </w:p>
    <w:p w14:paraId="321A0FF6" w14:textId="77777777" w:rsidR="00000BFE" w:rsidRDefault="00000000">
      <w:pPr>
        <w:spacing w:after="120" w:line="288" w:lineRule="auto"/>
      </w:pPr>
      <w:r>
        <w:t>Expected event: FailedScheduling — pod has unbound immediate PersistentVolumeClaims, with Node: &lt;none&gt;.</w:t>
      </w:r>
    </w:p>
    <w:p w14:paraId="2CE30E8F" w14:textId="77777777" w:rsidR="00000BFE" w:rsidRDefault="00000000">
      <w:pPr>
        <w:pStyle w:val="Heading2"/>
        <w:spacing w:before="240" w:after="110"/>
      </w:pPr>
      <w:bookmarkStart w:id="7" w:name="_Toc240125610"/>
      <w:r>
        <w:rPr>
          <w:b/>
          <w:bCs/>
          <w:color w:val="1F3864"/>
        </w:rPr>
        <w:t>4.3  The causal chain</w:t>
      </w:r>
      <w:bookmarkEnd w:id="7"/>
    </w:p>
    <w:p w14:paraId="1DB254A6" w14:textId="77777777" w:rsidR="00000BFE" w:rsidRDefault="00000000">
      <w:pPr>
        <w:spacing w:after="120" w:line="288" w:lineRule="auto"/>
      </w:pPr>
      <w:r>
        <w:t>Missing StorageClass → PVC can't provision (Pending, ProvisioningFailed) → dependent pod can't get its volume → scheduler refuses to place it (FailedScheduling) → pod Pending. One misconfiguration, three components, traced with two commands.</w:t>
      </w:r>
    </w:p>
    <w:p w14:paraId="5D662FD5" w14:textId="77777777" w:rsidR="00000BFE" w:rsidRDefault="00000000">
      <w:pPr>
        <w:pBdr>
          <w:top w:val="single" w:sz="2" w:space="6" w:color="D5E8D4"/>
          <w:left w:val="single" w:sz="24" w:space="10" w:color="2E7D4F"/>
          <w:bottom w:val="single" w:sz="2" w:space="6" w:color="D5E8D4"/>
          <w:right w:val="single" w:sz="2" w:space="6" w:color="D5E8D4"/>
        </w:pBdr>
        <w:shd w:val="clear" w:color="auto" w:fill="D5E8D4"/>
        <w:spacing w:before="100" w:after="140"/>
      </w:pPr>
      <w:r>
        <w:rPr>
          <w:b/>
          <w:bCs/>
          <w:color w:val="1E4620"/>
          <w:sz w:val="20"/>
          <w:szCs w:val="20"/>
        </w:rPr>
        <w:t xml:space="preserve">The transferable habit  </w:t>
      </w:r>
      <w:r>
        <w:rPr>
          <w:sz w:val="20"/>
          <w:szCs w:val="20"/>
        </w:rPr>
        <w:t>`get` shows the symptom (Pending); `describe … Events` shows the cause (StorageClass not found). Always go to Events for the reason instead of guessing from status. Identical on AKS — only the message content changes.</w:t>
      </w:r>
    </w:p>
    <w:p w14:paraId="3445DBD1" w14:textId="77777777" w:rsidR="00000BFE" w:rsidRDefault="00000000">
      <w:pPr>
        <w:pStyle w:val="Heading2"/>
        <w:spacing w:before="240" w:after="110"/>
      </w:pPr>
      <w:bookmarkStart w:id="8" w:name="_Toc240125611"/>
      <w:r>
        <w:rPr>
          <w:b/>
          <w:bCs/>
          <w:color w:val="1F3864"/>
        </w:rPr>
        <w:t>4.4  Capture evidence, then revert</w:t>
      </w:r>
      <w:bookmarkEnd w:id="8"/>
    </w:p>
    <w:p w14:paraId="770EA7CE"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minikube_collect_evidence.py --out ./evidence</w:t>
      </w:r>
      <w:r>
        <w:rPr>
          <w:rFonts w:ascii="Courier New" w:eastAsia="Courier New" w:hAnsi="Courier New" w:cs="Courier New"/>
        </w:rPr>
        <w:br/>
      </w:r>
      <w:r>
        <w:rPr>
          <w:rFonts w:ascii="Courier New" w:eastAsia="Courier New" w:hAnsi="Courier New" w:cs="Courier New"/>
          <w:color w:val="D4D4D4"/>
          <w:sz w:val="18"/>
          <w:szCs w:val="18"/>
        </w:rPr>
        <w:t>python minikube_inject_fault.py --revert storage</w:t>
      </w:r>
    </w:p>
    <w:p w14:paraId="08488399" w14:textId="77777777" w:rsidR="00000BFE" w:rsidRDefault="00000000">
      <w:pPr>
        <w:spacing w:after="120" w:line="288" w:lineRule="auto"/>
      </w:pPr>
      <w:r>
        <w:t>Run the collector WHILE the fault is active; it timestamps each run so per-fault bundles aren't overwritten. After reverting, kubectl -n irlab get pvc should show broken-data gone and data-web-0 still Bound.</w:t>
      </w:r>
    </w:p>
    <w:p w14:paraId="60ED3E80" w14:textId="77777777" w:rsidR="00000BFE" w:rsidRDefault="00000000">
      <w:pPr>
        <w:pStyle w:val="Heading2"/>
        <w:spacing w:before="240" w:after="110"/>
      </w:pPr>
      <w:bookmarkStart w:id="9" w:name="_Toc240125612"/>
      <w:r>
        <w:rPr>
          <w:b/>
          <w:bCs/>
          <w:color w:val="1F3864"/>
        </w:rPr>
        <w:lastRenderedPageBreak/>
        <w:t>4.5  Where AKS differs — the important one</w:t>
      </w:r>
      <w:bookmarkEnd w:id="9"/>
    </w:p>
    <w:p w14:paraId="08839E01" w14:textId="77777777" w:rsidR="00000BFE" w:rsidRDefault="00000000">
      <w:pPr>
        <w:spacing w:after="120" w:line="288" w:lineRule="auto"/>
      </w:pPr>
      <w:r>
        <w:t>This is the fault AKS teaches best. On minikube the claim is rejected at the control plane (the class doesn't exist). On AKS the class is valid, but the disk SKU cannot attach to the node, so the failure lands at the real attach stage against the Azure API.</w:t>
      </w:r>
    </w:p>
    <w:tbl>
      <w:tblPr>
        <w:tblW w:w="9360" w:type="dxa"/>
        <w:tblBorders>
          <w:top w:val="single" w:sz="2" w:space="0" w:color="DDD8CC"/>
          <w:left w:val="single" w:sz="2" w:space="0" w:color="DDD8CC"/>
          <w:bottom w:val="single" w:sz="2" w:space="0" w:color="DDD8CC"/>
          <w:right w:val="single" w:sz="2" w:space="0" w:color="DDD8CC"/>
          <w:insideH w:val="single" w:sz="2" w:space="0" w:color="DDD8CC"/>
          <w:insideV w:val="single" w:sz="2" w:space="0" w:color="DDD8CC"/>
        </w:tblBorders>
        <w:tblCellMar>
          <w:left w:w="10" w:type="dxa"/>
          <w:right w:w="10" w:type="dxa"/>
        </w:tblCellMar>
        <w:tblLook w:val="0000" w:firstRow="0" w:lastRow="0" w:firstColumn="0" w:lastColumn="0" w:noHBand="0" w:noVBand="0"/>
      </w:tblPr>
      <w:tblGrid>
        <w:gridCol w:w="1500"/>
        <w:gridCol w:w="3630"/>
        <w:gridCol w:w="4230"/>
      </w:tblGrid>
      <w:tr w:rsidR="00000BFE" w14:paraId="09B058D9" w14:textId="77777777">
        <w:tblPrEx>
          <w:tblCellMar>
            <w:top w:w="0" w:type="dxa"/>
            <w:bottom w:w="0" w:type="dxa"/>
          </w:tblCellMar>
        </w:tblPrEx>
        <w:trPr>
          <w:tblHeader/>
        </w:trPr>
        <w:tc>
          <w:tcPr>
            <w:tcW w:w="1500" w:type="dxa"/>
            <w:shd w:val="clear" w:color="auto" w:fill="1A1A1A"/>
            <w:tcMar>
              <w:top w:w="60" w:type="dxa"/>
              <w:left w:w="110" w:type="dxa"/>
              <w:bottom w:w="60" w:type="dxa"/>
              <w:right w:w="110" w:type="dxa"/>
            </w:tcMar>
          </w:tcPr>
          <w:p w14:paraId="3C513640" w14:textId="77777777" w:rsidR="00000BFE" w:rsidRDefault="00000000">
            <w:r>
              <w:rPr>
                <w:rFonts w:ascii="Courier New" w:eastAsia="Courier New" w:hAnsi="Courier New" w:cs="Courier New"/>
                <w:b/>
                <w:bCs/>
                <w:color w:val="D9E1F2"/>
                <w:sz w:val="17"/>
                <w:szCs w:val="17"/>
              </w:rPr>
              <w:t>Layer</w:t>
            </w:r>
          </w:p>
        </w:tc>
        <w:tc>
          <w:tcPr>
            <w:tcW w:w="3630" w:type="dxa"/>
            <w:shd w:val="clear" w:color="auto" w:fill="1A1A1A"/>
            <w:tcMar>
              <w:top w:w="60" w:type="dxa"/>
              <w:left w:w="110" w:type="dxa"/>
              <w:bottom w:w="60" w:type="dxa"/>
              <w:right w:w="110" w:type="dxa"/>
            </w:tcMar>
          </w:tcPr>
          <w:p w14:paraId="129AFD56" w14:textId="77777777" w:rsidR="00000BFE" w:rsidRDefault="00000000">
            <w:r>
              <w:rPr>
                <w:rFonts w:ascii="Courier New" w:eastAsia="Courier New" w:hAnsi="Courier New" w:cs="Courier New"/>
                <w:b/>
                <w:bCs/>
                <w:color w:val="D9E1F2"/>
                <w:sz w:val="17"/>
                <w:szCs w:val="17"/>
              </w:rPr>
              <w:t>minikube signal</w:t>
            </w:r>
          </w:p>
        </w:tc>
        <w:tc>
          <w:tcPr>
            <w:tcW w:w="4230" w:type="dxa"/>
            <w:shd w:val="clear" w:color="auto" w:fill="1A1A1A"/>
            <w:tcMar>
              <w:top w:w="60" w:type="dxa"/>
              <w:left w:w="110" w:type="dxa"/>
              <w:bottom w:w="60" w:type="dxa"/>
              <w:right w:w="110" w:type="dxa"/>
            </w:tcMar>
          </w:tcPr>
          <w:p w14:paraId="5EF575AD" w14:textId="77777777" w:rsidR="00000BFE" w:rsidRDefault="00000000">
            <w:r>
              <w:rPr>
                <w:rFonts w:ascii="Courier New" w:eastAsia="Courier New" w:hAnsi="Courier New" w:cs="Courier New"/>
                <w:b/>
                <w:bCs/>
                <w:color w:val="D9E1F2"/>
                <w:sz w:val="17"/>
                <w:szCs w:val="17"/>
              </w:rPr>
              <w:t>AKS signal (richer)</w:t>
            </w:r>
          </w:p>
        </w:tc>
      </w:tr>
      <w:tr w:rsidR="00000BFE" w14:paraId="31F74CE3" w14:textId="77777777">
        <w:tblPrEx>
          <w:tblCellMar>
            <w:top w:w="0" w:type="dxa"/>
            <w:bottom w:w="0" w:type="dxa"/>
          </w:tblCellMar>
        </w:tblPrEx>
        <w:tc>
          <w:tcPr>
            <w:tcW w:w="1500" w:type="dxa"/>
            <w:shd w:val="clear" w:color="auto" w:fill="FFFDF9"/>
            <w:tcMar>
              <w:top w:w="60" w:type="dxa"/>
              <w:left w:w="110" w:type="dxa"/>
              <w:bottom w:w="60" w:type="dxa"/>
              <w:right w:w="110" w:type="dxa"/>
            </w:tcMar>
          </w:tcPr>
          <w:p w14:paraId="4D4D3EFE" w14:textId="77777777" w:rsidR="00000BFE" w:rsidRDefault="00000000">
            <w:r>
              <w:rPr>
                <w:sz w:val="19"/>
                <w:szCs w:val="19"/>
              </w:rPr>
              <w:t>PVC</w:t>
            </w:r>
          </w:p>
        </w:tc>
        <w:tc>
          <w:tcPr>
            <w:tcW w:w="3630" w:type="dxa"/>
            <w:shd w:val="clear" w:color="auto" w:fill="FFFDF9"/>
            <w:tcMar>
              <w:top w:w="60" w:type="dxa"/>
              <w:left w:w="110" w:type="dxa"/>
              <w:bottom w:w="60" w:type="dxa"/>
              <w:right w:w="110" w:type="dxa"/>
            </w:tcMar>
          </w:tcPr>
          <w:p w14:paraId="27767F06" w14:textId="77777777" w:rsidR="00000BFE" w:rsidRDefault="00000000">
            <w:r>
              <w:rPr>
                <w:sz w:val="19"/>
                <w:szCs w:val="19"/>
              </w:rPr>
              <w:t>Pending — no such StorageClass</w:t>
            </w:r>
          </w:p>
        </w:tc>
        <w:tc>
          <w:tcPr>
            <w:tcW w:w="4230" w:type="dxa"/>
            <w:shd w:val="clear" w:color="auto" w:fill="FFFDF9"/>
            <w:tcMar>
              <w:top w:w="60" w:type="dxa"/>
              <w:left w:w="110" w:type="dxa"/>
              <w:bottom w:w="60" w:type="dxa"/>
              <w:right w:w="110" w:type="dxa"/>
            </w:tcMar>
          </w:tcPr>
          <w:p w14:paraId="07F3E07A" w14:textId="77777777" w:rsidR="00000BFE" w:rsidRDefault="00000000">
            <w:r>
              <w:rPr>
                <w:sz w:val="19"/>
                <w:szCs w:val="19"/>
              </w:rPr>
              <w:t>Pending/Bound but volume won't attach</w:t>
            </w:r>
          </w:p>
        </w:tc>
      </w:tr>
      <w:tr w:rsidR="00000BFE" w14:paraId="49B3A9A1" w14:textId="77777777">
        <w:tblPrEx>
          <w:tblCellMar>
            <w:top w:w="0" w:type="dxa"/>
            <w:bottom w:w="0" w:type="dxa"/>
          </w:tblCellMar>
        </w:tblPrEx>
        <w:tc>
          <w:tcPr>
            <w:tcW w:w="1500" w:type="dxa"/>
            <w:shd w:val="clear" w:color="auto" w:fill="F6F3EE"/>
            <w:tcMar>
              <w:top w:w="60" w:type="dxa"/>
              <w:left w:w="110" w:type="dxa"/>
              <w:bottom w:w="60" w:type="dxa"/>
              <w:right w:w="110" w:type="dxa"/>
            </w:tcMar>
          </w:tcPr>
          <w:p w14:paraId="774D6C84" w14:textId="77777777" w:rsidR="00000BFE" w:rsidRDefault="00000000">
            <w:r>
              <w:rPr>
                <w:sz w:val="19"/>
                <w:szCs w:val="19"/>
              </w:rPr>
              <w:t>Pod events</w:t>
            </w:r>
          </w:p>
        </w:tc>
        <w:tc>
          <w:tcPr>
            <w:tcW w:w="3630" w:type="dxa"/>
            <w:shd w:val="clear" w:color="auto" w:fill="F6F3EE"/>
            <w:tcMar>
              <w:top w:w="60" w:type="dxa"/>
              <w:left w:w="110" w:type="dxa"/>
              <w:bottom w:w="60" w:type="dxa"/>
              <w:right w:w="110" w:type="dxa"/>
            </w:tcMar>
          </w:tcPr>
          <w:p w14:paraId="7048EBCD" w14:textId="77777777" w:rsidR="00000BFE" w:rsidRDefault="00000000">
            <w:r>
              <w:rPr>
                <w:sz w:val="19"/>
                <w:szCs w:val="19"/>
              </w:rPr>
              <w:t>FailedScheduling / no class</w:t>
            </w:r>
          </w:p>
        </w:tc>
        <w:tc>
          <w:tcPr>
            <w:tcW w:w="4230" w:type="dxa"/>
            <w:shd w:val="clear" w:color="auto" w:fill="F6F3EE"/>
            <w:tcMar>
              <w:top w:w="60" w:type="dxa"/>
              <w:left w:w="110" w:type="dxa"/>
              <w:bottom w:w="60" w:type="dxa"/>
              <w:right w:w="110" w:type="dxa"/>
            </w:tcMar>
          </w:tcPr>
          <w:p w14:paraId="388B0E62" w14:textId="77777777" w:rsidR="00000BFE" w:rsidRDefault="00000000">
            <w:r>
              <w:rPr>
                <w:sz w:val="19"/>
                <w:szCs w:val="19"/>
              </w:rPr>
              <w:t>FailedAttachVolume with Azure API detail</w:t>
            </w:r>
          </w:p>
        </w:tc>
      </w:tr>
      <w:tr w:rsidR="00000BFE" w:rsidRPr="0059788D" w14:paraId="55325B22" w14:textId="77777777">
        <w:tblPrEx>
          <w:tblCellMar>
            <w:top w:w="0" w:type="dxa"/>
            <w:bottom w:w="0" w:type="dxa"/>
          </w:tblCellMar>
        </w:tblPrEx>
        <w:tc>
          <w:tcPr>
            <w:tcW w:w="1500" w:type="dxa"/>
            <w:shd w:val="clear" w:color="auto" w:fill="FFFDF9"/>
            <w:tcMar>
              <w:top w:w="60" w:type="dxa"/>
              <w:left w:w="110" w:type="dxa"/>
              <w:bottom w:w="60" w:type="dxa"/>
              <w:right w:w="110" w:type="dxa"/>
            </w:tcMar>
          </w:tcPr>
          <w:p w14:paraId="0C7F7223" w14:textId="77777777" w:rsidR="00000BFE" w:rsidRDefault="00000000">
            <w:r>
              <w:rPr>
                <w:sz w:val="19"/>
                <w:szCs w:val="19"/>
              </w:rPr>
              <w:t>Controller logs</w:t>
            </w:r>
          </w:p>
        </w:tc>
        <w:tc>
          <w:tcPr>
            <w:tcW w:w="3630" w:type="dxa"/>
            <w:shd w:val="clear" w:color="auto" w:fill="FFFDF9"/>
            <w:tcMar>
              <w:top w:w="60" w:type="dxa"/>
              <w:left w:w="110" w:type="dxa"/>
              <w:bottom w:w="60" w:type="dxa"/>
              <w:right w:w="110" w:type="dxa"/>
            </w:tcMar>
          </w:tcPr>
          <w:p w14:paraId="104A6ABB" w14:textId="77777777" w:rsidR="00000BFE" w:rsidRDefault="00000000">
            <w:r>
              <w:rPr>
                <w:sz w:val="19"/>
                <w:szCs w:val="19"/>
              </w:rPr>
              <w:t>n/a — hostpath is local</w:t>
            </w:r>
          </w:p>
        </w:tc>
        <w:tc>
          <w:tcPr>
            <w:tcW w:w="4230" w:type="dxa"/>
            <w:shd w:val="clear" w:color="auto" w:fill="FFFDF9"/>
            <w:tcMar>
              <w:top w:w="60" w:type="dxa"/>
              <w:left w:w="110" w:type="dxa"/>
              <w:bottom w:w="60" w:type="dxa"/>
              <w:right w:w="110" w:type="dxa"/>
            </w:tcMar>
          </w:tcPr>
          <w:p w14:paraId="11ED3C63" w14:textId="77777777" w:rsidR="00000BFE" w:rsidRPr="0059788D" w:rsidRDefault="00000000">
            <w:pPr>
              <w:rPr>
                <w:lang w:val="fr-FR"/>
              </w:rPr>
            </w:pPr>
            <w:r w:rsidRPr="0059788D">
              <w:rPr>
                <w:sz w:val="19"/>
                <w:szCs w:val="19"/>
                <w:lang w:val="fr-FR"/>
              </w:rPr>
              <w:t>AttachVolume call + SKU/zone/quota error</w:t>
            </w:r>
          </w:p>
        </w:tc>
      </w:tr>
      <w:tr w:rsidR="00000BFE" w14:paraId="652C76FE" w14:textId="77777777">
        <w:tblPrEx>
          <w:tblCellMar>
            <w:top w:w="0" w:type="dxa"/>
            <w:bottom w:w="0" w:type="dxa"/>
          </w:tblCellMar>
        </w:tblPrEx>
        <w:tc>
          <w:tcPr>
            <w:tcW w:w="1500" w:type="dxa"/>
            <w:shd w:val="clear" w:color="auto" w:fill="F6F3EE"/>
            <w:tcMar>
              <w:top w:w="60" w:type="dxa"/>
              <w:left w:w="110" w:type="dxa"/>
              <w:bottom w:w="60" w:type="dxa"/>
              <w:right w:w="110" w:type="dxa"/>
            </w:tcMar>
          </w:tcPr>
          <w:p w14:paraId="07DF17E6" w14:textId="77777777" w:rsidR="00000BFE" w:rsidRDefault="00000000">
            <w:r>
              <w:rPr>
                <w:sz w:val="19"/>
                <w:szCs w:val="19"/>
              </w:rPr>
              <w:t>Node evidence</w:t>
            </w:r>
          </w:p>
        </w:tc>
        <w:tc>
          <w:tcPr>
            <w:tcW w:w="3630" w:type="dxa"/>
            <w:shd w:val="clear" w:color="auto" w:fill="F6F3EE"/>
            <w:tcMar>
              <w:top w:w="60" w:type="dxa"/>
              <w:left w:w="110" w:type="dxa"/>
              <w:bottom w:w="60" w:type="dxa"/>
              <w:right w:w="110" w:type="dxa"/>
            </w:tcMar>
          </w:tcPr>
          <w:p w14:paraId="14A47F4A" w14:textId="77777777" w:rsidR="00000BFE" w:rsidRDefault="00000000">
            <w:r>
              <w:rPr>
                <w:sz w:val="19"/>
                <w:szCs w:val="19"/>
              </w:rPr>
              <w:t>df / mount only</w:t>
            </w:r>
          </w:p>
        </w:tc>
        <w:tc>
          <w:tcPr>
            <w:tcW w:w="4230" w:type="dxa"/>
            <w:shd w:val="clear" w:color="auto" w:fill="F6F3EE"/>
            <w:tcMar>
              <w:top w:w="60" w:type="dxa"/>
              <w:left w:w="110" w:type="dxa"/>
              <w:bottom w:w="60" w:type="dxa"/>
              <w:right w:w="110" w:type="dxa"/>
            </w:tcMar>
          </w:tcPr>
          <w:p w14:paraId="05B3FE39" w14:textId="77777777" w:rsidR="00000BFE" w:rsidRDefault="00000000">
            <w:r>
              <w:rPr>
                <w:sz w:val="19"/>
                <w:szCs w:val="19"/>
              </w:rPr>
              <w:t>plus dmesg SCSI/NVMe attach lines</w:t>
            </w:r>
          </w:p>
        </w:tc>
      </w:tr>
    </w:tbl>
    <w:p w14:paraId="75DDE781" w14:textId="77777777" w:rsidR="00000BFE" w:rsidRDefault="00000000">
      <w:pPr>
        <w:pBdr>
          <w:top w:val="single" w:sz="2" w:space="6" w:color="D9E1F2"/>
          <w:left w:val="single" w:sz="24" w:space="10" w:color="1F3864"/>
          <w:bottom w:val="single" w:sz="2" w:space="6" w:color="D9E1F2"/>
          <w:right w:val="single" w:sz="2" w:space="6" w:color="D9E1F2"/>
        </w:pBdr>
        <w:shd w:val="clear" w:color="auto" w:fill="D9E1F2"/>
        <w:spacing w:before="100" w:after="140"/>
      </w:pPr>
      <w:r>
        <w:rPr>
          <w:b/>
          <w:bCs/>
          <w:color w:val="1F3864"/>
          <w:sz w:val="20"/>
          <w:szCs w:val="20"/>
        </w:rPr>
        <w:t xml:space="preserve">The line that lands in an interview  </w:t>
      </w:r>
      <w:r>
        <w:rPr>
          <w:sz w:val="20"/>
          <w:szCs w:val="20"/>
        </w:rPr>
        <w:t>“I read the csi-azuredisk-controller logs and found the AttachVolume API error.” That log — captured by aks_collect_evidence.py — is the real root cause and has no minikube equivalent.</w:t>
      </w:r>
    </w:p>
    <w:p w14:paraId="5D073C05" w14:textId="77777777" w:rsidR="00000BFE" w:rsidRDefault="00000000">
      <w:pPr>
        <w:pStyle w:val="Heading1"/>
        <w:spacing w:before="340" w:after="150"/>
      </w:pPr>
      <w:bookmarkStart w:id="10" w:name="_Toc240125613"/>
      <w:r>
        <w:rPr>
          <w:b/>
          <w:bCs/>
          <w:color w:val="1F3864"/>
        </w:rPr>
        <w:t>5  Fault B — DNS egress block</w:t>
      </w:r>
      <w:bookmarkEnd w:id="10"/>
    </w:p>
    <w:p w14:paraId="799664E7" w14:textId="77777777" w:rsidR="00000BFE" w:rsidRDefault="00000000">
      <w:pPr>
        <w:spacing w:after="120" w:line="288" w:lineRule="auto"/>
      </w:pPr>
      <w:r>
        <w:t>This fault transfers 1:1 to AKS, because Calico (minikube) and Azure CNI (AKS) both enforce NetworkPolicy. It applies a policy allowing egress on 80/443 but omitting port 53, so the pod keeps Running while name resolution breaks.</w:t>
      </w:r>
    </w:p>
    <w:p w14:paraId="19A9F100" w14:textId="77777777" w:rsidR="00000BFE" w:rsidRDefault="00000000">
      <w:pPr>
        <w:pStyle w:val="Heading2"/>
        <w:spacing w:before="240" w:after="110"/>
      </w:pPr>
      <w:bookmarkStart w:id="11" w:name="_Toc240125614"/>
      <w:r>
        <w:rPr>
          <w:b/>
          <w:bCs/>
          <w:color w:val="1F3864"/>
        </w:rPr>
        <w:t>5.1  Inject</w:t>
      </w:r>
      <w:bookmarkEnd w:id="11"/>
    </w:p>
    <w:p w14:paraId="278F42E0"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minikube_inject_fault.py network</w:t>
      </w:r>
    </w:p>
    <w:p w14:paraId="3E0555DB" w14:textId="77777777" w:rsidR="00000BFE" w:rsidRDefault="00000000">
      <w:pPr>
        <w:pStyle w:val="Heading2"/>
        <w:spacing w:before="240" w:after="110"/>
      </w:pPr>
      <w:bookmarkStart w:id="12" w:name="_Toc240125615"/>
      <w:r>
        <w:rPr>
          <w:b/>
          <w:bCs/>
          <w:color w:val="1F3864"/>
        </w:rPr>
        <w:t>5.2  Diagnose — and a correction worth learning</w:t>
      </w:r>
      <w:bookmarkEnd w:id="12"/>
    </w:p>
    <w:p w14:paraId="6DBB7B29" w14:textId="77777777" w:rsidR="00000BFE" w:rsidRDefault="00000000">
      <w:pPr>
        <w:pBdr>
          <w:top w:val="single" w:sz="2" w:space="6" w:color="FFF2CC"/>
          <w:left w:val="single" w:sz="24" w:space="10" w:color="7F6000"/>
          <w:bottom w:val="single" w:sz="2" w:space="6" w:color="FFF2CC"/>
          <w:right w:val="single" w:sz="2" w:space="6" w:color="FFF2CC"/>
        </w:pBdr>
        <w:shd w:val="clear" w:color="auto" w:fill="FFF2CC"/>
        <w:spacing w:before="100" w:after="140"/>
      </w:pPr>
      <w:r>
        <w:rPr>
          <w:b/>
          <w:bCs/>
          <w:color w:val="7F6000"/>
          <w:sz w:val="20"/>
          <w:szCs w:val="20"/>
        </w:rPr>
        <w:t xml:space="preserve">The nginx pod has no nslookup  </w:t>
      </w:r>
      <w:r>
        <w:rPr>
          <w:sz w:val="20"/>
          <w:szCs w:val="20"/>
        </w:rPr>
        <w:t>Running `kubectl exec web-0 -- nslookup ...` returns “executable file not found” (exit 127). That is a MISSING TOOL, not the DNS block — a false lead. Read the exit code: 127 means not-found, not a timeout. Use a pod that actually has the tool.</w:t>
      </w:r>
    </w:p>
    <w:p w14:paraId="4C70D479" w14:textId="77777777" w:rsidR="00000BFE" w:rsidRDefault="00000000">
      <w:pPr>
        <w:pStyle w:val="ListParagraph"/>
        <w:numPr>
          <w:ilvl w:val="0"/>
          <w:numId w:val="2"/>
        </w:numPr>
        <w:spacing w:after="70" w:line="276" w:lineRule="auto"/>
      </w:pPr>
      <w:r>
        <w:t>Reproduce correctly with the built-in verifier (runs the lookup from busybox:1.28):</w:t>
      </w:r>
    </w:p>
    <w:p w14:paraId="1F93F41C"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minikube_inject_fault.py network --verify</w:t>
      </w:r>
    </w:p>
    <w:p w14:paraId="0A089AF6" w14:textId="77777777" w:rsidR="00000BFE" w:rsidRDefault="00000000">
      <w:pPr>
        <w:spacing w:after="120" w:line="288" w:lineRule="auto"/>
      </w:pPr>
      <w:r>
        <w:t>It runs two lookups: [1] from a pod labelled app=web (the policy applies → times out), and [2] from an unlabeled pod (the policy does not apply → resolves). [1] failing while [2] succeeds proves the block is policy-scoped, not a broken resolver.</w:t>
      </w:r>
    </w:p>
    <w:p w14:paraId="072D791B" w14:textId="77777777" w:rsidR="00000BFE" w:rsidRDefault="00000000">
      <w:pPr>
        <w:pStyle w:val="ListParagraph"/>
        <w:numPr>
          <w:ilvl w:val="0"/>
          <w:numId w:val="2"/>
        </w:numPr>
        <w:spacing w:after="70" w:line="276" w:lineRule="auto"/>
      </w:pPr>
      <w:r>
        <w:t>Rule out the resolver — confirm /etc/resolv.conf is sane (it points at kube-dns, 10.96.0.10):</w:t>
      </w:r>
    </w:p>
    <w:p w14:paraId="768BBAF3"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exec web-0 -- cat /etc/resolv.conf</w:t>
      </w:r>
    </w:p>
    <w:p w14:paraId="698FFAAE" w14:textId="77777777" w:rsidR="00000BFE" w:rsidRDefault="00000000">
      <w:pPr>
        <w:pStyle w:val="ListParagraph"/>
        <w:numPr>
          <w:ilvl w:val="0"/>
          <w:numId w:val="2"/>
        </w:numPr>
        <w:spacing w:after="70" w:line="276" w:lineRule="auto"/>
      </w:pPr>
      <w:r>
        <w:t>Name the culprit — the policy spec allows 80 and 443 but not 53:</w:t>
      </w:r>
    </w:p>
    <w:p w14:paraId="5390CF89"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kubectl -n irlab describe networkpolicy deny-dns-egress</w:t>
      </w:r>
    </w:p>
    <w:p w14:paraId="75768AF1" w14:textId="77777777" w:rsidR="00000BFE" w:rsidRDefault="00000000">
      <w:pPr>
        <w:pStyle w:val="Heading2"/>
        <w:spacing w:before="240" w:after="110"/>
      </w:pPr>
      <w:bookmarkStart w:id="13" w:name="_Toc240125616"/>
      <w:r>
        <w:rPr>
          <w:b/>
          <w:bCs/>
          <w:color w:val="1F3864"/>
        </w:rPr>
        <w:t>5.3  The causal chain</w:t>
      </w:r>
      <w:bookmarkEnd w:id="13"/>
    </w:p>
    <w:p w14:paraId="5FBD2706" w14:textId="77777777" w:rsidR="00000BFE" w:rsidRDefault="00000000">
      <w:pPr>
        <w:spacing w:after="120" w:line="288" w:lineRule="auto"/>
      </w:pPr>
      <w:r>
        <w:lastRenderedPageBreak/>
        <w:t>NetworkPolicy omits port 53 → DNS egress denied by default → queries from app=web pods never leave → resolution times out → services unreachable by name, while the pod stays Running. The resolver is fine; the network path is blocked.</w:t>
      </w:r>
    </w:p>
    <w:p w14:paraId="768F0B89" w14:textId="77777777" w:rsidR="00000BFE" w:rsidRDefault="00000000">
      <w:pPr>
        <w:pBdr>
          <w:top w:val="single" w:sz="2" w:space="6" w:color="D5E8D4"/>
          <w:left w:val="single" w:sz="24" w:space="10" w:color="2E7D4F"/>
          <w:bottom w:val="single" w:sz="2" w:space="6" w:color="D5E8D4"/>
          <w:right w:val="single" w:sz="2" w:space="6" w:color="D5E8D4"/>
        </w:pBdr>
        <w:shd w:val="clear" w:color="auto" w:fill="D5E8D4"/>
        <w:spacing w:before="100" w:after="140"/>
      </w:pPr>
      <w:r>
        <w:rPr>
          <w:b/>
          <w:bCs/>
          <w:color w:val="1E4620"/>
          <w:sz w:val="20"/>
          <w:szCs w:val="20"/>
        </w:rPr>
        <w:t xml:space="preserve">Controlled comparison  </w:t>
      </w:r>
      <w:r>
        <w:rPr>
          <w:sz w:val="20"/>
          <w:szCs w:val="20"/>
        </w:rPr>
        <w:t>The unlabeled pod resolving while app=web times out isolates the variable perfectly — same cluster, same DNS, only the policy-selected pod fails. That comparison is the strongest single piece of evidence here.</w:t>
      </w:r>
    </w:p>
    <w:p w14:paraId="68BA785C" w14:textId="77777777" w:rsidR="00000BFE" w:rsidRDefault="00000000">
      <w:pPr>
        <w:pStyle w:val="Heading2"/>
        <w:spacing w:before="240" w:after="110"/>
      </w:pPr>
      <w:bookmarkStart w:id="14" w:name="_Toc240125617"/>
      <w:r>
        <w:rPr>
          <w:b/>
          <w:bCs/>
          <w:color w:val="1F3864"/>
        </w:rPr>
        <w:t>5.4  Capture, then revert</w:t>
      </w:r>
      <w:bookmarkEnd w:id="14"/>
    </w:p>
    <w:p w14:paraId="54A84959" w14:textId="77777777" w:rsidR="00000BFE" w:rsidRDefault="00000000">
      <w:pPr>
        <w:pBdr>
          <w:top w:val="single" w:sz="2" w:space="6" w:color="1A1A1A"/>
          <w:left w:val="single" w:sz="18" w:space="10" w:color="1F3864"/>
          <w:bottom w:val="single" w:sz="2" w:space="6" w:color="1A1A1A"/>
          <w:right w:val="single" w:sz="2" w:space="6" w:color="1A1A1A"/>
        </w:pBdr>
        <w:shd w:val="clear" w:color="auto" w:fill="1A1A1A"/>
        <w:spacing w:before="80" w:after="130"/>
      </w:pPr>
      <w:r>
        <w:rPr>
          <w:rFonts w:ascii="Courier New" w:eastAsia="Courier New" w:hAnsi="Courier New" w:cs="Courier New"/>
          <w:color w:val="D4D4D4"/>
          <w:sz w:val="18"/>
          <w:szCs w:val="18"/>
        </w:rPr>
        <w:t>python minikube_collect_evidence.py --out ./evidence</w:t>
      </w:r>
      <w:r>
        <w:rPr>
          <w:rFonts w:ascii="Courier New" w:eastAsia="Courier New" w:hAnsi="Courier New" w:cs="Courier New"/>
        </w:rPr>
        <w:br/>
      </w:r>
      <w:r>
        <w:rPr>
          <w:rFonts w:ascii="Courier New" w:eastAsia="Courier New" w:hAnsi="Courier New" w:cs="Courier New"/>
          <w:color w:val="D4D4D4"/>
          <w:sz w:val="18"/>
          <w:szCs w:val="18"/>
        </w:rPr>
        <w:t>python minikube_inject_fault.py --revert network</w:t>
      </w:r>
    </w:p>
    <w:p w14:paraId="5712B2B3" w14:textId="77777777" w:rsidR="00000BFE" w:rsidRDefault="00000000">
      <w:pPr>
        <w:pBdr>
          <w:top w:val="single" w:sz="2" w:space="6" w:color="D9E1F2"/>
          <w:left w:val="single" w:sz="24" w:space="10" w:color="1F3864"/>
          <w:bottom w:val="single" w:sz="2" w:space="6" w:color="D9E1F2"/>
          <w:right w:val="single" w:sz="2" w:space="6" w:color="D9E1F2"/>
        </w:pBdr>
        <w:shd w:val="clear" w:color="auto" w:fill="D9E1F2"/>
        <w:spacing w:before="100" w:after="140"/>
      </w:pPr>
      <w:r>
        <w:rPr>
          <w:b/>
          <w:bCs/>
          <w:color w:val="1F3864"/>
          <w:sz w:val="20"/>
          <w:szCs w:val="20"/>
        </w:rPr>
        <w:t xml:space="preserve">AKS adds suspects, not steps  </w:t>
      </w:r>
      <w:r>
        <w:rPr>
          <w:sz w:val="20"/>
          <w:szCs w:val="20"/>
        </w:rPr>
        <w:t>The kubectl/DNS/packet method is identical on AKS. What AKS adds is more possible causes for the same symptom: Network Security Groups, Azure firewall rules, and NodeLocal DNSCache can each break resolution. Knowing the policy is only one candidate is the senior-level insight.</w:t>
      </w:r>
    </w:p>
    <w:p w14:paraId="035E4EEE" w14:textId="77777777" w:rsidR="00000BFE" w:rsidRDefault="00000000">
      <w:pPr>
        <w:pStyle w:val="Heading1"/>
        <w:spacing w:before="340" w:after="150"/>
      </w:pPr>
      <w:bookmarkStart w:id="15" w:name="_Toc240125618"/>
      <w:r>
        <w:rPr>
          <w:b/>
          <w:bCs/>
          <w:color w:val="1F3864"/>
        </w:rPr>
        <w:t>6  Graduating to AKS</w:t>
      </w:r>
      <w:bookmarkEnd w:id="15"/>
    </w:p>
    <w:p w14:paraId="5406A207" w14:textId="77777777" w:rsidR="00000BFE" w:rsidRDefault="00000000">
      <w:pPr>
        <w:spacing w:after="120" w:line="288" w:lineRule="auto"/>
      </w:pPr>
      <w:r>
        <w:t>When the local loop is routine, run it once on AKS for real evidence. The workflow is the same; only these change:</w:t>
      </w:r>
    </w:p>
    <w:p w14:paraId="1D82CEC5" w14:textId="77777777" w:rsidR="00000BFE" w:rsidRDefault="00000000">
      <w:pPr>
        <w:pStyle w:val="ListParagraph"/>
        <w:numPr>
          <w:ilvl w:val="0"/>
          <w:numId w:val="2"/>
        </w:numPr>
        <w:spacing w:after="70" w:line="276" w:lineRule="auto"/>
      </w:pPr>
      <w:r>
        <w:t>Check quota first (Free Trial cannot raise it): python aks_provision_lab.py --check-quota --location eastus</w:t>
      </w:r>
    </w:p>
    <w:p w14:paraId="3E432871" w14:textId="77777777" w:rsidR="00000BFE" w:rsidRDefault="00000000">
      <w:pPr>
        <w:pStyle w:val="ListParagraph"/>
        <w:numPr>
          <w:ilvl w:val="0"/>
          <w:numId w:val="2"/>
        </w:numPr>
        <w:spacing w:after="70" w:line="276" w:lineRule="auto"/>
      </w:pPr>
      <w:r>
        <w:t>Provision a single burstable node that fits a trial: --node-count 1 --node-size Standard_B2s</w:t>
      </w:r>
    </w:p>
    <w:p w14:paraId="31735ED4" w14:textId="77777777" w:rsidR="00000BFE" w:rsidRDefault="00000000">
      <w:pPr>
        <w:pStyle w:val="ListParagraph"/>
        <w:numPr>
          <w:ilvl w:val="0"/>
          <w:numId w:val="2"/>
        </w:numPr>
        <w:spacing w:after="70" w:line="276" w:lineRule="auto"/>
      </w:pPr>
      <w:r>
        <w:t>The storage fault uses a real invalid SKU, producing a genuine FailedAttachVolume instead of a missing class.</w:t>
      </w:r>
    </w:p>
    <w:p w14:paraId="3209B472" w14:textId="77777777" w:rsidR="00000BFE" w:rsidRDefault="00000000">
      <w:pPr>
        <w:pStyle w:val="ListParagraph"/>
        <w:numPr>
          <w:ilvl w:val="0"/>
          <w:numId w:val="2"/>
        </w:numPr>
        <w:spacing w:after="70" w:line="276" w:lineRule="auto"/>
      </w:pPr>
      <w:r>
        <w:t>Capture the AKS bundle — it adds a csi/ layer with the controller logs — then delete the cluster: az group delete --name aks-irlab-rg --yes --no-wait</w:t>
      </w:r>
    </w:p>
    <w:p w14:paraId="395C538E" w14:textId="77777777" w:rsidR="00000BFE" w:rsidRDefault="00000000">
      <w:pPr>
        <w:pBdr>
          <w:top w:val="single" w:sz="2" w:space="6" w:color="FFF2CC"/>
          <w:left w:val="single" w:sz="24" w:space="10" w:color="7F6000"/>
          <w:bottom w:val="single" w:sz="2" w:space="6" w:color="FFF2CC"/>
          <w:right w:val="single" w:sz="2" w:space="6" w:color="FFF2CC"/>
        </w:pBdr>
        <w:shd w:val="clear" w:color="auto" w:fill="FFF2CC"/>
        <w:spacing w:before="100" w:after="140"/>
      </w:pPr>
      <w:r>
        <w:rPr>
          <w:b/>
          <w:bCs/>
          <w:color w:val="7F6000"/>
          <w:sz w:val="20"/>
          <w:szCs w:val="20"/>
        </w:rPr>
        <w:t xml:space="preserve">Trial quota is the real limit  </w:t>
      </w:r>
      <w:r>
        <w:rPr>
          <w:sz w:val="20"/>
          <w:szCs w:val="20"/>
        </w:rPr>
        <w:t>Free Trial subscriptions ship with a small regional vCPU allowance and cannot request increases. One B2s node (2 vCPU) fits. If create fails with “quota exceeded,” try another region or upgrade to pay-as-you-go (same low cost, higher quota).</w:t>
      </w:r>
    </w:p>
    <w:p w14:paraId="25FE35C5" w14:textId="77777777" w:rsidR="00000BFE" w:rsidRDefault="00000000">
      <w:pPr>
        <w:pStyle w:val="Heading2"/>
        <w:spacing w:before="240" w:after="110"/>
      </w:pPr>
      <w:bookmarkStart w:id="16" w:name="_Toc240125619"/>
      <w:r>
        <w:rPr>
          <w:b/>
          <w:bCs/>
          <w:color w:val="1F3864"/>
        </w:rPr>
        <w:t>6.1  The whole difference in one table</w:t>
      </w:r>
      <w:bookmarkEnd w:id="16"/>
    </w:p>
    <w:tbl>
      <w:tblPr>
        <w:tblW w:w="9360" w:type="dxa"/>
        <w:tblBorders>
          <w:top w:val="single" w:sz="2" w:space="0" w:color="DDD8CC"/>
          <w:left w:val="single" w:sz="2" w:space="0" w:color="DDD8CC"/>
          <w:bottom w:val="single" w:sz="2" w:space="0" w:color="DDD8CC"/>
          <w:right w:val="single" w:sz="2" w:space="0" w:color="DDD8CC"/>
          <w:insideH w:val="single" w:sz="2" w:space="0" w:color="DDD8CC"/>
          <w:insideV w:val="single" w:sz="2" w:space="0" w:color="DDD8CC"/>
        </w:tblBorders>
        <w:tblCellMar>
          <w:left w:w="10" w:type="dxa"/>
          <w:right w:w="10" w:type="dxa"/>
        </w:tblCellMar>
        <w:tblLook w:val="0000" w:firstRow="0" w:lastRow="0" w:firstColumn="0" w:lastColumn="0" w:noHBand="0" w:noVBand="0"/>
      </w:tblPr>
      <w:tblGrid>
        <w:gridCol w:w="1900"/>
        <w:gridCol w:w="3230"/>
        <w:gridCol w:w="4230"/>
      </w:tblGrid>
      <w:tr w:rsidR="00000BFE" w14:paraId="7DBFCFCE" w14:textId="77777777">
        <w:tblPrEx>
          <w:tblCellMar>
            <w:top w:w="0" w:type="dxa"/>
            <w:bottom w:w="0" w:type="dxa"/>
          </w:tblCellMar>
        </w:tblPrEx>
        <w:trPr>
          <w:tblHeader/>
        </w:trPr>
        <w:tc>
          <w:tcPr>
            <w:tcW w:w="1900" w:type="dxa"/>
            <w:shd w:val="clear" w:color="auto" w:fill="1A1A1A"/>
            <w:tcMar>
              <w:top w:w="60" w:type="dxa"/>
              <w:left w:w="110" w:type="dxa"/>
              <w:bottom w:w="60" w:type="dxa"/>
              <w:right w:w="110" w:type="dxa"/>
            </w:tcMar>
          </w:tcPr>
          <w:p w14:paraId="24618F79" w14:textId="77777777" w:rsidR="00000BFE" w:rsidRDefault="00000000">
            <w:r>
              <w:rPr>
                <w:rFonts w:ascii="Courier New" w:eastAsia="Courier New" w:hAnsi="Courier New" w:cs="Courier New"/>
                <w:b/>
                <w:bCs/>
                <w:color w:val="D9E1F2"/>
                <w:sz w:val="17"/>
                <w:szCs w:val="17"/>
              </w:rPr>
              <w:t>Dimension</w:t>
            </w:r>
          </w:p>
        </w:tc>
        <w:tc>
          <w:tcPr>
            <w:tcW w:w="3230" w:type="dxa"/>
            <w:shd w:val="clear" w:color="auto" w:fill="1A1A1A"/>
            <w:tcMar>
              <w:top w:w="60" w:type="dxa"/>
              <w:left w:w="110" w:type="dxa"/>
              <w:bottom w:w="60" w:type="dxa"/>
              <w:right w:w="110" w:type="dxa"/>
            </w:tcMar>
          </w:tcPr>
          <w:p w14:paraId="4DC9E4AE" w14:textId="77777777" w:rsidR="00000BFE" w:rsidRDefault="00000000">
            <w:r>
              <w:rPr>
                <w:rFonts w:ascii="Courier New" w:eastAsia="Courier New" w:hAnsi="Courier New" w:cs="Courier New"/>
                <w:b/>
                <w:bCs/>
                <w:color w:val="D9E1F2"/>
                <w:sz w:val="17"/>
                <w:szCs w:val="17"/>
              </w:rPr>
              <w:t>Minikube (rehearsal)</w:t>
            </w:r>
          </w:p>
        </w:tc>
        <w:tc>
          <w:tcPr>
            <w:tcW w:w="4230" w:type="dxa"/>
            <w:shd w:val="clear" w:color="auto" w:fill="1A1A1A"/>
            <w:tcMar>
              <w:top w:w="60" w:type="dxa"/>
              <w:left w:w="110" w:type="dxa"/>
              <w:bottom w:w="60" w:type="dxa"/>
              <w:right w:w="110" w:type="dxa"/>
            </w:tcMar>
          </w:tcPr>
          <w:p w14:paraId="5556CB3D" w14:textId="77777777" w:rsidR="00000BFE" w:rsidRDefault="00000000">
            <w:r>
              <w:rPr>
                <w:rFonts w:ascii="Courier New" w:eastAsia="Courier New" w:hAnsi="Courier New" w:cs="Courier New"/>
                <w:b/>
                <w:bCs/>
                <w:color w:val="D9E1F2"/>
                <w:sz w:val="17"/>
                <w:szCs w:val="17"/>
              </w:rPr>
              <w:t>AKS (real run)</w:t>
            </w:r>
          </w:p>
        </w:tc>
      </w:tr>
      <w:tr w:rsidR="00000BFE" w14:paraId="7CE22F34" w14:textId="77777777">
        <w:tblPrEx>
          <w:tblCellMar>
            <w:top w:w="0" w:type="dxa"/>
            <w:bottom w:w="0" w:type="dxa"/>
          </w:tblCellMar>
        </w:tblPrEx>
        <w:tc>
          <w:tcPr>
            <w:tcW w:w="1900" w:type="dxa"/>
            <w:shd w:val="clear" w:color="auto" w:fill="FFFDF9"/>
            <w:tcMar>
              <w:top w:w="60" w:type="dxa"/>
              <w:left w:w="110" w:type="dxa"/>
              <w:bottom w:w="60" w:type="dxa"/>
              <w:right w:w="110" w:type="dxa"/>
            </w:tcMar>
          </w:tcPr>
          <w:p w14:paraId="4293FA36" w14:textId="77777777" w:rsidR="00000BFE" w:rsidRDefault="00000000">
            <w:r>
              <w:rPr>
                <w:sz w:val="19"/>
                <w:szCs w:val="19"/>
              </w:rPr>
              <w:t>Nodes</w:t>
            </w:r>
          </w:p>
        </w:tc>
        <w:tc>
          <w:tcPr>
            <w:tcW w:w="3230" w:type="dxa"/>
            <w:shd w:val="clear" w:color="auto" w:fill="FFFDF9"/>
            <w:tcMar>
              <w:top w:w="60" w:type="dxa"/>
              <w:left w:w="110" w:type="dxa"/>
              <w:bottom w:w="60" w:type="dxa"/>
              <w:right w:w="110" w:type="dxa"/>
            </w:tcMar>
          </w:tcPr>
          <w:p w14:paraId="41F2C481" w14:textId="77777777" w:rsidR="00000BFE" w:rsidRDefault="00000000">
            <w:r>
              <w:rPr>
                <w:sz w:val="19"/>
                <w:szCs w:val="19"/>
              </w:rPr>
              <w:t>Local containers, no quota</w:t>
            </w:r>
          </w:p>
        </w:tc>
        <w:tc>
          <w:tcPr>
            <w:tcW w:w="4230" w:type="dxa"/>
            <w:shd w:val="clear" w:color="auto" w:fill="FFFDF9"/>
            <w:tcMar>
              <w:top w:w="60" w:type="dxa"/>
              <w:left w:w="110" w:type="dxa"/>
              <w:bottom w:w="60" w:type="dxa"/>
              <w:right w:w="110" w:type="dxa"/>
            </w:tcMar>
          </w:tcPr>
          <w:p w14:paraId="19696F5E" w14:textId="77777777" w:rsidR="00000BFE" w:rsidRDefault="00000000">
            <w:r>
              <w:rPr>
                <w:sz w:val="19"/>
                <w:szCs w:val="19"/>
              </w:rPr>
              <w:t>Real Azure VMs, regional vCPU quota</w:t>
            </w:r>
          </w:p>
        </w:tc>
      </w:tr>
      <w:tr w:rsidR="00000BFE" w14:paraId="3ACF849E" w14:textId="77777777">
        <w:tblPrEx>
          <w:tblCellMar>
            <w:top w:w="0" w:type="dxa"/>
            <w:bottom w:w="0" w:type="dxa"/>
          </w:tblCellMar>
        </w:tblPrEx>
        <w:tc>
          <w:tcPr>
            <w:tcW w:w="1900" w:type="dxa"/>
            <w:shd w:val="clear" w:color="auto" w:fill="F6F3EE"/>
            <w:tcMar>
              <w:top w:w="60" w:type="dxa"/>
              <w:left w:w="110" w:type="dxa"/>
              <w:bottom w:w="60" w:type="dxa"/>
              <w:right w:w="110" w:type="dxa"/>
            </w:tcMar>
          </w:tcPr>
          <w:p w14:paraId="0C39D7BA" w14:textId="77777777" w:rsidR="00000BFE" w:rsidRDefault="00000000">
            <w:r>
              <w:rPr>
                <w:sz w:val="19"/>
                <w:szCs w:val="19"/>
              </w:rPr>
              <w:t>Storage</w:t>
            </w:r>
          </w:p>
        </w:tc>
        <w:tc>
          <w:tcPr>
            <w:tcW w:w="3230" w:type="dxa"/>
            <w:shd w:val="clear" w:color="auto" w:fill="F6F3EE"/>
            <w:tcMar>
              <w:top w:w="60" w:type="dxa"/>
              <w:left w:w="110" w:type="dxa"/>
              <w:bottom w:w="60" w:type="dxa"/>
              <w:right w:w="110" w:type="dxa"/>
            </w:tcMar>
          </w:tcPr>
          <w:p w14:paraId="2215BB89" w14:textId="77777777" w:rsidR="00000BFE" w:rsidRDefault="00000000">
            <w:r>
              <w:rPr>
                <w:sz w:val="19"/>
                <w:szCs w:val="19"/>
              </w:rPr>
              <w:t>hostpath — local dir, no attach</w:t>
            </w:r>
          </w:p>
        </w:tc>
        <w:tc>
          <w:tcPr>
            <w:tcW w:w="4230" w:type="dxa"/>
            <w:shd w:val="clear" w:color="auto" w:fill="F6F3EE"/>
            <w:tcMar>
              <w:top w:w="60" w:type="dxa"/>
              <w:left w:w="110" w:type="dxa"/>
              <w:bottom w:w="60" w:type="dxa"/>
              <w:right w:w="110" w:type="dxa"/>
            </w:tcMar>
          </w:tcPr>
          <w:p w14:paraId="36C83CC1" w14:textId="77777777" w:rsidR="00000BFE" w:rsidRDefault="00000000">
            <w:r>
              <w:rPr>
                <w:sz w:val="19"/>
                <w:szCs w:val="19"/>
              </w:rPr>
              <w:t>Managed disk — real attach via CSI</w:t>
            </w:r>
          </w:p>
        </w:tc>
      </w:tr>
      <w:tr w:rsidR="00000BFE" w14:paraId="242DE339" w14:textId="77777777">
        <w:tblPrEx>
          <w:tblCellMar>
            <w:top w:w="0" w:type="dxa"/>
            <w:bottom w:w="0" w:type="dxa"/>
          </w:tblCellMar>
        </w:tblPrEx>
        <w:tc>
          <w:tcPr>
            <w:tcW w:w="1900" w:type="dxa"/>
            <w:shd w:val="clear" w:color="auto" w:fill="FFFDF9"/>
            <w:tcMar>
              <w:top w:w="60" w:type="dxa"/>
              <w:left w:w="110" w:type="dxa"/>
              <w:bottom w:w="60" w:type="dxa"/>
              <w:right w:w="110" w:type="dxa"/>
            </w:tcMar>
          </w:tcPr>
          <w:p w14:paraId="461F6655" w14:textId="77777777" w:rsidR="00000BFE" w:rsidRDefault="00000000">
            <w:r>
              <w:rPr>
                <w:sz w:val="19"/>
                <w:szCs w:val="19"/>
              </w:rPr>
              <w:t>Storage fault</w:t>
            </w:r>
          </w:p>
        </w:tc>
        <w:tc>
          <w:tcPr>
            <w:tcW w:w="3230" w:type="dxa"/>
            <w:shd w:val="clear" w:color="auto" w:fill="FFFDF9"/>
            <w:tcMar>
              <w:top w:w="60" w:type="dxa"/>
              <w:left w:w="110" w:type="dxa"/>
              <w:bottom w:w="60" w:type="dxa"/>
              <w:right w:w="110" w:type="dxa"/>
            </w:tcMar>
          </w:tcPr>
          <w:p w14:paraId="3DA5A8EA" w14:textId="77777777" w:rsidR="00000BFE" w:rsidRDefault="00000000">
            <w:r>
              <w:rPr>
                <w:sz w:val="19"/>
                <w:szCs w:val="19"/>
              </w:rPr>
              <w:t>Missing class → Pending</w:t>
            </w:r>
          </w:p>
        </w:tc>
        <w:tc>
          <w:tcPr>
            <w:tcW w:w="4230" w:type="dxa"/>
            <w:shd w:val="clear" w:color="auto" w:fill="FFFDF9"/>
            <w:tcMar>
              <w:top w:w="60" w:type="dxa"/>
              <w:left w:w="110" w:type="dxa"/>
              <w:bottom w:w="60" w:type="dxa"/>
              <w:right w:w="110" w:type="dxa"/>
            </w:tcMar>
          </w:tcPr>
          <w:p w14:paraId="174DF147" w14:textId="77777777" w:rsidR="00000BFE" w:rsidRDefault="00000000">
            <w:r>
              <w:rPr>
                <w:sz w:val="19"/>
                <w:szCs w:val="19"/>
              </w:rPr>
              <w:t>Bad SKU → FailedAttachVolume at attach</w:t>
            </w:r>
          </w:p>
        </w:tc>
      </w:tr>
      <w:tr w:rsidR="00000BFE" w14:paraId="66F7A6DD" w14:textId="77777777">
        <w:tblPrEx>
          <w:tblCellMar>
            <w:top w:w="0" w:type="dxa"/>
            <w:bottom w:w="0" w:type="dxa"/>
          </w:tblCellMar>
        </w:tblPrEx>
        <w:tc>
          <w:tcPr>
            <w:tcW w:w="1900" w:type="dxa"/>
            <w:shd w:val="clear" w:color="auto" w:fill="F6F3EE"/>
            <w:tcMar>
              <w:top w:w="60" w:type="dxa"/>
              <w:left w:w="110" w:type="dxa"/>
              <w:bottom w:w="60" w:type="dxa"/>
              <w:right w:w="110" w:type="dxa"/>
            </w:tcMar>
          </w:tcPr>
          <w:p w14:paraId="0F72BE8D" w14:textId="77777777" w:rsidR="00000BFE" w:rsidRDefault="00000000">
            <w:r>
              <w:rPr>
                <w:sz w:val="19"/>
                <w:szCs w:val="19"/>
              </w:rPr>
              <w:t>Root-cause evidence</w:t>
            </w:r>
          </w:p>
        </w:tc>
        <w:tc>
          <w:tcPr>
            <w:tcW w:w="3230" w:type="dxa"/>
            <w:shd w:val="clear" w:color="auto" w:fill="F6F3EE"/>
            <w:tcMar>
              <w:top w:w="60" w:type="dxa"/>
              <w:left w:w="110" w:type="dxa"/>
              <w:bottom w:w="60" w:type="dxa"/>
              <w:right w:w="110" w:type="dxa"/>
            </w:tcMar>
          </w:tcPr>
          <w:p w14:paraId="4004ED95" w14:textId="77777777" w:rsidR="00000BFE" w:rsidRDefault="00000000">
            <w:r>
              <w:rPr>
                <w:sz w:val="19"/>
                <w:szCs w:val="19"/>
              </w:rPr>
              <w:t>Pod/PVC events</w:t>
            </w:r>
          </w:p>
        </w:tc>
        <w:tc>
          <w:tcPr>
            <w:tcW w:w="4230" w:type="dxa"/>
            <w:shd w:val="clear" w:color="auto" w:fill="F6F3EE"/>
            <w:tcMar>
              <w:top w:w="60" w:type="dxa"/>
              <w:left w:w="110" w:type="dxa"/>
              <w:bottom w:w="60" w:type="dxa"/>
              <w:right w:w="110" w:type="dxa"/>
            </w:tcMar>
          </w:tcPr>
          <w:p w14:paraId="181B361D" w14:textId="77777777" w:rsidR="00000BFE" w:rsidRDefault="00000000">
            <w:r>
              <w:rPr>
                <w:sz w:val="19"/>
                <w:szCs w:val="19"/>
              </w:rPr>
              <w:t>Controller logs: AttachVolume + API error</w:t>
            </w:r>
          </w:p>
        </w:tc>
      </w:tr>
      <w:tr w:rsidR="00000BFE" w14:paraId="4969FAA6" w14:textId="77777777">
        <w:tblPrEx>
          <w:tblCellMar>
            <w:top w:w="0" w:type="dxa"/>
            <w:bottom w:w="0" w:type="dxa"/>
          </w:tblCellMar>
        </w:tblPrEx>
        <w:tc>
          <w:tcPr>
            <w:tcW w:w="1900" w:type="dxa"/>
            <w:shd w:val="clear" w:color="auto" w:fill="FFFDF9"/>
            <w:tcMar>
              <w:top w:w="60" w:type="dxa"/>
              <w:left w:w="110" w:type="dxa"/>
              <w:bottom w:w="60" w:type="dxa"/>
              <w:right w:w="110" w:type="dxa"/>
            </w:tcMar>
          </w:tcPr>
          <w:p w14:paraId="45C94C31" w14:textId="77777777" w:rsidR="00000BFE" w:rsidRDefault="00000000">
            <w:r>
              <w:rPr>
                <w:sz w:val="19"/>
                <w:szCs w:val="19"/>
              </w:rPr>
              <w:t>Network / DNS</w:t>
            </w:r>
          </w:p>
        </w:tc>
        <w:tc>
          <w:tcPr>
            <w:tcW w:w="3230" w:type="dxa"/>
            <w:shd w:val="clear" w:color="auto" w:fill="FFFDF9"/>
            <w:tcMar>
              <w:top w:w="60" w:type="dxa"/>
              <w:left w:w="110" w:type="dxa"/>
              <w:bottom w:w="60" w:type="dxa"/>
              <w:right w:w="110" w:type="dxa"/>
            </w:tcMar>
          </w:tcPr>
          <w:p w14:paraId="567CE0D2" w14:textId="77777777" w:rsidR="00000BFE" w:rsidRDefault="00000000">
            <w:r>
              <w:rPr>
                <w:sz w:val="19"/>
                <w:szCs w:val="19"/>
              </w:rPr>
              <w:t>Calico enforces policy</w:t>
            </w:r>
          </w:p>
        </w:tc>
        <w:tc>
          <w:tcPr>
            <w:tcW w:w="4230" w:type="dxa"/>
            <w:shd w:val="clear" w:color="auto" w:fill="FFFDF9"/>
            <w:tcMar>
              <w:top w:w="60" w:type="dxa"/>
              <w:left w:w="110" w:type="dxa"/>
              <w:bottom w:w="60" w:type="dxa"/>
              <w:right w:w="110" w:type="dxa"/>
            </w:tcMar>
          </w:tcPr>
          <w:p w14:paraId="0FC9BD25" w14:textId="77777777" w:rsidR="00000BFE" w:rsidRDefault="00000000">
            <w:r>
              <w:rPr>
                <w:sz w:val="19"/>
                <w:szCs w:val="19"/>
              </w:rPr>
              <w:t>Azure CNI enforces — transfers 1:1</w:t>
            </w:r>
          </w:p>
        </w:tc>
      </w:tr>
      <w:tr w:rsidR="00000BFE" w14:paraId="200C9BE2" w14:textId="77777777">
        <w:tblPrEx>
          <w:tblCellMar>
            <w:top w:w="0" w:type="dxa"/>
            <w:bottom w:w="0" w:type="dxa"/>
          </w:tblCellMar>
        </w:tblPrEx>
        <w:tc>
          <w:tcPr>
            <w:tcW w:w="1900" w:type="dxa"/>
            <w:shd w:val="clear" w:color="auto" w:fill="F6F3EE"/>
            <w:tcMar>
              <w:top w:w="60" w:type="dxa"/>
              <w:left w:w="110" w:type="dxa"/>
              <w:bottom w:w="60" w:type="dxa"/>
              <w:right w:w="110" w:type="dxa"/>
            </w:tcMar>
          </w:tcPr>
          <w:p w14:paraId="01C193B7" w14:textId="77777777" w:rsidR="00000BFE" w:rsidRDefault="00000000">
            <w:r>
              <w:rPr>
                <w:sz w:val="19"/>
                <w:szCs w:val="19"/>
              </w:rPr>
              <w:t>Extra DNS suspects</w:t>
            </w:r>
          </w:p>
        </w:tc>
        <w:tc>
          <w:tcPr>
            <w:tcW w:w="3230" w:type="dxa"/>
            <w:shd w:val="clear" w:color="auto" w:fill="F6F3EE"/>
            <w:tcMar>
              <w:top w:w="60" w:type="dxa"/>
              <w:left w:w="110" w:type="dxa"/>
              <w:bottom w:w="60" w:type="dxa"/>
              <w:right w:w="110" w:type="dxa"/>
            </w:tcMar>
          </w:tcPr>
          <w:p w14:paraId="7A4C8C0C" w14:textId="77777777" w:rsidR="00000BFE" w:rsidRDefault="00000000">
            <w:r>
              <w:rPr>
                <w:sz w:val="19"/>
                <w:szCs w:val="19"/>
              </w:rPr>
              <w:t>None</w:t>
            </w:r>
          </w:p>
        </w:tc>
        <w:tc>
          <w:tcPr>
            <w:tcW w:w="4230" w:type="dxa"/>
            <w:shd w:val="clear" w:color="auto" w:fill="F6F3EE"/>
            <w:tcMar>
              <w:top w:w="60" w:type="dxa"/>
              <w:left w:w="110" w:type="dxa"/>
              <w:bottom w:w="60" w:type="dxa"/>
              <w:right w:w="110" w:type="dxa"/>
            </w:tcMar>
          </w:tcPr>
          <w:p w14:paraId="65A5ADE2" w14:textId="77777777" w:rsidR="00000BFE" w:rsidRDefault="00000000">
            <w:r>
              <w:rPr>
                <w:sz w:val="19"/>
                <w:szCs w:val="19"/>
              </w:rPr>
              <w:t>NSGs, Azure firewall, NodeLocal DNSCache</w:t>
            </w:r>
          </w:p>
        </w:tc>
      </w:tr>
      <w:tr w:rsidR="00000BFE" w14:paraId="4F426E53" w14:textId="77777777">
        <w:tblPrEx>
          <w:tblCellMar>
            <w:top w:w="0" w:type="dxa"/>
            <w:bottom w:w="0" w:type="dxa"/>
          </w:tblCellMar>
        </w:tblPrEx>
        <w:tc>
          <w:tcPr>
            <w:tcW w:w="1900" w:type="dxa"/>
            <w:shd w:val="clear" w:color="auto" w:fill="FFFDF9"/>
            <w:tcMar>
              <w:top w:w="60" w:type="dxa"/>
              <w:left w:w="110" w:type="dxa"/>
              <w:bottom w:w="60" w:type="dxa"/>
              <w:right w:w="110" w:type="dxa"/>
            </w:tcMar>
          </w:tcPr>
          <w:p w14:paraId="1EC4EC58" w14:textId="77777777" w:rsidR="00000BFE" w:rsidRDefault="00000000">
            <w:r>
              <w:rPr>
                <w:sz w:val="19"/>
                <w:szCs w:val="19"/>
              </w:rPr>
              <w:t>Cost</w:t>
            </w:r>
          </w:p>
        </w:tc>
        <w:tc>
          <w:tcPr>
            <w:tcW w:w="3230" w:type="dxa"/>
            <w:shd w:val="clear" w:color="auto" w:fill="FFFDF9"/>
            <w:tcMar>
              <w:top w:w="60" w:type="dxa"/>
              <w:left w:w="110" w:type="dxa"/>
              <w:bottom w:w="60" w:type="dxa"/>
              <w:right w:w="110" w:type="dxa"/>
            </w:tcMar>
          </w:tcPr>
          <w:p w14:paraId="03ABAB23" w14:textId="77777777" w:rsidR="00000BFE" w:rsidRDefault="00000000">
            <w:r>
              <w:rPr>
                <w:sz w:val="19"/>
                <w:szCs w:val="19"/>
              </w:rPr>
              <w:t>Free</w:t>
            </w:r>
          </w:p>
        </w:tc>
        <w:tc>
          <w:tcPr>
            <w:tcW w:w="4230" w:type="dxa"/>
            <w:shd w:val="clear" w:color="auto" w:fill="FFFDF9"/>
            <w:tcMar>
              <w:top w:w="60" w:type="dxa"/>
              <w:left w:w="110" w:type="dxa"/>
              <w:bottom w:w="60" w:type="dxa"/>
              <w:right w:w="110" w:type="dxa"/>
            </w:tcMar>
          </w:tcPr>
          <w:p w14:paraId="6BD115E9" w14:textId="77777777" w:rsidR="00000BFE" w:rsidRDefault="00000000">
            <w:r>
              <w:rPr>
                <w:sz w:val="19"/>
                <w:szCs w:val="19"/>
              </w:rPr>
              <w:t>Node VM + disk; delete when done</w:t>
            </w:r>
          </w:p>
        </w:tc>
      </w:tr>
      <w:tr w:rsidR="00000BFE" w14:paraId="2B4DA2AE" w14:textId="77777777">
        <w:tblPrEx>
          <w:tblCellMar>
            <w:top w:w="0" w:type="dxa"/>
            <w:bottom w:w="0" w:type="dxa"/>
          </w:tblCellMar>
        </w:tblPrEx>
        <w:tc>
          <w:tcPr>
            <w:tcW w:w="1900" w:type="dxa"/>
            <w:shd w:val="clear" w:color="auto" w:fill="F6F3EE"/>
            <w:tcMar>
              <w:top w:w="60" w:type="dxa"/>
              <w:left w:w="110" w:type="dxa"/>
              <w:bottom w:w="60" w:type="dxa"/>
              <w:right w:w="110" w:type="dxa"/>
            </w:tcMar>
          </w:tcPr>
          <w:p w14:paraId="428F4889" w14:textId="77777777" w:rsidR="00000BFE" w:rsidRDefault="00000000">
            <w:r>
              <w:rPr>
                <w:sz w:val="19"/>
                <w:szCs w:val="19"/>
              </w:rPr>
              <w:lastRenderedPageBreak/>
              <w:t>Portfolio value</w:t>
            </w:r>
          </w:p>
        </w:tc>
        <w:tc>
          <w:tcPr>
            <w:tcW w:w="3230" w:type="dxa"/>
            <w:shd w:val="clear" w:color="auto" w:fill="F6F3EE"/>
            <w:tcMar>
              <w:top w:w="60" w:type="dxa"/>
              <w:left w:w="110" w:type="dxa"/>
              <w:bottom w:w="60" w:type="dxa"/>
              <w:right w:w="110" w:type="dxa"/>
            </w:tcMar>
          </w:tcPr>
          <w:p w14:paraId="0DDE7635" w14:textId="77777777" w:rsidR="00000BFE" w:rsidRDefault="00000000">
            <w:r>
              <w:rPr>
                <w:sz w:val="19"/>
                <w:szCs w:val="19"/>
              </w:rPr>
              <w:t>Rehearsal</w:t>
            </w:r>
          </w:p>
        </w:tc>
        <w:tc>
          <w:tcPr>
            <w:tcW w:w="4230" w:type="dxa"/>
            <w:shd w:val="clear" w:color="auto" w:fill="F6F3EE"/>
            <w:tcMar>
              <w:top w:w="60" w:type="dxa"/>
              <w:left w:w="110" w:type="dxa"/>
              <w:bottom w:w="60" w:type="dxa"/>
              <w:right w:w="110" w:type="dxa"/>
            </w:tcMar>
          </w:tcPr>
          <w:p w14:paraId="2A6978D7" w14:textId="77777777" w:rsidR="00000BFE" w:rsidRDefault="00000000">
            <w:r>
              <w:rPr>
                <w:sz w:val="19"/>
                <w:szCs w:val="19"/>
              </w:rPr>
              <w:t>The artifact worth showing</w:t>
            </w:r>
          </w:p>
        </w:tc>
      </w:tr>
    </w:tbl>
    <w:p w14:paraId="5C66A721" w14:textId="77777777" w:rsidR="00000BFE" w:rsidRDefault="00000000">
      <w:pPr>
        <w:pStyle w:val="Heading1"/>
        <w:spacing w:before="340" w:after="150"/>
      </w:pPr>
      <w:bookmarkStart w:id="17" w:name="_Toc240125620"/>
      <w:r>
        <w:rPr>
          <w:b/>
          <w:bCs/>
          <w:color w:val="1F3864"/>
        </w:rPr>
        <w:t>7  Corrections captured during the run</w:t>
      </w:r>
      <w:bookmarkEnd w:id="17"/>
    </w:p>
    <w:p w14:paraId="6926867C" w14:textId="77777777" w:rsidR="00000BFE" w:rsidRDefault="00000000">
      <w:pPr>
        <w:spacing w:after="120" w:line="288" w:lineRule="auto"/>
      </w:pPr>
      <w:r>
        <w:t>This lab was executed end to end; the fixes below came from real failures and are baked into the scripts so the next run is clean.</w:t>
      </w:r>
    </w:p>
    <w:tbl>
      <w:tblPr>
        <w:tblW w:w="9360" w:type="dxa"/>
        <w:tblBorders>
          <w:top w:val="single" w:sz="2" w:space="0" w:color="DDD8CC"/>
          <w:left w:val="single" w:sz="2" w:space="0" w:color="DDD8CC"/>
          <w:bottom w:val="single" w:sz="2" w:space="0" w:color="DDD8CC"/>
          <w:right w:val="single" w:sz="2" w:space="0" w:color="DDD8CC"/>
          <w:insideH w:val="single" w:sz="2" w:space="0" w:color="DDD8CC"/>
          <w:insideV w:val="single" w:sz="2" w:space="0" w:color="DDD8CC"/>
        </w:tblBorders>
        <w:tblCellMar>
          <w:left w:w="10" w:type="dxa"/>
          <w:right w:w="10" w:type="dxa"/>
        </w:tblCellMar>
        <w:tblLook w:val="0000" w:firstRow="0" w:lastRow="0" w:firstColumn="0" w:lastColumn="0" w:noHBand="0" w:noVBand="0"/>
      </w:tblPr>
      <w:tblGrid>
        <w:gridCol w:w="3000"/>
        <w:gridCol w:w="3180"/>
        <w:gridCol w:w="3180"/>
      </w:tblGrid>
      <w:tr w:rsidR="00000BFE" w14:paraId="005A71E6" w14:textId="77777777">
        <w:tblPrEx>
          <w:tblCellMar>
            <w:top w:w="0" w:type="dxa"/>
            <w:bottom w:w="0" w:type="dxa"/>
          </w:tblCellMar>
        </w:tblPrEx>
        <w:trPr>
          <w:tblHeader/>
        </w:trPr>
        <w:tc>
          <w:tcPr>
            <w:tcW w:w="3000" w:type="dxa"/>
            <w:shd w:val="clear" w:color="auto" w:fill="1A1A1A"/>
            <w:tcMar>
              <w:top w:w="60" w:type="dxa"/>
              <w:left w:w="110" w:type="dxa"/>
              <w:bottom w:w="60" w:type="dxa"/>
              <w:right w:w="110" w:type="dxa"/>
            </w:tcMar>
          </w:tcPr>
          <w:p w14:paraId="060239AA" w14:textId="77777777" w:rsidR="00000BFE" w:rsidRDefault="00000000">
            <w:r>
              <w:rPr>
                <w:rFonts w:ascii="Courier New" w:eastAsia="Courier New" w:hAnsi="Courier New" w:cs="Courier New"/>
                <w:b/>
                <w:bCs/>
                <w:color w:val="D9E1F2"/>
                <w:sz w:val="17"/>
                <w:szCs w:val="17"/>
              </w:rPr>
              <w:t>Symptom seen</w:t>
            </w:r>
          </w:p>
        </w:tc>
        <w:tc>
          <w:tcPr>
            <w:tcW w:w="3180" w:type="dxa"/>
            <w:shd w:val="clear" w:color="auto" w:fill="1A1A1A"/>
            <w:tcMar>
              <w:top w:w="60" w:type="dxa"/>
              <w:left w:w="110" w:type="dxa"/>
              <w:bottom w:w="60" w:type="dxa"/>
              <w:right w:w="110" w:type="dxa"/>
            </w:tcMar>
          </w:tcPr>
          <w:p w14:paraId="1E6AD07A" w14:textId="77777777" w:rsidR="00000BFE" w:rsidRDefault="00000000">
            <w:r>
              <w:rPr>
                <w:rFonts w:ascii="Courier New" w:eastAsia="Courier New" w:hAnsi="Courier New" w:cs="Courier New"/>
                <w:b/>
                <w:bCs/>
                <w:color w:val="D9E1F2"/>
                <w:sz w:val="17"/>
                <w:szCs w:val="17"/>
              </w:rPr>
              <w:t>Actual cause</w:t>
            </w:r>
          </w:p>
        </w:tc>
        <w:tc>
          <w:tcPr>
            <w:tcW w:w="3180" w:type="dxa"/>
            <w:shd w:val="clear" w:color="auto" w:fill="1A1A1A"/>
            <w:tcMar>
              <w:top w:w="60" w:type="dxa"/>
              <w:left w:w="110" w:type="dxa"/>
              <w:bottom w:w="60" w:type="dxa"/>
              <w:right w:w="110" w:type="dxa"/>
            </w:tcMar>
          </w:tcPr>
          <w:p w14:paraId="02CCA81F" w14:textId="77777777" w:rsidR="00000BFE" w:rsidRDefault="00000000">
            <w:r>
              <w:rPr>
                <w:rFonts w:ascii="Courier New" w:eastAsia="Courier New" w:hAnsi="Courier New" w:cs="Courier New"/>
                <w:b/>
                <w:bCs/>
                <w:color w:val="D9E1F2"/>
                <w:sz w:val="17"/>
                <w:szCs w:val="17"/>
              </w:rPr>
              <w:t>Fix now in the scripts</w:t>
            </w:r>
          </w:p>
        </w:tc>
      </w:tr>
      <w:tr w:rsidR="00000BFE" w14:paraId="194B7637"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28D046B8" w14:textId="77777777" w:rsidR="00000BFE" w:rsidRDefault="00000000">
            <w:r>
              <w:rPr>
                <w:sz w:val="19"/>
                <w:szCs w:val="19"/>
              </w:rPr>
              <w:t>docker inspect hung 18s; start took 30+ min</w:t>
            </w:r>
          </w:p>
        </w:tc>
        <w:tc>
          <w:tcPr>
            <w:tcW w:w="3180" w:type="dxa"/>
            <w:shd w:val="clear" w:color="auto" w:fill="FFFDF9"/>
            <w:tcMar>
              <w:top w:w="60" w:type="dxa"/>
              <w:left w:w="110" w:type="dxa"/>
              <w:bottom w:w="60" w:type="dxa"/>
              <w:right w:w="110" w:type="dxa"/>
            </w:tcMar>
          </w:tcPr>
          <w:p w14:paraId="5935DA3A" w14:textId="77777777" w:rsidR="00000BFE" w:rsidRDefault="00000000">
            <w:r>
              <w:rPr>
                <w:sz w:val="19"/>
                <w:szCs w:val="19"/>
              </w:rPr>
              <w:t>WSL2 starved (2 CPU/3 GB) under 2-node Calico</w:t>
            </w:r>
          </w:p>
        </w:tc>
        <w:tc>
          <w:tcPr>
            <w:tcW w:w="3180" w:type="dxa"/>
            <w:shd w:val="clear" w:color="auto" w:fill="FFFDF9"/>
            <w:tcMar>
              <w:top w:w="60" w:type="dxa"/>
              <w:left w:w="110" w:type="dxa"/>
              <w:bottom w:w="60" w:type="dxa"/>
              <w:right w:w="110" w:type="dxa"/>
            </w:tcMar>
          </w:tcPr>
          <w:p w14:paraId="0201C767" w14:textId="77777777" w:rsidR="00000BFE" w:rsidRDefault="00000000">
            <w:r>
              <w:rPr>
                <w:sz w:val="19"/>
                <w:szCs w:val="19"/>
              </w:rPr>
              <w:t>Default 1 node; .wslconfig 4 CPU / 8 GB guidance</w:t>
            </w:r>
          </w:p>
        </w:tc>
      </w:tr>
      <w:tr w:rsidR="00000BFE" w14:paraId="657167EA" w14:textId="77777777">
        <w:tblPrEx>
          <w:tblCellMar>
            <w:top w:w="0" w:type="dxa"/>
            <w:bottom w:w="0" w:type="dxa"/>
          </w:tblCellMar>
        </w:tblPrEx>
        <w:tc>
          <w:tcPr>
            <w:tcW w:w="3000" w:type="dxa"/>
            <w:shd w:val="clear" w:color="auto" w:fill="F6F3EE"/>
            <w:tcMar>
              <w:top w:w="60" w:type="dxa"/>
              <w:left w:w="110" w:type="dxa"/>
              <w:bottom w:w="60" w:type="dxa"/>
              <w:right w:w="110" w:type="dxa"/>
            </w:tcMar>
          </w:tcPr>
          <w:p w14:paraId="7F02CD82" w14:textId="77777777" w:rsidR="00000BFE" w:rsidRDefault="00000000">
            <w:r>
              <w:rPr>
                <w:sz w:val="19"/>
                <w:szCs w:val="19"/>
              </w:rPr>
              <w:t>“The system cannot find the path specified” on seed</w:t>
            </w:r>
          </w:p>
        </w:tc>
        <w:tc>
          <w:tcPr>
            <w:tcW w:w="3180" w:type="dxa"/>
            <w:shd w:val="clear" w:color="auto" w:fill="F6F3EE"/>
            <w:tcMar>
              <w:top w:w="60" w:type="dxa"/>
              <w:left w:w="110" w:type="dxa"/>
              <w:bottom w:w="60" w:type="dxa"/>
              <w:right w:w="110" w:type="dxa"/>
            </w:tcMar>
          </w:tcPr>
          <w:p w14:paraId="2992E78B" w14:textId="77777777" w:rsidR="00000BFE" w:rsidRDefault="00000000">
            <w:r>
              <w:rPr>
                <w:sz w:val="19"/>
                <w:szCs w:val="19"/>
              </w:rPr>
              <w:t>cmd.exe intercepted the &gt; redirect</w:t>
            </w:r>
          </w:p>
        </w:tc>
        <w:tc>
          <w:tcPr>
            <w:tcW w:w="3180" w:type="dxa"/>
            <w:shd w:val="clear" w:color="auto" w:fill="F6F3EE"/>
            <w:tcMar>
              <w:top w:w="60" w:type="dxa"/>
              <w:left w:w="110" w:type="dxa"/>
              <w:bottom w:w="60" w:type="dxa"/>
              <w:right w:w="110" w:type="dxa"/>
            </w:tcMar>
          </w:tcPr>
          <w:p w14:paraId="03C987F5" w14:textId="77777777" w:rsidR="00000BFE" w:rsidRDefault="00000000">
            <w:r>
              <w:rPr>
                <w:sz w:val="19"/>
                <w:szCs w:val="19"/>
              </w:rPr>
              <w:t>Docs/scripts show double-quoted seed command</w:t>
            </w:r>
          </w:p>
        </w:tc>
      </w:tr>
      <w:tr w:rsidR="00000BFE" w14:paraId="5D616F53"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4AAC78C3" w14:textId="77777777" w:rsidR="00000BFE" w:rsidRDefault="00000000">
            <w:r>
              <w:rPr>
                <w:sz w:val="19"/>
                <w:szCs w:val="19"/>
              </w:rPr>
              <w:t>nslookup “executable not found”, exit 127</w:t>
            </w:r>
          </w:p>
        </w:tc>
        <w:tc>
          <w:tcPr>
            <w:tcW w:w="3180" w:type="dxa"/>
            <w:shd w:val="clear" w:color="auto" w:fill="FFFDF9"/>
            <w:tcMar>
              <w:top w:w="60" w:type="dxa"/>
              <w:left w:w="110" w:type="dxa"/>
              <w:bottom w:w="60" w:type="dxa"/>
              <w:right w:w="110" w:type="dxa"/>
            </w:tcMar>
          </w:tcPr>
          <w:p w14:paraId="55A1BB3D" w14:textId="77777777" w:rsidR="00000BFE" w:rsidRDefault="00000000">
            <w:r>
              <w:rPr>
                <w:sz w:val="19"/>
                <w:szCs w:val="19"/>
              </w:rPr>
              <w:t>nginx image has no nslookup — missing tool, not DNS</w:t>
            </w:r>
          </w:p>
        </w:tc>
        <w:tc>
          <w:tcPr>
            <w:tcW w:w="3180" w:type="dxa"/>
            <w:shd w:val="clear" w:color="auto" w:fill="FFFDF9"/>
            <w:tcMar>
              <w:top w:w="60" w:type="dxa"/>
              <w:left w:w="110" w:type="dxa"/>
              <w:bottom w:w="60" w:type="dxa"/>
              <w:right w:w="110" w:type="dxa"/>
            </w:tcMar>
          </w:tcPr>
          <w:p w14:paraId="3898EA4D" w14:textId="77777777" w:rsidR="00000BFE" w:rsidRDefault="00000000">
            <w:r>
              <w:rPr>
                <w:sz w:val="19"/>
                <w:szCs w:val="19"/>
              </w:rPr>
              <w:t>--verify runs the lookup from busybox:1.28</w:t>
            </w:r>
          </w:p>
        </w:tc>
      </w:tr>
      <w:tr w:rsidR="00000BFE" w14:paraId="7899F55F" w14:textId="77777777">
        <w:tblPrEx>
          <w:tblCellMar>
            <w:top w:w="0" w:type="dxa"/>
            <w:bottom w:w="0" w:type="dxa"/>
          </w:tblCellMar>
        </w:tblPrEx>
        <w:tc>
          <w:tcPr>
            <w:tcW w:w="3000" w:type="dxa"/>
            <w:shd w:val="clear" w:color="auto" w:fill="F6F3EE"/>
            <w:tcMar>
              <w:top w:w="60" w:type="dxa"/>
              <w:left w:w="110" w:type="dxa"/>
              <w:bottom w:w="60" w:type="dxa"/>
              <w:right w:w="110" w:type="dxa"/>
            </w:tcMar>
          </w:tcPr>
          <w:p w14:paraId="7DF8BDCE" w14:textId="77777777" w:rsidR="00000BFE" w:rsidRDefault="00000000">
            <w:r>
              <w:rPr>
                <w:sz w:val="19"/>
                <w:szCs w:val="19"/>
              </w:rPr>
              <w:t>describe pvc lacked the Events block</w:t>
            </w:r>
          </w:p>
        </w:tc>
        <w:tc>
          <w:tcPr>
            <w:tcW w:w="3180" w:type="dxa"/>
            <w:shd w:val="clear" w:color="auto" w:fill="F6F3EE"/>
            <w:tcMar>
              <w:top w:w="60" w:type="dxa"/>
              <w:left w:w="110" w:type="dxa"/>
              <w:bottom w:w="60" w:type="dxa"/>
              <w:right w:w="110" w:type="dxa"/>
            </w:tcMar>
          </w:tcPr>
          <w:p w14:paraId="4A96954D" w14:textId="77777777" w:rsidR="00000BFE" w:rsidRDefault="00000000">
            <w:r>
              <w:rPr>
                <w:sz w:val="19"/>
                <w:szCs w:val="19"/>
              </w:rPr>
              <w:t>describe truncated output</w:t>
            </w:r>
          </w:p>
        </w:tc>
        <w:tc>
          <w:tcPr>
            <w:tcW w:w="3180" w:type="dxa"/>
            <w:shd w:val="clear" w:color="auto" w:fill="F6F3EE"/>
            <w:tcMar>
              <w:top w:w="60" w:type="dxa"/>
              <w:left w:w="110" w:type="dxa"/>
              <w:bottom w:w="60" w:type="dxa"/>
              <w:right w:w="110" w:type="dxa"/>
            </w:tcMar>
          </w:tcPr>
          <w:p w14:paraId="0DEA826B" w14:textId="77777777" w:rsidR="00000BFE" w:rsidRDefault="00000000">
            <w:r>
              <w:rPr>
                <w:sz w:val="19"/>
                <w:szCs w:val="19"/>
              </w:rPr>
              <w:t>Collector also saves PVC as YAML for status/events</w:t>
            </w:r>
          </w:p>
        </w:tc>
      </w:tr>
    </w:tbl>
    <w:p w14:paraId="456727AF" w14:textId="77777777" w:rsidR="00000BFE" w:rsidRDefault="00000000">
      <w:pPr>
        <w:pStyle w:val="Heading1"/>
        <w:spacing w:before="340" w:after="150"/>
      </w:pPr>
      <w:bookmarkStart w:id="18" w:name="_Toc240125621"/>
      <w:r>
        <w:rPr>
          <w:b/>
          <w:bCs/>
          <w:color w:val="1F3864"/>
        </w:rPr>
        <w:t>8  Deliverables</w:t>
      </w:r>
      <w:bookmarkEnd w:id="18"/>
    </w:p>
    <w:tbl>
      <w:tblPr>
        <w:tblW w:w="9360" w:type="dxa"/>
        <w:tblBorders>
          <w:top w:val="single" w:sz="2" w:space="0" w:color="DDD8CC"/>
          <w:left w:val="single" w:sz="2" w:space="0" w:color="DDD8CC"/>
          <w:bottom w:val="single" w:sz="2" w:space="0" w:color="DDD8CC"/>
          <w:right w:val="single" w:sz="2" w:space="0" w:color="DDD8CC"/>
          <w:insideH w:val="single" w:sz="2" w:space="0" w:color="DDD8CC"/>
          <w:insideV w:val="single" w:sz="2" w:space="0" w:color="DDD8CC"/>
        </w:tblBorders>
        <w:tblCellMar>
          <w:left w:w="10" w:type="dxa"/>
          <w:right w:w="10" w:type="dxa"/>
        </w:tblCellMar>
        <w:tblLook w:val="0000" w:firstRow="0" w:lastRow="0" w:firstColumn="0" w:lastColumn="0" w:noHBand="0" w:noVBand="0"/>
      </w:tblPr>
      <w:tblGrid>
        <w:gridCol w:w="3000"/>
        <w:gridCol w:w="6360"/>
      </w:tblGrid>
      <w:tr w:rsidR="00000BFE" w14:paraId="6FDFB673" w14:textId="77777777">
        <w:tblPrEx>
          <w:tblCellMar>
            <w:top w:w="0" w:type="dxa"/>
            <w:bottom w:w="0" w:type="dxa"/>
          </w:tblCellMar>
        </w:tblPrEx>
        <w:trPr>
          <w:tblHeader/>
        </w:trPr>
        <w:tc>
          <w:tcPr>
            <w:tcW w:w="3000" w:type="dxa"/>
            <w:shd w:val="clear" w:color="auto" w:fill="1A1A1A"/>
            <w:tcMar>
              <w:top w:w="60" w:type="dxa"/>
              <w:left w:w="110" w:type="dxa"/>
              <w:bottom w:w="60" w:type="dxa"/>
              <w:right w:w="110" w:type="dxa"/>
            </w:tcMar>
          </w:tcPr>
          <w:p w14:paraId="216A4D40" w14:textId="77777777" w:rsidR="00000BFE" w:rsidRDefault="00000000">
            <w:r>
              <w:rPr>
                <w:rFonts w:ascii="Courier New" w:eastAsia="Courier New" w:hAnsi="Courier New" w:cs="Courier New"/>
                <w:b/>
                <w:bCs/>
                <w:color w:val="D9E1F2"/>
                <w:sz w:val="17"/>
                <w:szCs w:val="17"/>
              </w:rPr>
              <w:t>File</w:t>
            </w:r>
          </w:p>
        </w:tc>
        <w:tc>
          <w:tcPr>
            <w:tcW w:w="6360" w:type="dxa"/>
            <w:shd w:val="clear" w:color="auto" w:fill="1A1A1A"/>
            <w:tcMar>
              <w:top w:w="60" w:type="dxa"/>
              <w:left w:w="110" w:type="dxa"/>
              <w:bottom w:w="60" w:type="dxa"/>
              <w:right w:w="110" w:type="dxa"/>
            </w:tcMar>
          </w:tcPr>
          <w:p w14:paraId="06226094" w14:textId="77777777" w:rsidR="00000BFE" w:rsidRDefault="00000000">
            <w:r>
              <w:rPr>
                <w:rFonts w:ascii="Courier New" w:eastAsia="Courier New" w:hAnsi="Courier New" w:cs="Courier New"/>
                <w:b/>
                <w:bCs/>
                <w:color w:val="D9E1F2"/>
                <w:sz w:val="17"/>
                <w:szCs w:val="17"/>
              </w:rPr>
              <w:t>Role</w:t>
            </w:r>
          </w:p>
        </w:tc>
      </w:tr>
      <w:tr w:rsidR="00000BFE" w14:paraId="27B7146E"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74674BD1" w14:textId="77777777" w:rsidR="00000BFE" w:rsidRDefault="00000000">
            <w:r>
              <w:rPr>
                <w:sz w:val="19"/>
                <w:szCs w:val="19"/>
              </w:rPr>
              <w:t>minikube_provision_lab.py</w:t>
            </w:r>
          </w:p>
        </w:tc>
        <w:tc>
          <w:tcPr>
            <w:tcW w:w="6360" w:type="dxa"/>
            <w:shd w:val="clear" w:color="auto" w:fill="FFFDF9"/>
            <w:tcMar>
              <w:top w:w="60" w:type="dxa"/>
              <w:left w:w="110" w:type="dxa"/>
              <w:bottom w:w="60" w:type="dxa"/>
              <w:right w:w="110" w:type="dxa"/>
            </w:tcMar>
          </w:tcPr>
          <w:p w14:paraId="39D47C73" w14:textId="77777777" w:rsidR="00000BFE" w:rsidRDefault="00000000">
            <w:r>
              <w:rPr>
                <w:sz w:val="19"/>
                <w:szCs w:val="19"/>
              </w:rPr>
              <w:t>Start minikube (Calico) + CSI addons + workload.</w:t>
            </w:r>
          </w:p>
        </w:tc>
      </w:tr>
      <w:tr w:rsidR="00000BFE" w14:paraId="07C73001" w14:textId="77777777">
        <w:tblPrEx>
          <w:tblCellMar>
            <w:top w:w="0" w:type="dxa"/>
            <w:bottom w:w="0" w:type="dxa"/>
          </w:tblCellMar>
        </w:tblPrEx>
        <w:tc>
          <w:tcPr>
            <w:tcW w:w="3000" w:type="dxa"/>
            <w:shd w:val="clear" w:color="auto" w:fill="F6F3EE"/>
            <w:tcMar>
              <w:top w:w="60" w:type="dxa"/>
              <w:left w:w="110" w:type="dxa"/>
              <w:bottom w:w="60" w:type="dxa"/>
              <w:right w:w="110" w:type="dxa"/>
            </w:tcMar>
          </w:tcPr>
          <w:p w14:paraId="359792D5" w14:textId="77777777" w:rsidR="00000BFE" w:rsidRDefault="00000000">
            <w:r>
              <w:rPr>
                <w:sz w:val="19"/>
                <w:szCs w:val="19"/>
              </w:rPr>
              <w:t>minikube_inject_fault.py</w:t>
            </w:r>
          </w:p>
        </w:tc>
        <w:tc>
          <w:tcPr>
            <w:tcW w:w="6360" w:type="dxa"/>
            <w:shd w:val="clear" w:color="auto" w:fill="F6F3EE"/>
            <w:tcMar>
              <w:top w:w="60" w:type="dxa"/>
              <w:left w:w="110" w:type="dxa"/>
              <w:bottom w:w="60" w:type="dxa"/>
              <w:right w:w="110" w:type="dxa"/>
            </w:tcMar>
          </w:tcPr>
          <w:p w14:paraId="12E8CB2D" w14:textId="77777777" w:rsidR="00000BFE" w:rsidRDefault="00000000">
            <w:r>
              <w:rPr>
                <w:sz w:val="19"/>
                <w:szCs w:val="19"/>
              </w:rPr>
              <w:t>Inject/revert storage|network fault; --verify for DNS.</w:t>
            </w:r>
          </w:p>
        </w:tc>
      </w:tr>
      <w:tr w:rsidR="00000BFE" w14:paraId="18D795A5"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7F8941BE" w14:textId="77777777" w:rsidR="00000BFE" w:rsidRDefault="00000000">
            <w:r>
              <w:rPr>
                <w:sz w:val="19"/>
                <w:szCs w:val="19"/>
              </w:rPr>
              <w:t>minikube_collect_evidence.py</w:t>
            </w:r>
          </w:p>
        </w:tc>
        <w:tc>
          <w:tcPr>
            <w:tcW w:w="6360" w:type="dxa"/>
            <w:shd w:val="clear" w:color="auto" w:fill="FFFDF9"/>
            <w:tcMar>
              <w:top w:w="60" w:type="dxa"/>
              <w:left w:w="110" w:type="dxa"/>
              <w:bottom w:w="60" w:type="dxa"/>
              <w:right w:w="110" w:type="dxa"/>
            </w:tcMar>
          </w:tcPr>
          <w:p w14:paraId="4FAC1CBE" w14:textId="77777777" w:rsidR="00000BFE" w:rsidRDefault="00000000">
            <w:r>
              <w:rPr>
                <w:sz w:val="19"/>
                <w:szCs w:val="19"/>
              </w:rPr>
              <w:t>Capture kubectl/linux/dns/packet bundle.</w:t>
            </w:r>
          </w:p>
        </w:tc>
      </w:tr>
      <w:tr w:rsidR="00000BFE" w14:paraId="04459B90" w14:textId="77777777">
        <w:tblPrEx>
          <w:tblCellMar>
            <w:top w:w="0" w:type="dxa"/>
            <w:bottom w:w="0" w:type="dxa"/>
          </w:tblCellMar>
        </w:tblPrEx>
        <w:tc>
          <w:tcPr>
            <w:tcW w:w="3000" w:type="dxa"/>
            <w:shd w:val="clear" w:color="auto" w:fill="F6F3EE"/>
            <w:tcMar>
              <w:top w:w="60" w:type="dxa"/>
              <w:left w:w="110" w:type="dxa"/>
              <w:bottom w:w="60" w:type="dxa"/>
              <w:right w:w="110" w:type="dxa"/>
            </w:tcMar>
          </w:tcPr>
          <w:p w14:paraId="21948EA5" w14:textId="77777777" w:rsidR="00000BFE" w:rsidRDefault="00000000">
            <w:r>
              <w:rPr>
                <w:sz w:val="19"/>
                <w:szCs w:val="19"/>
              </w:rPr>
              <w:t>aks_provision_lab.py</w:t>
            </w:r>
          </w:p>
        </w:tc>
        <w:tc>
          <w:tcPr>
            <w:tcW w:w="6360" w:type="dxa"/>
            <w:shd w:val="clear" w:color="auto" w:fill="F6F3EE"/>
            <w:tcMar>
              <w:top w:w="60" w:type="dxa"/>
              <w:left w:w="110" w:type="dxa"/>
              <w:bottom w:w="60" w:type="dxa"/>
              <w:right w:w="110" w:type="dxa"/>
            </w:tcMar>
          </w:tcPr>
          <w:p w14:paraId="5B311027" w14:textId="77777777" w:rsidR="00000BFE" w:rsidRDefault="00000000">
            <w:r>
              <w:rPr>
                <w:sz w:val="19"/>
                <w:szCs w:val="19"/>
              </w:rPr>
              <w:t>Quota pre-check + single-node B2s AKS + workload.</w:t>
            </w:r>
          </w:p>
        </w:tc>
      </w:tr>
      <w:tr w:rsidR="00000BFE" w14:paraId="5D672AEE"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7D6D8C4B" w14:textId="77777777" w:rsidR="00000BFE" w:rsidRDefault="00000000">
            <w:r>
              <w:rPr>
                <w:sz w:val="19"/>
                <w:szCs w:val="19"/>
              </w:rPr>
              <w:t>aks_inject_fault.py</w:t>
            </w:r>
          </w:p>
        </w:tc>
        <w:tc>
          <w:tcPr>
            <w:tcW w:w="6360" w:type="dxa"/>
            <w:shd w:val="clear" w:color="auto" w:fill="FFFDF9"/>
            <w:tcMar>
              <w:top w:w="60" w:type="dxa"/>
              <w:left w:w="110" w:type="dxa"/>
              <w:bottom w:w="60" w:type="dxa"/>
              <w:right w:w="110" w:type="dxa"/>
            </w:tcMar>
          </w:tcPr>
          <w:p w14:paraId="6EAC2728" w14:textId="77777777" w:rsidR="00000BFE" w:rsidRDefault="00000000">
            <w:r>
              <w:rPr>
                <w:sz w:val="19"/>
                <w:szCs w:val="19"/>
              </w:rPr>
              <w:t>Real-SKU storage fault or DNS egress block; --verify.</w:t>
            </w:r>
          </w:p>
        </w:tc>
      </w:tr>
      <w:tr w:rsidR="00000BFE" w14:paraId="1ACB5969" w14:textId="77777777">
        <w:tblPrEx>
          <w:tblCellMar>
            <w:top w:w="0" w:type="dxa"/>
            <w:bottom w:w="0" w:type="dxa"/>
          </w:tblCellMar>
        </w:tblPrEx>
        <w:tc>
          <w:tcPr>
            <w:tcW w:w="3000" w:type="dxa"/>
            <w:shd w:val="clear" w:color="auto" w:fill="F6F3EE"/>
            <w:tcMar>
              <w:top w:w="60" w:type="dxa"/>
              <w:left w:w="110" w:type="dxa"/>
              <w:bottom w:w="60" w:type="dxa"/>
              <w:right w:w="110" w:type="dxa"/>
            </w:tcMar>
          </w:tcPr>
          <w:p w14:paraId="59E6E0F9" w14:textId="77777777" w:rsidR="00000BFE" w:rsidRDefault="00000000">
            <w:r>
              <w:rPr>
                <w:sz w:val="19"/>
                <w:szCs w:val="19"/>
              </w:rPr>
              <w:t>aks_collect_evidence.py</w:t>
            </w:r>
          </w:p>
        </w:tc>
        <w:tc>
          <w:tcPr>
            <w:tcW w:w="6360" w:type="dxa"/>
            <w:shd w:val="clear" w:color="auto" w:fill="F6F3EE"/>
            <w:tcMar>
              <w:top w:w="60" w:type="dxa"/>
              <w:left w:w="110" w:type="dxa"/>
              <w:bottom w:w="60" w:type="dxa"/>
              <w:right w:w="110" w:type="dxa"/>
            </w:tcMar>
          </w:tcPr>
          <w:p w14:paraId="09519B9C" w14:textId="77777777" w:rsidR="00000BFE" w:rsidRDefault="00000000">
            <w:r>
              <w:rPr>
                <w:sz w:val="19"/>
                <w:szCs w:val="19"/>
              </w:rPr>
              <w:t>AKS bundle incl. csi-azuredisk-controller logs.</w:t>
            </w:r>
          </w:p>
        </w:tc>
      </w:tr>
      <w:tr w:rsidR="00000BFE" w14:paraId="152D20FC" w14:textId="77777777">
        <w:tblPrEx>
          <w:tblCellMar>
            <w:top w:w="0" w:type="dxa"/>
            <w:bottom w:w="0" w:type="dxa"/>
          </w:tblCellMar>
        </w:tblPrEx>
        <w:tc>
          <w:tcPr>
            <w:tcW w:w="3000" w:type="dxa"/>
            <w:shd w:val="clear" w:color="auto" w:fill="FFFDF9"/>
            <w:tcMar>
              <w:top w:w="60" w:type="dxa"/>
              <w:left w:w="110" w:type="dxa"/>
              <w:bottom w:w="60" w:type="dxa"/>
              <w:right w:w="110" w:type="dxa"/>
            </w:tcMar>
          </w:tcPr>
          <w:p w14:paraId="0631CB4B" w14:textId="77777777" w:rsidR="00000BFE" w:rsidRDefault="00000000">
            <w:r>
              <w:rPr>
                <w:sz w:val="19"/>
                <w:szCs w:val="19"/>
              </w:rPr>
              <w:t>README.md</w:t>
            </w:r>
          </w:p>
        </w:tc>
        <w:tc>
          <w:tcPr>
            <w:tcW w:w="6360" w:type="dxa"/>
            <w:shd w:val="clear" w:color="auto" w:fill="FFFDF9"/>
            <w:tcMar>
              <w:top w:w="60" w:type="dxa"/>
              <w:left w:w="110" w:type="dxa"/>
              <w:bottom w:w="60" w:type="dxa"/>
              <w:right w:w="110" w:type="dxa"/>
            </w:tcMar>
          </w:tcPr>
          <w:p w14:paraId="3F50ADED" w14:textId="77777777" w:rsidR="00000BFE" w:rsidRDefault="00000000">
            <w:r>
              <w:rPr>
                <w:sz w:val="19"/>
                <w:szCs w:val="19"/>
              </w:rPr>
              <w:t>Repo quick-start and performance setup for GitHub.</w:t>
            </w:r>
          </w:p>
        </w:tc>
      </w:tr>
    </w:tbl>
    <w:p w14:paraId="7F572CC0" w14:textId="77777777" w:rsidR="00000BFE" w:rsidRDefault="00000000">
      <w:pPr>
        <w:spacing w:after="120" w:line="288" w:lineRule="auto"/>
      </w:pPr>
      <w:r>
        <w:rPr>
          <w:b/>
          <w:bCs/>
          <w:color w:val="1F3864"/>
        </w:rPr>
        <w:t xml:space="preserve">Finish line:  </w:t>
      </w:r>
      <w:r>
        <w:t>Pair the AKS evidence bundle with a two-line result summary (time-to-detect, time-to-resolve, root cause) and the controller-log excerpt. That trio reads as production-grade incident work.</w:t>
      </w:r>
    </w:p>
    <w:p w14:paraId="4E5CAD59" w14:textId="77777777" w:rsidR="00000BFE" w:rsidRDefault="00000BFE">
      <w:pPr>
        <w:pBdr>
          <w:bottom w:val="single" w:sz="4" w:space="1" w:color="DDD8CC"/>
        </w:pBdr>
        <w:spacing w:before="60" w:after="60"/>
      </w:pPr>
    </w:p>
    <w:p w14:paraId="547302E0" w14:textId="77777777" w:rsidR="00000BFE" w:rsidRDefault="00000000">
      <w:pPr>
        <w:spacing w:before="160"/>
        <w:jc w:val="center"/>
      </w:pPr>
      <w:r>
        <w:rPr>
          <w:color w:val="555555"/>
          <w:sz w:val="18"/>
          <w:szCs w:val="18"/>
        </w:rPr>
        <w:t>© 2026 David Grunwald. All rights reserved.</w:t>
      </w:r>
    </w:p>
    <w:sectPr w:rsidR="00000B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23A"/>
    <w:multiLevelType w:val="hybridMultilevel"/>
    <w:tmpl w:val="8E9C9A64"/>
    <w:lvl w:ilvl="0" w:tplc="8F0E73F8">
      <w:start w:val="1"/>
      <w:numFmt w:val="bullet"/>
      <w:lvlText w:val="•"/>
      <w:lvlJc w:val="left"/>
      <w:pPr>
        <w:ind w:left="420" w:hanging="220"/>
      </w:pPr>
    </w:lvl>
    <w:lvl w:ilvl="1" w:tplc="7C42886E">
      <w:start w:val="1"/>
      <w:numFmt w:val="bullet"/>
      <w:lvlText w:val="◦"/>
      <w:lvlJc w:val="left"/>
      <w:pPr>
        <w:ind w:left="840" w:hanging="220"/>
      </w:pPr>
    </w:lvl>
    <w:lvl w:ilvl="2" w:tplc="8E2809A2">
      <w:numFmt w:val="decimal"/>
      <w:lvlText w:val=""/>
      <w:lvlJc w:val="left"/>
    </w:lvl>
    <w:lvl w:ilvl="3" w:tplc="E108A1B4">
      <w:numFmt w:val="decimal"/>
      <w:lvlText w:val=""/>
      <w:lvlJc w:val="left"/>
    </w:lvl>
    <w:lvl w:ilvl="4" w:tplc="FEA25904">
      <w:numFmt w:val="decimal"/>
      <w:lvlText w:val=""/>
      <w:lvlJc w:val="left"/>
    </w:lvl>
    <w:lvl w:ilvl="5" w:tplc="7AA6D28C">
      <w:numFmt w:val="decimal"/>
      <w:lvlText w:val=""/>
      <w:lvlJc w:val="left"/>
    </w:lvl>
    <w:lvl w:ilvl="6" w:tplc="DB5E370E">
      <w:numFmt w:val="decimal"/>
      <w:lvlText w:val=""/>
      <w:lvlJc w:val="left"/>
    </w:lvl>
    <w:lvl w:ilvl="7" w:tplc="9814E564">
      <w:numFmt w:val="decimal"/>
      <w:lvlText w:val=""/>
      <w:lvlJc w:val="left"/>
    </w:lvl>
    <w:lvl w:ilvl="8" w:tplc="E8DE4A8A">
      <w:numFmt w:val="decimal"/>
      <w:lvlText w:val=""/>
      <w:lvlJc w:val="left"/>
    </w:lvl>
  </w:abstractNum>
  <w:abstractNum w:abstractNumId="1" w15:restartNumberingAfterBreak="0">
    <w:nsid w:val="24E81203"/>
    <w:multiLevelType w:val="multilevel"/>
    <w:tmpl w:val="728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A786B"/>
    <w:multiLevelType w:val="hybridMultilevel"/>
    <w:tmpl w:val="EFD42DCA"/>
    <w:lvl w:ilvl="0" w:tplc="179ABD2E">
      <w:start w:val="1"/>
      <w:numFmt w:val="decimal"/>
      <w:lvlText w:val="%1."/>
      <w:lvlJc w:val="left"/>
      <w:pPr>
        <w:ind w:left="420" w:hanging="240"/>
      </w:pPr>
    </w:lvl>
    <w:lvl w:ilvl="1" w:tplc="27182C10">
      <w:numFmt w:val="decimal"/>
      <w:lvlText w:val=""/>
      <w:lvlJc w:val="left"/>
    </w:lvl>
    <w:lvl w:ilvl="2" w:tplc="C0E242B2">
      <w:numFmt w:val="decimal"/>
      <w:lvlText w:val=""/>
      <w:lvlJc w:val="left"/>
    </w:lvl>
    <w:lvl w:ilvl="3" w:tplc="16E6F2DE">
      <w:numFmt w:val="decimal"/>
      <w:lvlText w:val=""/>
      <w:lvlJc w:val="left"/>
    </w:lvl>
    <w:lvl w:ilvl="4" w:tplc="CE981918">
      <w:numFmt w:val="decimal"/>
      <w:lvlText w:val=""/>
      <w:lvlJc w:val="left"/>
    </w:lvl>
    <w:lvl w:ilvl="5" w:tplc="0ADE4C56">
      <w:numFmt w:val="decimal"/>
      <w:lvlText w:val=""/>
      <w:lvlJc w:val="left"/>
    </w:lvl>
    <w:lvl w:ilvl="6" w:tplc="D37843EA">
      <w:numFmt w:val="decimal"/>
      <w:lvlText w:val=""/>
      <w:lvlJc w:val="left"/>
    </w:lvl>
    <w:lvl w:ilvl="7" w:tplc="E2383C4C">
      <w:numFmt w:val="decimal"/>
      <w:lvlText w:val=""/>
      <w:lvlJc w:val="left"/>
    </w:lvl>
    <w:lvl w:ilvl="8" w:tplc="C21E8B32">
      <w:numFmt w:val="decimal"/>
      <w:lvlText w:val=""/>
      <w:lvlJc w:val="left"/>
    </w:lvl>
  </w:abstractNum>
  <w:abstractNum w:abstractNumId="3" w15:restartNumberingAfterBreak="0">
    <w:nsid w:val="4C285229"/>
    <w:multiLevelType w:val="hybridMultilevel"/>
    <w:tmpl w:val="489AB8A6"/>
    <w:lvl w:ilvl="0" w:tplc="26BA3BFC">
      <w:start w:val="1"/>
      <w:numFmt w:val="bullet"/>
      <w:lvlText w:val="●"/>
      <w:lvlJc w:val="left"/>
      <w:pPr>
        <w:ind w:left="720" w:hanging="360"/>
      </w:pPr>
    </w:lvl>
    <w:lvl w:ilvl="1" w:tplc="9C806A62">
      <w:start w:val="1"/>
      <w:numFmt w:val="bullet"/>
      <w:lvlText w:val="○"/>
      <w:lvlJc w:val="left"/>
      <w:pPr>
        <w:ind w:left="1440" w:hanging="360"/>
      </w:pPr>
    </w:lvl>
    <w:lvl w:ilvl="2" w:tplc="9A80C65E">
      <w:start w:val="1"/>
      <w:numFmt w:val="bullet"/>
      <w:lvlText w:val="■"/>
      <w:lvlJc w:val="left"/>
      <w:pPr>
        <w:ind w:left="2160" w:hanging="360"/>
      </w:pPr>
    </w:lvl>
    <w:lvl w:ilvl="3" w:tplc="815E668C">
      <w:start w:val="1"/>
      <w:numFmt w:val="bullet"/>
      <w:lvlText w:val="●"/>
      <w:lvlJc w:val="left"/>
      <w:pPr>
        <w:ind w:left="2880" w:hanging="360"/>
      </w:pPr>
    </w:lvl>
    <w:lvl w:ilvl="4" w:tplc="65340F74">
      <w:start w:val="1"/>
      <w:numFmt w:val="bullet"/>
      <w:lvlText w:val="○"/>
      <w:lvlJc w:val="left"/>
      <w:pPr>
        <w:ind w:left="3600" w:hanging="360"/>
      </w:pPr>
    </w:lvl>
    <w:lvl w:ilvl="5" w:tplc="329E5BC0">
      <w:start w:val="1"/>
      <w:numFmt w:val="bullet"/>
      <w:lvlText w:val="■"/>
      <w:lvlJc w:val="left"/>
      <w:pPr>
        <w:ind w:left="4320" w:hanging="360"/>
      </w:pPr>
    </w:lvl>
    <w:lvl w:ilvl="6" w:tplc="715A0200">
      <w:start w:val="1"/>
      <w:numFmt w:val="bullet"/>
      <w:lvlText w:val="●"/>
      <w:lvlJc w:val="left"/>
      <w:pPr>
        <w:ind w:left="5040" w:hanging="360"/>
      </w:pPr>
    </w:lvl>
    <w:lvl w:ilvl="7" w:tplc="084490C6">
      <w:start w:val="1"/>
      <w:numFmt w:val="bullet"/>
      <w:lvlText w:val="●"/>
      <w:lvlJc w:val="left"/>
      <w:pPr>
        <w:ind w:left="5760" w:hanging="360"/>
      </w:pPr>
    </w:lvl>
    <w:lvl w:ilvl="8" w:tplc="62001516">
      <w:start w:val="1"/>
      <w:numFmt w:val="bullet"/>
      <w:lvlText w:val="●"/>
      <w:lvlJc w:val="left"/>
      <w:pPr>
        <w:ind w:left="6480" w:hanging="360"/>
      </w:pPr>
    </w:lvl>
  </w:abstractNum>
  <w:num w:numId="1" w16cid:durableId="1911697852">
    <w:abstractNumId w:val="3"/>
    <w:lvlOverride w:ilvl="0">
      <w:startOverride w:val="1"/>
    </w:lvlOverride>
  </w:num>
  <w:num w:numId="2" w16cid:durableId="913130761">
    <w:abstractNumId w:val="2"/>
    <w:lvlOverride w:ilvl="0">
      <w:startOverride w:val="1"/>
    </w:lvlOverride>
  </w:num>
  <w:num w:numId="3" w16cid:durableId="298800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BFE"/>
    <w:rsid w:val="00000BFE"/>
    <w:rsid w:val="0059788D"/>
    <w:rsid w:val="00795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A091"/>
  <w15:docId w15:val="{39E69D58-EE7B-4F38-A2A3-3B8F346E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788D"/>
    <w:pPr>
      <w:spacing w:after="100"/>
    </w:pPr>
  </w:style>
  <w:style w:type="paragraph" w:styleId="TOC2">
    <w:name w:val="toc 2"/>
    <w:basedOn w:val="Normal"/>
    <w:next w:val="Normal"/>
    <w:autoRedefine/>
    <w:uiPriority w:val="39"/>
    <w:unhideWhenUsed/>
    <w:rsid w:val="0059788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2148</Words>
  <Characters>12247</Characters>
  <Application>Microsoft Office Word</Application>
  <DocSecurity>0</DocSecurity>
  <Lines>102</Lines>
  <Paragraphs>28</Paragraphs>
  <ScaleCrop>false</ScaleCrop>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IR Training — minikube to AKS</dc:title>
  <dc:creator>David Grunwald</dc:creator>
  <cp:lastModifiedBy>David Grunwald</cp:lastModifiedBy>
  <cp:revision>2</cp:revision>
  <dcterms:created xsi:type="dcterms:W3CDTF">2026-09-13T00:00:00Z</dcterms:created>
  <dcterms:modified xsi:type="dcterms:W3CDTF">2026-09-13T00:15:00Z</dcterms:modified>
</cp:coreProperties>
</file>