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9DAA" w14:textId="77777777" w:rsidR="00BE1AAF" w:rsidRPr="00BE1AAF" w:rsidRDefault="00BE1AAF" w:rsidP="00BE1AAF">
      <w:pPr>
        <w:rPr>
          <w:b/>
          <w:bCs/>
        </w:rPr>
      </w:pPr>
      <w:r w:rsidRPr="00BE1AAF">
        <w:rPr>
          <w:b/>
          <w:bCs/>
        </w:rPr>
        <w:t>What each section does: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6255"/>
      </w:tblGrid>
      <w:tr w:rsidR="00BE1AAF" w:rsidRPr="00BE1AAF" w14:paraId="690B2A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161D7" w14:textId="77777777" w:rsidR="00BE1AAF" w:rsidRPr="00BE1AAF" w:rsidRDefault="00BE1AAF" w:rsidP="00BE1AAF">
            <w:pPr>
              <w:rPr>
                <w:b/>
                <w:bCs/>
              </w:rPr>
            </w:pPr>
            <w:r w:rsidRPr="00BE1AAF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9F36233" w14:textId="77777777" w:rsidR="00BE1AAF" w:rsidRPr="00BE1AAF" w:rsidRDefault="00BE1AAF" w:rsidP="00BE1AAF">
            <w:pPr>
              <w:rPr>
                <w:b/>
                <w:bCs/>
              </w:rPr>
            </w:pPr>
            <w:r w:rsidRPr="00BE1AAF">
              <w:rPr>
                <w:b/>
                <w:bCs/>
              </w:rPr>
              <w:t>Purpose</w:t>
            </w:r>
          </w:p>
        </w:tc>
      </w:tr>
      <w:tr w:rsidR="00BE1AAF" w:rsidRPr="00BE1AAF" w14:paraId="23735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80C8" w14:textId="77777777" w:rsidR="00BE1AAF" w:rsidRPr="00BE1AAF" w:rsidRDefault="00BE1AAF" w:rsidP="00BE1AAF">
            <w:r w:rsidRPr="00BE1AAF">
              <w:rPr>
                <w:b/>
                <w:bCs/>
              </w:rPr>
              <w:t>Load + mono conversion</w:t>
            </w:r>
          </w:p>
        </w:tc>
        <w:tc>
          <w:tcPr>
            <w:tcW w:w="0" w:type="auto"/>
            <w:vAlign w:val="center"/>
            <w:hideMark/>
          </w:tcPr>
          <w:p w14:paraId="66AD5A70" w14:textId="77777777" w:rsidR="00BE1AAF" w:rsidRPr="00BE1AAF" w:rsidRDefault="00BE1AAF" w:rsidP="00BE1AAF">
            <w:r w:rsidRPr="00BE1AAF">
              <w:t>Ensures consistent single-channel input</w:t>
            </w:r>
          </w:p>
        </w:tc>
      </w:tr>
      <w:tr w:rsidR="00BE1AAF" w:rsidRPr="00BE1AAF" w14:paraId="694B3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CDDF" w14:textId="77777777" w:rsidR="00BE1AAF" w:rsidRPr="00BE1AAF" w:rsidRDefault="00BE1AAF" w:rsidP="00BE1AAF">
            <w:r w:rsidRPr="00BE1AAF">
              <w:rPr>
                <w:b/>
                <w:bCs/>
              </w:rPr>
              <w:t>FFT</w:t>
            </w:r>
          </w:p>
        </w:tc>
        <w:tc>
          <w:tcPr>
            <w:tcW w:w="0" w:type="auto"/>
            <w:vAlign w:val="center"/>
            <w:hideMark/>
          </w:tcPr>
          <w:p w14:paraId="7E8FAF76" w14:textId="77777777" w:rsidR="00BE1AAF" w:rsidRPr="00BE1AAF" w:rsidRDefault="00BE1AAF" w:rsidP="00BE1AAF">
            <w:r w:rsidRPr="00BE1AAF">
              <w:t>Exposes individual frequency bins</w:t>
            </w:r>
          </w:p>
        </w:tc>
      </w:tr>
      <w:tr w:rsidR="00BE1AAF" w:rsidRPr="00BE1AAF" w14:paraId="453C5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242F" w14:textId="77777777" w:rsidR="00BE1AAF" w:rsidRPr="00BE1AAF" w:rsidRDefault="00BE1AAF" w:rsidP="00BE1AAF">
            <w:r w:rsidRPr="00BE1AAF">
              <w:rPr>
                <w:b/>
                <w:bCs/>
              </w:rPr>
              <w:t>Mask</w:t>
            </w:r>
          </w:p>
        </w:tc>
        <w:tc>
          <w:tcPr>
            <w:tcW w:w="0" w:type="auto"/>
            <w:vAlign w:val="center"/>
            <w:hideMark/>
          </w:tcPr>
          <w:p w14:paraId="54C5D9AB" w14:textId="77777777" w:rsidR="00BE1AAF" w:rsidRPr="00BE1AAF" w:rsidRDefault="00BE1AAF" w:rsidP="00BE1AAF">
            <w:r w:rsidRPr="00BE1AAF">
              <w:t>Boolean array — True = keep, False = zero out</w:t>
            </w:r>
          </w:p>
        </w:tc>
      </w:tr>
      <w:tr w:rsidR="00BE1AAF" w:rsidRPr="00BE1AAF" w14:paraId="335B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4232" w14:textId="77777777" w:rsidR="00BE1AAF" w:rsidRPr="00BE1AAF" w:rsidRDefault="00BE1AAF" w:rsidP="00BE1AAF">
            <w:r w:rsidRPr="00BE1AAF">
              <w:rPr>
                <w:b/>
                <w:bCs/>
              </w:rPr>
              <w:t>IFFT</w:t>
            </w:r>
          </w:p>
        </w:tc>
        <w:tc>
          <w:tcPr>
            <w:tcW w:w="0" w:type="auto"/>
            <w:vAlign w:val="center"/>
            <w:hideMark/>
          </w:tcPr>
          <w:p w14:paraId="6A11439D" w14:textId="77777777" w:rsidR="00BE1AAF" w:rsidRPr="00BE1AAF" w:rsidRDefault="00BE1AAF" w:rsidP="00BE1AAF">
            <w:r w:rsidRPr="00BE1AAF">
              <w:t>Reconstructs audio with only the retained frequencies</w:t>
            </w:r>
          </w:p>
        </w:tc>
      </w:tr>
      <w:tr w:rsidR="00BE1AAF" w:rsidRPr="00BE1AAF" w14:paraId="10752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41A6" w14:textId="77777777" w:rsidR="00BE1AAF" w:rsidRPr="00BE1AAF" w:rsidRDefault="00BE1AAF" w:rsidP="00BE1AAF">
            <w:r w:rsidRPr="00BE1AAF">
              <w:rPr>
                <w:b/>
                <w:bCs/>
              </w:rPr>
              <w:t>Normalise</w:t>
            </w:r>
          </w:p>
        </w:tc>
        <w:tc>
          <w:tcPr>
            <w:tcW w:w="0" w:type="auto"/>
            <w:vAlign w:val="center"/>
            <w:hideMark/>
          </w:tcPr>
          <w:p w14:paraId="1A2B76B1" w14:textId="77777777" w:rsidR="00BE1AAF" w:rsidRPr="00BE1AAF" w:rsidRDefault="00BE1AAF" w:rsidP="00BE1AAF">
            <w:r w:rsidRPr="00BE1AAF">
              <w:t>Prevents clipping when saving back to int16</w:t>
            </w:r>
          </w:p>
        </w:tc>
      </w:tr>
      <w:tr w:rsidR="00BE1AAF" w:rsidRPr="00BE1AAF" w14:paraId="43688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6DE4" w14:textId="77777777" w:rsidR="00BE1AAF" w:rsidRPr="00BE1AAF" w:rsidRDefault="00BE1AAF" w:rsidP="00BE1AAF">
            <w:r w:rsidRPr="00BE1AAF">
              <w:rPr>
                <w:b/>
                <w:bCs/>
              </w:rPr>
              <w:t>3-panel plot</w:t>
            </w:r>
          </w:p>
        </w:tc>
        <w:tc>
          <w:tcPr>
            <w:tcW w:w="0" w:type="auto"/>
            <w:vAlign w:val="center"/>
            <w:hideMark/>
          </w:tcPr>
          <w:p w14:paraId="3119BCB0" w14:textId="77777777" w:rsidR="00BE1AAF" w:rsidRPr="00BE1AAF" w:rsidRDefault="00BE1AAF" w:rsidP="00BE1AAF">
            <w:r w:rsidRPr="00BE1AAF">
              <w:t>Original spectrum / masked spectrum / time domain overlay</w:t>
            </w:r>
          </w:p>
        </w:tc>
      </w:tr>
    </w:tbl>
    <w:p w14:paraId="1BCFB5BE" w14:textId="77777777" w:rsidR="00BE1AAF" w:rsidRPr="00BE1AAF" w:rsidRDefault="00BE1AAF" w:rsidP="00BE1AAF">
      <w:r w:rsidRPr="00BE1AAF">
        <w:t>The three plots let you visually confirm the red suppressed zones are gone and only the green 20–1000Hz band survives.</w:t>
      </w:r>
    </w:p>
    <w:p w14:paraId="756988FE" w14:textId="77777777" w:rsidR="00D05B1F" w:rsidRDefault="00D05B1F"/>
    <w:sectPr w:rsidR="00D05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5B"/>
    <w:rsid w:val="004E2F64"/>
    <w:rsid w:val="00B8215B"/>
    <w:rsid w:val="00BE1AAF"/>
    <w:rsid w:val="00D0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F367ED-495E-4FDD-A42C-A7136A0F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Grunwald</dc:creator>
  <cp:keywords/>
  <dc:description/>
  <cp:lastModifiedBy>David Grunwald</cp:lastModifiedBy>
  <cp:revision>2</cp:revision>
  <dcterms:created xsi:type="dcterms:W3CDTF">2026-03-02T16:30:00Z</dcterms:created>
  <dcterms:modified xsi:type="dcterms:W3CDTF">2026-03-02T16:30:00Z</dcterms:modified>
</cp:coreProperties>
</file>