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2026-08 月度经营分析报告</w:t>
      </w:r>
    </w:p>
    <w:p>
      <w:pPr>
        <w:jc w:val="center"/>
      </w:pPr>
      <w:r>
        <w:rPr>
          <w:sz w:val="18"/>
          <w:color w:val="888888"/>
        </w:rPr>
        <w:t>系统自动生成 · 2026-08-07 14:12 · AI 起草模型:mock(kimi-k2) · [MOCK 占位]</w:t>
      </w:r>
    </w:p>
    <w:p>
      <w:pPr>
        <w:spacing w:before="180"/>
      </w:pPr>
      <w:r>
        <w:rPr>
          <w:b w:val="on"/>
          <w:sz w:val="28"/>
        </w:rPr>
        <w:t>AI 综述(可改两句即交)</w:t>
      </w:r>
    </w:p>
    <w:p>
      <w:r>
        <w:rPr>
          <w:sz w:val="22"/>
        </w:rPr>
        <w:t>[MOCK] 2026-08 销售收入 7.00 元,毛利 -27.19 元,经营利润 8380.30 元;截至目前净家底 13984.80 元,较 2026-08 净家底减少 24439.46 元。</w:t>
      </w:r>
    </w:p>
    <w:p>
      <w:pPr>
        <w:spacing w:before="180"/>
      </w:pPr>
      <w:r>
        <w:rPr>
          <w:b w:val="on"/>
          <w:sz w:val="28"/>
        </w:rPr>
        <w:t>一、经营概况</w:t>
      </w:r>
    </w:p>
    <w:p>
      <w:r>
        <w:rPr>
          <w:sz w:val="22"/>
        </w:rPr>
        <w:t>2026-08 销售收入 7.00 元,毛利 -27.19 元,经营利润 8380.30 元;截至目前净家底 13984.80 元,较 2026-08 净家底减少 24439.46 元。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销售收入</w:t>
            </w:r>
          </w:p>
        </w:tc>
        <w:tc>
          <w:p>
            <w:r>
              <w:rPr>
                <w:sz w:val="20"/>
                <w:b w:val="off"/>
              </w:rPr>
              <w:t>7.00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毛利</w:t>
            </w:r>
          </w:p>
        </w:tc>
        <w:tc>
          <w:p>
            <w:r>
              <w:rPr>
                <w:sz w:val="20"/>
                <w:b w:val="off"/>
              </w:rPr>
              <w:t>-27.19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经营利润</w:t>
            </w:r>
          </w:p>
        </w:tc>
        <w:tc>
          <w:p>
            <w:r>
              <w:rPr>
                <w:sz w:val="20"/>
                <w:b w:val="off"/>
              </w:rPr>
              <w:t>8380.30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净家底</w:t>
            </w:r>
          </w:p>
        </w:tc>
        <w:tc>
          <w:p>
            <w:r>
              <w:rPr>
                <w:sz w:val="20"/>
                <w:b w:val="off"/>
              </w:rPr>
              <w:t>13984.80</w:t>
            </w:r>
          </w:p>
        </w:tc>
        <w:tc>
          <w:p>
            <w:r>
              <w:rPr>
                <w:sz w:val="20"/>
                <w:b w:val="off"/>
              </w:rPr>
              <w:t>资产快照</w:t>
            </w:r>
          </w:p>
        </w:tc>
      </w:tr>
    </w:tbl>
    <w:p>
      <w:pPr>
        <w:spacing w:before="180"/>
      </w:pPr>
      <w:r>
        <w:rPr>
          <w:b w:val="on"/>
          <w:sz w:val="28"/>
        </w:rPr>
        <w:t>二、销售分析</w:t>
      </w:r>
    </w:p>
    <w:p>
      <w:r>
        <w:rPr>
          <w:sz w:val="22"/>
        </w:rPr>
        <w:t>本月各机器销售合计 7.00 元,销售最高的是「1楼售卖机」7.00 元。单品结构:明星品 1 个、引流品 1 个、利基品 0 个、淘汰品 0 个——建议多备明星、保住引流不断货,淘汰区尽快清仓腾货道。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机器销售合计</w:t>
            </w:r>
          </w:p>
        </w:tc>
        <w:tc>
          <w:p>
            <w:r>
              <w:rPr>
                <w:sz w:val="20"/>
                <w:b w:val="off"/>
              </w:rPr>
              <w:t>7.00</w:t>
            </w:r>
          </w:p>
        </w:tc>
        <w:tc>
          <w:p>
            <w:r>
              <w:rPr>
                <w:sz w:val="20"/>
                <w:b w:val="off"/>
              </w:rPr>
              <w:t>BI·六维矩阵(机器)</w:t>
            </w:r>
          </w:p>
        </w:tc>
      </w:tr>
      <w:tr>
        <w:tc>
          <w:p>
            <w:r>
              <w:rPr>
                <w:sz w:val="20"/>
                <w:b w:val="off"/>
              </w:rPr>
              <w:t>销售最高机器</w:t>
            </w:r>
          </w:p>
        </w:tc>
        <w:tc>
          <w:p>
            <w:r>
              <w:rPr>
                <w:sz w:val="20"/>
                <w:b w:val="off"/>
              </w:rPr>
              <w:t>1楼售卖机(7.00 元)</w:t>
            </w:r>
          </w:p>
        </w:tc>
        <w:tc>
          <w:p>
            <w:r>
              <w:rPr>
                <w:sz w:val="20"/>
                <w:b w:val="off"/>
              </w:rPr>
              <w:t>BI·六维矩阵(机器)</w:t>
            </w:r>
          </w:p>
        </w:tc>
      </w:tr>
      <w:tr>
        <w:tc>
          <w:p>
            <w:r>
              <w:rPr>
                <w:sz w:val="20"/>
                <w:b w:val="off"/>
              </w:rPr>
              <w:t>单品四象限</w:t>
            </w:r>
          </w:p>
        </w:tc>
        <w:tc>
          <w:p>
            <w:r>
              <w:rPr>
                <w:sz w:val="20"/>
                <w:b w:val="off"/>
              </w:rPr>
              <w:t>明星1 / 引流1 / 利基0 / 淘汰0</w:t>
            </w:r>
          </w:p>
        </w:tc>
        <w:tc>
          <w:p>
            <w:r>
              <w:rPr>
                <w:sz w:val="20"/>
                <w:b w:val="off"/>
              </w:rPr>
              <w:t>BI·单品四象限</w:t>
            </w:r>
          </w:p>
        </w:tc>
      </w:tr>
    </w:tbl>
    <w:p>
      <w:pPr>
        <w:spacing w:before="180"/>
      </w:pPr>
      <w:r>
        <w:rPr>
          <w:b w:val="on"/>
          <w:sz w:val="28"/>
        </w:rPr>
        <w:t>三、利润分析</w:t>
      </w:r>
    </w:p>
    <w:p>
      <w:r>
        <w:rPr>
          <w:sz w:val="22"/>
        </w:rPr>
        <w:t>毛利率 -388.4%,平台手续费吃掉 4.18 元,杂费 1200.00 元,损耗 0.00 元,最终经营利润 8380.30 元(= 毛利 − 手续费 − 杂费 − 损耗 ± 调整 + 其他收入,§13.1)。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毛利率</w:t>
            </w:r>
          </w:p>
        </w:tc>
        <w:tc>
          <w:p>
            <w:r>
              <w:rPr>
                <w:sz w:val="20"/>
                <w:b w:val="off"/>
              </w:rPr>
              <w:t>-388.4%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平台手续费</w:t>
            </w:r>
          </w:p>
        </w:tc>
        <w:tc>
          <w:p>
            <w:r>
              <w:rPr>
                <w:sz w:val="20"/>
                <w:b w:val="off"/>
              </w:rPr>
              <w:t>4.18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杂费</w:t>
            </w:r>
          </w:p>
        </w:tc>
        <w:tc>
          <w:p>
            <w:r>
              <w:rPr>
                <w:sz w:val="20"/>
                <w:b w:val="off"/>
              </w:rPr>
              <w:t>1200.00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损耗</w:t>
            </w:r>
          </w:p>
        </w:tc>
        <w:tc>
          <w:p>
            <w:r>
              <w:rPr>
                <w:sz w:val="20"/>
                <w:b w:val="off"/>
              </w:rPr>
              <w:t>0.00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  <w:tr>
        <w:tc>
          <w:p>
            <w:r>
              <w:rPr>
                <w:sz w:val="20"/>
                <w:b w:val="off"/>
              </w:rPr>
              <w:t>经营利润</w:t>
            </w:r>
          </w:p>
        </w:tc>
        <w:tc>
          <w:p>
            <w:r>
              <w:rPr>
                <w:sz w:val="20"/>
                <w:b w:val="off"/>
              </w:rPr>
              <w:t>8380.30</w:t>
            </w:r>
          </w:p>
        </w:tc>
        <w:tc>
          <w:p>
            <w:r>
              <w:rPr>
                <w:sz w:val="20"/>
                <w:b w:val="off"/>
              </w:rPr>
              <w:t>简版利润表</w:t>
            </w:r>
          </w:p>
        </w:tc>
      </w:tr>
    </w:tbl>
    <w:p>
      <w:pPr>
        <w:spacing w:before="180"/>
      </w:pPr>
      <w:r>
        <w:rPr>
          <w:b w:val="on"/>
          <w:sz w:val="28"/>
        </w:rPr>
        <w:t>四、库存与损耗</w:t>
      </w:r>
    </w:p>
    <w:p>
      <w:r>
        <w:rPr>
          <w:sz w:val="22"/>
        </w:rPr>
        <w:t>期末库存金额 15035.92 元;本月无损耗记录;因缺货少赚约 0.00 元(缺货时长×日均毛利估算)——建议优先治理最大损耗原因,并盯紧高缺货损失货道及时补货。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期末库存金额</w:t>
            </w:r>
          </w:p>
        </w:tc>
        <w:tc>
          <w:p>
            <w:r>
              <w:rPr>
                <w:sz w:val="20"/>
                <w:b w:val="off"/>
              </w:rPr>
              <w:t>15035.92</w:t>
            </w:r>
          </w:p>
        </w:tc>
        <w:tc>
          <w:p>
            <w:r>
              <w:rPr>
                <w:sz w:val="20"/>
                <w:b w:val="off"/>
              </w:rPr>
              <w:t>进销存汇总表</w:t>
            </w:r>
          </w:p>
        </w:tc>
      </w:tr>
      <w:tr>
        <w:tc>
          <w:p>
            <w:r>
              <w:rPr>
                <w:sz w:val="20"/>
                <w:b w:val="off"/>
              </w:rPr>
              <w:t>本月损耗合计</w:t>
            </w:r>
          </w:p>
        </w:tc>
        <w:tc>
          <w:p>
            <w:r>
              <w:rPr>
                <w:sz w:val="20"/>
                <w:b w:val="off"/>
              </w:rPr>
              <w:t>0.00</w:t>
            </w:r>
          </w:p>
        </w:tc>
        <w:tc>
          <w:p>
            <w:r>
              <w:rPr>
                <w:sz w:val="20"/>
                <w:b w:val="off"/>
              </w:rPr>
              <w:t>损耗报表</w:t>
            </w:r>
          </w:p>
        </w:tc>
      </w:tr>
      <w:tr>
        <w:tc>
          <w:p>
            <w:r>
              <w:rPr>
                <w:sz w:val="20"/>
                <w:b w:val="off"/>
              </w:rPr>
              <w:t>损耗最大原因</w:t>
            </w:r>
          </w:p>
        </w:tc>
        <w:tc>
          <w:p>
            <w:r>
              <w:rPr>
                <w:sz w:val="20"/>
                <w:b w:val="off"/>
              </w:rPr>
              <w:t>—</w:t>
            </w:r>
          </w:p>
        </w:tc>
        <w:tc>
          <w:p>
            <w:r>
              <w:rPr>
                <w:sz w:val="20"/>
                <w:b w:val="off"/>
              </w:rPr>
              <w:t>损耗报表</w:t>
            </w:r>
          </w:p>
        </w:tc>
      </w:tr>
      <w:tr>
        <w:tc>
          <w:p>
            <w:r>
              <w:rPr>
                <w:sz w:val="20"/>
                <w:b w:val="off"/>
              </w:rPr>
              <w:t>缺货损失(估)</w:t>
            </w:r>
          </w:p>
        </w:tc>
        <w:tc>
          <w:p>
            <w:r>
              <w:rPr>
                <w:sz w:val="20"/>
                <w:b w:val="off"/>
              </w:rPr>
              <w:t>0.00</w:t>
            </w:r>
          </w:p>
        </w:tc>
        <w:tc>
          <w:p>
            <w:r>
              <w:rPr>
                <w:sz w:val="20"/>
                <w:b w:val="off"/>
              </w:rPr>
              <w:t>BI·缺货损失</w:t>
            </w:r>
          </w:p>
        </w:tc>
      </w:tr>
    </w:tbl>
    <w:p>
      <w:pPr>
        <w:spacing w:before="180"/>
      </w:pPr>
      <w:r>
        <w:rPr>
          <w:b w:val="on"/>
          <w:sz w:val="28"/>
        </w:rPr>
        <w:t>五、钱账健康</w:t>
      </w:r>
    </w:p>
    <w:p>
      <w:r>
        <w:rPr>
          <w:sz w:val="22"/>
        </w:rPr>
        <w:t>月末账上现金 -2172.65 元,欠供应商 203.00 元(其中 0 家已逾期),平台还有 0.00 元没结回来。钱账整体健康。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月末现金合计</w:t>
            </w:r>
          </w:p>
        </w:tc>
        <w:tc>
          <w:p>
            <w:r>
              <w:rPr>
                <w:sz w:val="20"/>
                <w:b w:val="off"/>
              </w:rPr>
              <w:t>-2172.65</w:t>
            </w:r>
          </w:p>
        </w:tc>
        <w:tc>
          <w:p>
            <w:r>
              <w:rPr>
                <w:sz w:val="20"/>
                <w:b w:val="off"/>
              </w:rPr>
              <w:t>现金流水汇总</w:t>
            </w:r>
          </w:p>
        </w:tc>
      </w:tr>
      <w:tr>
        <w:tc>
          <w:p>
            <w:r>
              <w:rPr>
                <w:sz w:val="20"/>
                <w:b w:val="off"/>
              </w:rPr>
              <w:t>应付供应商合计</w:t>
            </w:r>
          </w:p>
        </w:tc>
        <w:tc>
          <w:p>
            <w:r>
              <w:rPr>
                <w:sz w:val="20"/>
                <w:b w:val="off"/>
              </w:rPr>
              <w:t>203.00</w:t>
            </w:r>
          </w:p>
        </w:tc>
        <w:tc>
          <w:p>
            <w:r>
              <w:rPr>
                <w:sz w:val="20"/>
                <w:b w:val="off"/>
              </w:rPr>
              <w:t>往来表</w:t>
            </w:r>
          </w:p>
        </w:tc>
      </w:tr>
      <w:tr>
        <w:tc>
          <w:p>
            <w:r>
              <w:rPr>
                <w:sz w:val="20"/>
                <w:b w:val="off"/>
              </w:rPr>
              <w:t>逾期供应商数</w:t>
            </w:r>
          </w:p>
        </w:tc>
        <w:tc>
          <w:p>
            <w:r>
              <w:rPr>
                <w:sz w:val="20"/>
                <w:b w:val="off"/>
              </w:rPr>
              <w:t>0 家</w:t>
            </w:r>
          </w:p>
        </w:tc>
        <w:tc>
          <w:p>
            <w:r>
              <w:rPr>
                <w:sz w:val="20"/>
                <w:b w:val="off"/>
              </w:rPr>
              <w:t>往来表</w:t>
            </w:r>
          </w:p>
        </w:tc>
      </w:tr>
      <w:tr>
        <w:tc>
          <w:p>
            <w:r>
              <w:rPr>
                <w:sz w:val="20"/>
                <w:b w:val="off"/>
              </w:rPr>
              <w:t>平台待结算</w:t>
            </w:r>
          </w:p>
        </w:tc>
        <w:tc>
          <w:p>
            <w:r>
              <w:rPr>
                <w:sz w:val="20"/>
                <w:b w:val="off"/>
              </w:rPr>
              <w:t>0.00</w:t>
            </w:r>
          </w:p>
        </w:tc>
        <w:tc>
          <w:p>
            <w:r>
              <w:rPr>
                <w:sz w:val="20"/>
                <w:b w:val="off"/>
              </w:rPr>
              <w:t>往来表</w:t>
            </w:r>
          </w:p>
        </w:tc>
      </w:tr>
    </w:tbl>
    <w:p>
      <w:pPr>
        <w:spacing w:before="180"/>
      </w:pPr>
      <w:r>
        <w:rPr>
          <w:b w:val="on"/>
          <w:sz w:val="28"/>
        </w:rPr>
        <w:t>六、异常与风险</w:t>
      </w:r>
    </w:p>
    <w:p>
      <w:r>
        <w:rPr>
          <w:sz w:val="22"/>
        </w:rPr>
        <w:t>本月风险红灯:负库存 SKU 67 个(账实不符,先查原因)。以上需逐项排查处置。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逾期应付红灯</w:t>
            </w:r>
          </w:p>
        </w:tc>
        <w:tc>
          <w:p>
            <w:r>
              <w:rPr>
                <w:sz w:val="20"/>
                <w:b w:val="off"/>
              </w:rPr>
              <w:t>0 家</w:t>
            </w:r>
          </w:p>
        </w:tc>
        <w:tc>
          <w:p>
            <w:r>
              <w:rPr>
                <w:sz w:val="20"/>
                <w:b w:val="off"/>
              </w:rPr>
              <w:t>往来表</w:t>
            </w:r>
          </w:p>
        </w:tc>
      </w:tr>
      <w:tr>
        <w:tc>
          <w:p>
            <w:r>
              <w:rPr>
                <w:sz w:val="20"/>
                <w:b w:val="off"/>
              </w:rPr>
              <w:t>平台待结算超期</w:t>
            </w:r>
          </w:p>
        </w:tc>
        <w:tc>
          <w:p>
            <w:r>
              <w:rPr>
                <w:sz w:val="20"/>
                <w:b w:val="off"/>
              </w:rPr>
              <w:t>否</w:t>
            </w:r>
          </w:p>
        </w:tc>
        <w:tc>
          <w:p>
            <w:r>
              <w:rPr>
                <w:sz w:val="20"/>
                <w:b w:val="off"/>
              </w:rPr>
              <w:t>往来表</w:t>
            </w:r>
          </w:p>
        </w:tc>
      </w:tr>
      <w:tr>
        <w:tc>
          <w:p>
            <w:r>
              <w:rPr>
                <w:sz w:val="20"/>
                <w:b w:val="off"/>
              </w:rPr>
              <w:t>负库存 SKU</w:t>
            </w:r>
          </w:p>
        </w:tc>
        <w:tc>
          <w:p>
            <w:r>
              <w:rPr>
                <w:sz w:val="20"/>
                <w:b w:val="off"/>
              </w:rPr>
              <w:t>67 个</w:t>
            </w:r>
          </w:p>
        </w:tc>
        <w:tc>
          <w:p>
            <w:r>
              <w:rPr>
                <w:sz w:val="20"/>
                <w:b w:val="off"/>
              </w:rPr>
              <w:t>库存查询</w:t>
            </w:r>
          </w:p>
        </w:tc>
      </w:tr>
    </w:tbl>
    <w:p>
      <w:pPr>
        <w:spacing w:before="180"/>
      </w:pPr>
      <w:r>
        <w:rPr>
          <w:b w:val="on"/>
          <w:sz w:val="28"/>
        </w:rPr>
        <w:t>七、下月改进建议</w:t>
      </w:r>
    </w:p>
    <w:p>
      <w:r>
        <w:rPr>
          <w:sz w:val="22"/>
        </w:rPr>
        <w:t>下月改进方向(采纳后自动入 PDCA 改进清单,到期回查):本月各项指标平稳,下月保持当前节奏,继续按 SOP 盘点与补货。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指标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数值</w:t>
            </w:r>
          </w:p>
        </w:tc>
        <w:tc>
          <w:tcPr>
            <w:shd w:color="auto" w:val="clear" w:fill="EFEBDD"/>
          </w:tcPr>
          <w:p>
            <w:r>
              <w:rPr>
                <w:sz w:val="20"/>
                <w:b w:val="on"/>
              </w:rPr>
              <w:t>数据溯源</w:t>
            </w:r>
          </w:p>
        </w:tc>
      </w:tr>
      <w:tr>
        <w:tc>
          <w:p>
            <w:r>
              <w:rPr>
                <w:sz w:val="20"/>
                <w:b w:val="off"/>
              </w:rPr>
              <w:t>建议1</w:t>
            </w:r>
          </w:p>
        </w:tc>
        <w:tc>
          <w:p>
            <w:r>
              <w:rPr>
                <w:sz w:val="20"/>
                <w:b w:val="off"/>
              </w:rPr>
              <w:t>本月各项指标平稳,下月保持当前节奏,继续按 SOP 盘点与补货</w:t>
            </w:r>
          </w:p>
        </w:tc>
        <w:tc>
          <w:p>
            <w:r>
              <w:rPr>
                <w:sz w:val="20"/>
                <w:b w:val="off"/>
              </w:rPr>
              <w:t>规则据本月损耗/缺货/四象限/往来数据起草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2026-08-07T06:12:26Z</dcterms:created>
  <dc:creator>Apache POI</dc:creator>
</cp:coreProperties>
</file>