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财务中心-t4-服务端同步设计v2"/>
    <w:p>
      <w:pPr>
        <w:pStyle w:val="Heading1"/>
      </w:pPr>
      <w:r>
        <w:rPr>
          <w:rFonts w:hint="eastAsia"/>
        </w:rPr>
        <w:t xml:space="preserve">财务中心</w:t>
      </w:r>
      <w:r>
        <w:t xml:space="preserve"> T4 </w:t>
      </w:r>
      <w:r>
        <w:rPr>
          <w:rFonts w:hint="eastAsia"/>
        </w:rPr>
        <w:t xml:space="preserve">服务端同步设计（v2）</w:t>
      </w:r>
    </w:p>
    <w:bookmarkStart w:id="9" w:name="目标"/>
    <w:p>
      <w:pPr>
        <w:pStyle w:val="Heading2"/>
      </w:pP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T4 </w:t>
      </w:r>
      <w:r>
        <w:rPr>
          <w:rFonts w:hint="eastAsia"/>
        </w:rPr>
        <w:t xml:space="preserve">日损益数据从浏览器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rFonts w:hint="eastAsia"/>
        </w:rPr>
        <w:t xml:space="preserve">迁移到财务中心自己的服务端</w:t>
      </w:r>
      <w:r>
        <w:t xml:space="preserve"> SQLite </w:t>
      </w:r>
      <w:r>
        <w:rPr>
          <w:rFonts w:hint="eastAsia"/>
        </w:rPr>
        <w:t xml:space="preserve">数据库，使员工</w:t>
      </w:r>
      <w:r>
        <w:t xml:space="preserve"> A </w:t>
      </w:r>
      <w:r>
        <w:rPr>
          <w:rFonts w:hint="eastAsia"/>
        </w:rPr>
        <w:t xml:space="preserve">保存后员工</w:t>
      </w:r>
      <w:r>
        <w:t xml:space="preserve"> B </w:t>
      </w:r>
      <w:r>
        <w:rPr>
          <w:rFonts w:hint="eastAsia"/>
        </w:rPr>
        <w:t xml:space="preserve">在同一财务工作区、月份和渠道下可见。T4</w:t>
      </w:r>
      <w:r>
        <w:t xml:space="preserve"> </w:t>
      </w:r>
      <w:r>
        <w:rPr>
          <w:rFonts w:hint="eastAsia"/>
        </w:rPr>
        <w:t xml:space="preserve">原有报表是跨渠道汇总口径，因此第一版不把顶栏主体选择器误当成数据库隔离边界。</w:t>
      </w:r>
    </w:p>
    <w:bookmarkEnd w:id="9"/>
    <w:bookmarkStart w:id="10" w:name="范围"/>
    <w:p>
      <w:pPr>
        <w:pStyle w:val="Heading2"/>
      </w:pPr>
      <w:r>
        <w:rPr>
          <w:rFonts w:hint="eastAsia"/>
        </w:rPr>
        <w:t xml:space="preserve">范围</w:t>
      </w:r>
    </w:p>
    <w:p>
      <w:pPr>
        <w:pStyle w:val="Compact"/>
        <w:numPr>
          <w:ilvl w:val="0"/>
          <w:numId w:val="1001"/>
        </w:numPr>
      </w:pPr>
      <w:r>
        <w:t xml:space="preserve">T4 </w:t>
      </w:r>
      <w:r>
        <w:rPr>
          <w:rFonts w:hint="eastAsia"/>
        </w:rPr>
        <w:t xml:space="preserve">业务数据：月份、渠道、日期、收入/成本/费用明细、来源标记</w:t>
      </w:r>
    </w:p>
    <w:p>
      <w:pPr>
        <w:pStyle w:val="Compact"/>
        <w:numPr>
          <w:ilvl w:val="0"/>
          <w:numId w:val="1001"/>
        </w:numPr>
      </w:pPr>
      <w:r>
        <w:t xml:space="preserve">T4 </w:t>
      </w:r>
      <w:r>
        <w:rPr>
          <w:rFonts w:hint="eastAsia"/>
        </w:rPr>
        <w:t xml:space="preserve">参数与管理费分摊配置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读取、整工作区保存、并发版本号和字段级冲突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旧浏览器数据备份、预览后显式导入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门户</w:t>
      </w:r>
      <w:r>
        <w:t xml:space="preserve"> auth_code </w:t>
      </w:r>
      <w:r>
        <w:rPr>
          <w:rFonts w:hint="eastAsia"/>
        </w:rPr>
        <w:t xml:space="preserve">回验建立</w:t>
      </w:r>
      <w:r>
        <w:t xml:space="preserve"> HttpOnly </w:t>
      </w:r>
      <w:r>
        <w:rPr>
          <w:rFonts w:hint="eastAsia"/>
        </w:rPr>
        <w:t xml:space="preserve">会话；未配置时</w:t>
      </w:r>
      <w:r>
        <w:t xml:space="preserve"> fail-closed</w:t>
      </w:r>
    </w:p>
    <w:p>
      <w:pPr>
        <w:pStyle w:val="FirstParagraph"/>
      </w:pPr>
      <w:r>
        <w:rPr>
          <w:rFonts w:hint="eastAsia"/>
        </w:rPr>
        <w:t xml:space="preserve">不在本批：自动扩大门户访问范围、其他项目迁移。门户权限范围必须先由业务确认。</w:t>
      </w:r>
    </w:p>
    <w:bookmarkEnd w:id="10"/>
    <w:bookmarkStart w:id="11" w:name="架构"/>
    <w:p>
      <w:pPr>
        <w:pStyle w:val="Heading2"/>
      </w:pPr>
      <w:r>
        <w:rPr>
          <w:rFonts w:hint="eastAsia"/>
        </w:rPr>
        <w:t xml:space="preserve">架构</w:t>
      </w:r>
    </w:p>
    <w:p>
      <w:pPr>
        <w:pStyle w:val="FirstParagraph"/>
      </w:pPr>
      <w:r>
        <w:rPr>
          <w:rFonts w:hint="eastAsia"/>
        </w:rPr>
        <w:t xml:space="preserve">静态服务器继续提供页面，并将</w:t>
      </w:r>
      <w:r>
        <w:t xml:space="preserve"> </w:t>
      </w:r>
      <w:r>
        <w:rPr>
          <w:rStyle w:val="VerbatimChar"/>
        </w:rPr>
        <w:t xml:space="preserve">/api/t4/workspace</w:t>
      </w:r>
      <w:r>
        <w:t xml:space="preserve"> </w:t>
      </w:r>
      <w:r>
        <w:rPr>
          <w:rFonts w:hint="eastAsia"/>
        </w:rPr>
        <w:t xml:space="preserve">反代到独立</w:t>
      </w:r>
      <w:r>
        <w:t xml:space="preserve"> Python </w:t>
      </w:r>
      <w:r>
        <w:rPr>
          <w:rFonts w:hint="eastAsia"/>
        </w:rPr>
        <w:t xml:space="preserve">标准库</w:t>
      </w:r>
      <w:r>
        <w:t xml:space="preserve"> API。API </w:t>
      </w:r>
      <w:r>
        <w:rPr>
          <w:rFonts w:hint="eastAsia"/>
        </w:rPr>
        <w:t xml:space="preserve">使用独立</w:t>
      </w:r>
      <w:r>
        <w:t xml:space="preserve"> SQLite </w:t>
      </w:r>
      <w:r>
        <w:rPr>
          <w:rFonts w:hint="eastAsia"/>
        </w:rPr>
        <w:t xml:space="preserve">文件，不接触其他项目数据库。生产默认拒绝匿名请求；隔离测试才显式启用</w:t>
      </w:r>
      <w:r>
        <w:t xml:space="preserve"> test mode。</w:t>
      </w:r>
    </w:p>
    <w:bookmarkEnd w:id="11"/>
    <w:bookmarkStart w:id="12" w:name="数据模型"/>
    <w:p>
      <w:pPr>
        <w:pStyle w:val="Heading2"/>
      </w:pPr>
      <w:r>
        <w:rPr>
          <w:rFonts w:hint="eastAsia"/>
        </w:rPr>
        <w:t xml:space="preserve">数据模型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t4_workspaces(workspace, document_json, version, updated_at, updated_by)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t4_workspace_revisions</w:t>
      </w:r>
      <w:r>
        <w:t xml:space="preserve"> </w:t>
      </w:r>
      <w:r>
        <w:rPr>
          <w:rFonts w:hint="eastAsia"/>
        </w:rPr>
        <w:t xml:space="preserve">保存每次提交的完整快照，便于恢复</w:t>
      </w:r>
    </w:p>
    <w:p>
      <w:pPr>
        <w:pStyle w:val="Compact"/>
        <w:numPr>
          <w:ilvl w:val="0"/>
          <w:numId w:val="1002"/>
        </w:numPr>
      </w:pPr>
      <w:r>
        <w:t xml:space="preserve">workspace </w:t>
      </w:r>
      <w:r>
        <w:rPr>
          <w:rFonts w:hint="eastAsia"/>
        </w:rPr>
        <w:t xml:space="preserve">固定为</w:t>
      </w:r>
      <w:r>
        <w:t xml:space="preserve"> </w:t>
      </w:r>
      <w:r>
        <w:rPr>
          <w:rStyle w:val="VerbatimChar"/>
        </w:rPr>
        <w:t xml:space="preserve">finance-t4</w:t>
      </w:r>
      <w:r>
        <w:rPr>
          <w:rFonts w:hint="eastAsia"/>
        </w:rPr>
        <w:t xml:space="preserve">；文档包含</w:t>
      </w:r>
      <w:r>
        <w:t xml:space="preserve"> </w:t>
      </w:r>
      <w:r>
        <w:rPr>
          <w:rStyle w:val="VerbatimChar"/>
        </w:rPr>
        <w:t xml:space="preserve">periods</w:t>
      </w:r>
      <w:r>
        <w:t xml:space="preserve">、</w:t>
      </w:r>
      <w:r>
        <w:rPr>
          <w:rStyle w:val="VerbatimChar"/>
        </w:rPr>
        <w:t xml:space="preserve">cfg</w:t>
      </w:r>
      <w:r>
        <w:t xml:space="preserve">、</w:t>
      </w:r>
      <w:r>
        <w:rPr>
          <w:rStyle w:val="VerbatimChar"/>
        </w:rPr>
        <w:t xml:space="preserve">channels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整文档更新要求精确版本；字段</w:t>
      </w:r>
      <w:r>
        <w:t xml:space="preserve"> patch </w:t>
      </w:r>
      <w:r>
        <w:rPr>
          <w:rFonts w:hint="eastAsia"/>
        </w:rPr>
        <w:t xml:space="preserve">比较</w:t>
      </w:r>
      <w:r>
        <w:t xml:space="preserve"> old </w:t>
      </w:r>
      <w:r>
        <w:rPr>
          <w:rFonts w:hint="eastAsia"/>
        </w:rPr>
        <w:t xml:space="preserve">值，允许不同字段的并发合并，同字段冲突返回</w:t>
      </w:r>
      <w:r>
        <w:t xml:space="preserve"> 409</w:t>
      </w:r>
    </w:p>
    <w:bookmarkEnd w:id="12"/>
    <w:bookmarkStart w:id="13" w:name="兼容与回滚"/>
    <w:p>
      <w:pPr>
        <w:pStyle w:val="Heading2"/>
      </w:pPr>
      <w:r>
        <w:rPr>
          <w:rFonts w:hint="eastAsia"/>
        </w:rPr>
        <w:t xml:space="preserve">兼容与回滚</w:t>
      </w:r>
    </w:p>
    <w:p>
      <w:pPr>
        <w:pStyle w:val="FirstParagraph"/>
      </w:pPr>
      <w:r>
        <w:rPr>
          <w:rFonts w:hint="eastAsia"/>
        </w:rPr>
        <w:t xml:space="preserve">服务端无数据时只在本机保留草稿，不自动覆盖服务端；首次导入必须先备份、预览并由用户确认。本批不删除任何</w:t>
      </w:r>
      <w:r>
        <w:t xml:space="preserve"> </w:t>
      </w:r>
      <w:r>
        <w:rPr>
          <w:rFonts w:hint="eastAsia"/>
        </w:rPr>
        <w:t xml:space="preserve">localStorage。服务端异常时不显示“已保存”，生产回滚可停止</w:t>
      </w:r>
      <w:r>
        <w:t xml:space="preserve"> API </w:t>
      </w:r>
      <w:r>
        <w:rPr>
          <w:rFonts w:hint="eastAsia"/>
        </w:rPr>
        <w:t xml:space="preserve">并恢复旧前端。</w:t>
      </w:r>
    </w:p>
    <w:bookmarkEnd w:id="13"/>
    <w:bookmarkStart w:id="14" w:name="验证"/>
    <w:p>
      <w:pPr>
        <w:pStyle w:val="Heading2"/>
      </w:pP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03"/>
        </w:numPr>
      </w:pPr>
      <w:r>
        <w:t xml:space="preserve">API </w:t>
      </w:r>
      <w:r>
        <w:rPr>
          <w:rFonts w:hint="eastAsia"/>
        </w:rPr>
        <w:t xml:space="preserve">health、匿名</w:t>
      </w:r>
      <w:r>
        <w:t xml:space="preserve"> </w:t>
      </w:r>
      <w:r>
        <w:rPr>
          <w:rFonts w:hint="eastAsia"/>
        </w:rPr>
        <w:t xml:space="preserve">401、读写和字段冲突接口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两个不同</w:t>
      </w:r>
      <w:r>
        <w:t xml:space="preserve"> origin </w:t>
      </w:r>
      <w:r>
        <w:rPr>
          <w:rFonts w:hint="eastAsia"/>
        </w:rPr>
        <w:t xml:space="preserve">的真实浏览器：A</w:t>
      </w:r>
      <w:r>
        <w:t xml:space="preserve"> </w:t>
      </w:r>
      <w:r>
        <w:rPr>
          <w:rFonts w:hint="eastAsia"/>
        </w:rPr>
        <w:t xml:space="preserve">保存，B</w:t>
      </w:r>
      <w:r>
        <w:t xml:space="preserve"> </w:t>
      </w:r>
      <w:r>
        <w:rPr>
          <w:rFonts w:hint="eastAsia"/>
        </w:rPr>
        <w:t xml:space="preserve">读取，B</w:t>
      </w:r>
      <w:r>
        <w:t xml:space="preserve"> F5 </w:t>
      </w:r>
      <w:r>
        <w:rPr>
          <w:rFonts w:hint="eastAsia"/>
        </w:rPr>
        <w:t xml:space="preserve">后仍可见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版本冲突和审计</w:t>
      </w:r>
      <w:r>
        <w:t xml:space="preserve"> revision </w:t>
      </w:r>
      <w:r>
        <w:rPr>
          <w:rFonts w:hint="eastAsia"/>
        </w:rPr>
        <w:t xml:space="preserve">单测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生产灰度前完成门户授权码回验、独立卷备份和</w:t>
      </w:r>
      <w:r>
        <w:t xml:space="preserve"> Docker </w:t>
      </w:r>
      <w:r>
        <w:rPr>
          <w:rFonts w:hint="eastAsia"/>
        </w:rPr>
        <w:t xml:space="preserve">重启后数据验证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2026-09-15T08:38:08Z</dcterms:created>
  <dcterms:modified xsi:type="dcterms:W3CDTF">2026-09-15T08:38:08Z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