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1F4E79"/>
          <w:sz w:val="30"/>
          <w:szCs w:val="30"/>
        </w:rPr>
        <w:t xml:space="preserve">新设仓储设备租赁公司</w:t>
      </w:r>
    </w:p>
    <w:p>
      <w:pPr>
        <w:pBdr>
          <w:bottom w:val="single" w:color="2E75B6" w:sz="6" w:space="8"/>
        </w:pBdr>
        <w:spacing w:after="480" w:before="180"/>
        <w:jc w:val="center"/>
      </w:pPr>
      <w:r>
        <w:rPr>
          <w:b/>
          <w:bCs/>
          <w:color w:val="2E75B6"/>
          <w:sz w:val="32"/>
          <w:szCs w:val="32"/>
        </w:rPr>
        <w:t xml:space="preserve">公司命名与商标注册方案</w:t>
      </w:r>
    </w:p>
    <w:p>
      <w:pPr>
        <w:spacing w:after="60" w:before="200"/>
        <w:jc w:val="center"/>
      </w:pPr>
      <w:r>
        <w:rPr>
          <w:color w:val="595959"/>
          <w:sz w:val="21"/>
          <w:szCs w:val="21"/>
        </w:rPr>
        <w:t xml:space="preserve">经营主体命名 · 品牌延展 · 商标布局</w:t>
      </w:r>
    </w:p>
    <w:p>
      <w:pPr>
        <w:spacing w:before="1000"/>
        <w:jc w:val="center"/>
      </w:pPr>
      <w:r>
        <w:rPr>
          <w:color w:val="595959"/>
          <w:sz w:val="18"/>
          <w:szCs w:val="18"/>
        </w:rPr>
        <w:t xml:space="preserve">2026 年 7 月｜版本 V1.0</w:t>
      </w:r>
    </w:p>
    <w:p>
      <w:r>
        <w:br w:type="page"/>
      </w:r>
    </w:p>
    <w:p>
      <w:pPr>
        <w:pStyle w:val="Heading1"/>
      </w:pPr>
      <w:r>
        <w:t xml:space="preserve">使用说明</w:t>
      </w:r>
    </w:p>
    <w:p>
      <w:pPr>
        <w:spacing w:after="120" w:line="288"/>
      </w:pPr>
      <w:r>
        <w:t xml:space="preserve">本方案提供公司名称候选、命名逻辑说明及商标注册建议，供决策参考。</w:t>
      </w:r>
    </w:p>
    <w:p>
      <w:pPr>
        <w:spacing w:after="120" w:line="288"/>
      </w:pPr>
      <w:r>
        <w:t xml:space="preserve">命名的核心考量是延展性：本项目将从货架、播种墙起步，逐步扩展至分拣设备、清洁机器人等品类，名称不宜与单一品类绑定。</w:t>
      </w:r>
    </w:p>
    <w:p>
      <w:pPr>
        <w:spacing w:after="120" w:line="288"/>
      </w:pPr>
      <w:r>
        <w:t xml:space="preserve">所有候选名称均需经工商核名与商标查询确认可用性，本方案不构成可注册性保证。</w:t>
      </w:r>
    </w:p>
    <w:p>
      <w:pPr>
        <w:spacing w:after="80"/>
      </w:pPr>
    </w:p>
    <w:p>
      <w:pPr>
        <w:pStyle w:val="Heading1"/>
      </w:pPr>
      <w:r>
        <w:t xml:space="preserve">一、命名原则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不绑定单一品类：</w:t>
      </w:r>
      <w:r>
        <w:t xml:space="preserve">避免在字号中使用「货架」「仓储」「叉车」等具体品类词。本项目未来将扩展至机器人、自动化设备，品类词会限制品牌延展。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体现租赁本质：</w:t>
      </w:r>
      <w:r>
        <w:t xml:space="preserve">字号可暗示「使用而非拥有」「周转」「共享」等概念，与商业模式契合。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便于记忆与传播：</w:t>
      </w:r>
      <w:r>
        <w:t xml:space="preserve">二至三字为宜，发音清晰，避免生僻字与多音字。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预留商标空间：</w:t>
      </w:r>
      <w:r>
        <w:t xml:space="preserve">优先选择独创性较强的组合词。常见词汇在核心类别多已被注册，独创词更易通过。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中英文可对应：</w:t>
      </w:r>
      <w:r>
        <w:t xml:space="preserve">便于未来对外拓展与视觉设计。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避免误导性表述：</w:t>
      </w:r>
      <w:r>
        <w:t xml:space="preserve">不得含「融资租赁」「金融」等需前置审批的表述，亦不得使用「中国」「国际」等受限词汇。</w:t>
      </w:r>
    </w:p>
    <w:p>
      <w:r>
        <w:br w:type="page"/>
      </w:r>
    </w:p>
    <w:p>
      <w:pPr>
        <w:pStyle w:val="Heading1"/>
      </w:pPr>
      <w:r>
        <w:t xml:space="preserve">二、名称候选</w:t>
      </w:r>
    </w:p>
    <w:p>
      <w:pPr>
        <w:spacing w:after="120" w:line="288"/>
      </w:pPr>
      <w:r>
        <w:t xml:space="default"/>
      </w:r>
    </w:p>
    <w:p>
      <w:pPr>
        <w:pStyle w:val="Heading2"/>
      </w:pPr>
      <w:r>
        <w:t xml:space="preserve">2.1 周转与流动方向</w:t>
      </w:r>
    </w:p>
    <w:p>
      <w:pPr>
        <w:spacing w:after="120" w:line="288"/>
      </w:pPr>
      <w:r>
        <w:t xml:space="preserve">强调设备的循环使用与资金周转，是本模式的核心。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英文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延展性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驿链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YiLink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驿站之意，设备如驿马轮转；链接供需两端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强，不限品类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周立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ZhouLi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周转而立，直指资金与资产的循环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御设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YuShe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驾驭设备之意，体现管理能力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中，偏设备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流盛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LiuSheng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流动生盛，资产流动带来增值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轮谷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LunGu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轮转不息，谷为聚集之地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2.2 轻资产与效率</w:t>
      </w:r>
    </w:p>
    <w:p>
      <w:pPr>
        <w:spacing w:after="120" w:line="288"/>
      </w:pPr>
      <w:r>
        <w:t xml:space="preserve">呼应「以租代购、轻装上阵」的价值主张。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英文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延展性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轻策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QingCe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轻资产策略，直接点题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简驭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JianYu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以简驭繁，用租赁简化重资产投入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效石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XiaoShi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效率之基石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拓效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TuoXiao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拓展效率边界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2.3 生态与协同</w:t>
      </w:r>
    </w:p>
    <w:p>
      <w:pPr>
        <w:spacing w:after="120" w:line="288"/>
      </w:pPr>
      <w:r>
        <w:t xml:space="preserve">契合 Dipark 园区生态与多主体协同的定位。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英文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延展性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岭合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LingHe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岭南汇合，地域特征与协同并重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共屿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GongYu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共享之屿，生态聚合的意象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同枢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TongShu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共同的枢纽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聚仞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JuRen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聚沙成仞，小额汇聚成规模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稳健与信赖</w:t>
      </w:r>
    </w:p>
    <w:p>
      <w:pPr>
        <w:spacing w:after="120" w:line="288"/>
      </w:pPr>
      <w:r>
        <w:t xml:space="preserve">租赁业务涉及长期合约与资金安全，稳健感有助于建立信任。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3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英文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含义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延展性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恒器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HengQi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恒久之器，设备长期可用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中，偏设备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安骥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AnJi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骥为良马，安稳可靠的运力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磐维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PanWei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磐石之稳，维系长久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</w:t>
            </w:r>
          </w:p>
        </w:tc>
      </w:tr>
      <w:tr>
        <w:tc>
          <w:tcPr>
            <w:tcW w:type="dxa" w:w="1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信衡</w:t>
            </w:r>
          </w:p>
        </w:tc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XinHeng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诚信与平衡</w:t>
            </w:r>
          </w:p>
        </w:tc>
        <w:tc>
          <w:tcPr>
            <w:tcW w:type="dxa" w:w="2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强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t xml:space="preserve">三、推荐方案</w:t>
      </w:r>
    </w:p>
    <w:p>
      <w:pPr>
        <w:spacing w:after="120" w:line="288"/>
      </w:pPr>
      <w: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500"/>
        <w:gridCol w:w="3200"/>
        <w:gridCol w:w="3060"/>
      </w:tblGrid>
      <w:tr>
        <w:trPr>
          <w:tblHeader/>
        </w:trP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字号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推荐理由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注意事项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第一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驿链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「驿」有周转集散之意，「链」指链接供需与生态；二字均为常用字但组合独创，读音清亮，中英文对应自然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需核查「驿链」在第 7、35、39、42 类的在先注册情况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第二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轻策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直接点出轻资产策略，与商业模式高度契合；字面易懂，便于对外传播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「轻」字使用较多，需重点核查近似商标</w:t>
            </w:r>
          </w:p>
        </w:tc>
      </w:tr>
      <w:tr>
        <w:tc>
          <w:tcPr>
            <w:tcW w:type="dxa" w:w="1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第三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聚仞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「聚沙成仞」呼应小额汇聚成规模的出资结构；独创性强，注册通过率相对较高</w:t>
            </w:r>
          </w:p>
        </w:tc>
        <w:tc>
          <w:tcPr>
            <w:tcW w:type="dxa" w:w="30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「仞」字略生僻，需评估传播成本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i/>
          <w:iCs/>
          <w:color w:val="595959"/>
          <w:sz w:val="18"/>
          <w:szCs w:val="18"/>
        </w:rPr>
        <w:t xml:space="preserve">说明：上述推荐基于命名逻辑与商业契合度，不代表可注册性判断。最终选择前必须完成商标检索与工商核名。</w:t>
      </w:r>
    </w:p>
    <w:p>
      <w:pPr>
        <w:pStyle w:val="Heading1"/>
      </w:pPr>
      <w:r>
        <w:t xml:space="preserve">四、完整公司名称示例</w:t>
      </w:r>
    </w:p>
    <w:p>
      <w:pPr>
        <w:spacing w:after="120" w:line="288"/>
      </w:pPr>
      <w:r>
        <w:t xml:space="default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主体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完整名称示例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经营主体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广州驿链设备租赁有限公司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行业表述可选「设备租赁」「智能装备」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壹号平台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广州驿链壹号投资合伙企业（有限合伙）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必须含「有限合伙」字样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贰号平台</w:t>
            </w:r>
          </w:p>
        </w:tc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广州驿链贰号投资合伙企业（有限合伙）</w:t>
            </w:r>
          </w:p>
        </w:tc>
        <w:tc>
          <w:tcPr>
            <w:tcW w:type="dxa" w:w="2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必须含「有限合伙」字样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i/>
          <w:iCs/>
          <w:color w:val="595959"/>
          <w:sz w:val="18"/>
          <w:szCs w:val="18"/>
        </w:rPr>
        <w:t xml:space="preserve">提示：三家主体使用同一字号，有利于品牌统一与关联识别。行业表述若选用「智能装备」，需确认经营范围与之匹配。</w:t>
      </w:r>
    </w:p>
    <w:p>
      <w:r>
        <w:br w:type="page"/>
      </w:r>
    </w:p>
    <w:p>
      <w:pPr>
        <w:pStyle w:val="Heading1"/>
      </w:pPr>
      <w:r>
        <w:t xml:space="preserve">五、商标注册建议</w:t>
      </w:r>
    </w:p>
    <w:p>
      <w:pPr>
        <w:spacing w:after="120" w:line="288"/>
      </w:pPr>
      <w:r>
        <w:t xml:space="default"/>
      </w:r>
    </w:p>
    <w:p>
      <w:pPr>
        <w:pStyle w:val="Heading2"/>
      </w:pPr>
      <w:r>
        <w:t xml:space="preserve">5.1 核心类别（建议优先注册）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32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与本项目的关系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 7 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机械设备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设备本身所属类别，含工业机器人、各类机器；未来自营或贴牌设备时需要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 35 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广告销售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含商业管理、办公机器和设备出租、替他人推销；企业品牌的基础类别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 39 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运输贮藏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含仓储、货物递送、与运输贮藏相关的租赁服务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高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 42 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设计研究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含技术研发、软件服务；未来涉及设备管理系统时需要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中</w:t>
            </w:r>
          </w:p>
        </w:tc>
      </w:tr>
    </w:tbl>
    <w:p>
      <w:pPr>
        <w:spacing w:after="80"/>
      </w:pPr>
    </w:p>
    <w:p>
      <w:pPr>
        <w:spacing w:after="120" w:line="288"/>
      </w:pPr>
      <w:r>
        <w:rPr>
          <w:i/>
          <w:iCs/>
          <w:color w:val="595959"/>
          <w:sz w:val="18"/>
          <w:szCs w:val="18"/>
        </w:rPr>
        <w:t xml:space="preserve">说明：融资租赁属金融服务，归入第 36 类。本项目不具备融资租赁资质，不建议在该类别申报，亦不得在经营范围或宣传中使用该表述。</w:t>
      </w:r>
    </w:p>
    <w:p>
      <w:pPr>
        <w:pStyle w:val="Heading2"/>
      </w:pPr>
      <w:r>
        <w:t xml:space="preserve">5.2 防御类别（建议后续补充）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类别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名称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建议理由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 6 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金属材料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货架多为钢制，属该类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 9 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科学仪器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含具有人工智能的机器人、数据处理设备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 12 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运输工具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叉车、搬运车等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 20 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家具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非金属货架、托盘等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 37 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建筑修理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含机械设备安装、维修、保养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 41 类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教育娱乐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培训服务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5.3 注册要点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先查询后申请：</w:t>
      </w:r>
      <w:r>
        <w:t xml:space="preserve">申请前应通过国家知识产权局商标网进行近似查询，评估通过率。查询有盲期，不能完全排除风险。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主体选择：</w:t>
      </w:r>
      <w:r>
        <w:t xml:space="preserve">建议以经营主体（有限公司）名义注册，便于统一管理与后续授权使用。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文字与图形分开：</w:t>
      </w:r>
      <w:r>
        <w:t xml:space="preserve">文字商标与图形商标建议分别申请，保护范围更广，且单独使用时不受限制。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中英文分开：</w:t>
      </w:r>
      <w:r>
        <w:t xml:space="preserve">中文与英文建议分别申请，避免仅注册组合商标导致单独使用时缺乏保护。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时间预期：</w:t>
      </w:r>
      <w:r>
        <w:t xml:space="preserve">商标注册周期通常较长，从申请到核准需要相当时间，建议尽早启动。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费用参考：</w:t>
      </w:r>
      <w:r>
        <w:t xml:space="preserve">每类别官费数百元，另有代理费用。核心四类的总投入在可控范围内。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使用义务：</w:t>
      </w:r>
      <w:r>
        <w:t xml:space="preserve">注册商标连续三年不使用可能被撤销，注册后应保留使用证据。</w:t>
      </w:r>
    </w:p>
    <w:p>
      <w:pPr>
        <w:pStyle w:val="Heading1"/>
      </w:pPr>
      <w:r>
        <w:t xml:space="preserve">六、执行步骤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3200"/>
        <w:gridCol w:w="1960"/>
      </w:tblGrid>
      <w:tr>
        <w:trPr>
          <w:tblHeader/>
        </w:trP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事项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要点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时点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第一步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确定候选字号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从本方案中选定 3–5 个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 1 日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第二步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商标近似查询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核心四类逐一查询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 1–2 日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第三步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工商核名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三家主体同步提交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 2 日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第四步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确定最终名称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综合核名与商标结果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 2–3 日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第五步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提交工商注册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按既定流程办理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 3 日</w:t>
            </w:r>
          </w:p>
        </w:tc>
      </w:tr>
      <w:tr>
        <w:tc>
          <w:tcPr>
            <w:tcW w:type="dxa" w:w="1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第六步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提交商标申请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执照下发后以公司名义申请</w:t>
            </w:r>
          </w:p>
        </w:tc>
        <w:tc>
          <w:tcPr>
            <w:tcW w:type="dxa" w:w="1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A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sz w:val="20"/>
                <w:szCs w:val="20"/>
              </w:rPr>
              <w:t xml:space="preserve">执照下发后</w:t>
            </w:r>
          </w:p>
        </w:tc>
      </w:tr>
    </w:tbl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6B656" w:sz="1"/>
              <w:left w:val="single" w:color="D6B656" w:sz="18"/>
              <w:bottom w:val="single" w:color="D6B656" w:sz="1"/>
              <w:right w:val="single" w:color="D6B656" w:sz="1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7F6000"/>
                <w:sz w:val="20"/>
                <w:szCs w:val="20"/>
              </w:rPr>
              <w:t xml:space="preserve">关于时序的提醒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工商核名与商标注册是两套独立系统。核名通过不代表商标可注册，商标已被他人注册也不必然影响核名。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建议在核名前先做商标查询：若某字号在核心类别已被他人注册，即便工商核名通过，未来品牌推广仍会受限。</w:t>
            </w:r>
          </w:p>
          <w:p>
            <w:pPr>
              <w:spacing w:after="40"/>
            </w:pPr>
            <w:r>
              <w:rPr>
                <w:sz w:val="20"/>
                <w:szCs w:val="20"/>
              </w:rPr>
              <w:t xml:space="preserve">商标申请可在营业执照下发后以公司名义提交。若急于占位，也可先以个人或现有主体名义申请，后续再办理转让。</w:t>
            </w:r>
          </w:p>
        </w:tc>
      </w:tr>
    </w:tbl>
    <w:p>
      <w:pPr>
        <w:pStyle w:val="Heading1"/>
      </w:pPr>
      <w:r>
        <w:t xml:space="preserve">七、需注意的事项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核名与商标不同步：</w:t>
      </w:r>
      <w:r>
        <w:t xml:space="preserve">工商核名仅在同一行政区划、同一行业内排重，商标则在全国范围内按类别排重。两者标准不同。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近似判断的主观性：</w:t>
      </w:r>
      <w:r>
        <w:t xml:space="preserve">商标近似的判断存在一定主观空间，查询结果仅供参考，最终以商标局审查结论为准。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在先权利风险：</w:t>
      </w:r>
      <w:r>
        <w:t xml:space="preserve">即便商标获准注册，若与他人在先的企业名称、字号等权利冲突，仍可能面临争议。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生僻字的代价：</w:t>
      </w:r>
      <w:r>
        <w:t xml:space="preserve">字号中使用生僻字虽有利于注册，但会增加传播成本与输入难度，需权衡。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三家主体同字号：</w:t>
      </w:r>
      <w:r>
        <w:t xml:space="preserve">有利于品牌统一，但若其中一家更名，需一并考虑品牌一致性。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建议委托专业机构：</w:t>
      </w:r>
      <w:r>
        <w:t xml:space="preserve">商标查询与申请建议委托专业代理机构办理，其对近似判断与类别选择更有经验。</w:t>
      </w:r>
    </w:p>
    <w:p>
      <w:pPr>
        <w:spacing w:after="80"/>
      </w:pPr>
    </w:p>
    <w:p>
      <w:pPr>
        <w:pBdr>
          <w:top w:val="single" w:color="2E75B6" w:sz="6" w:space="8"/>
        </w:pBdr>
        <w:spacing w:after="40" w:before="240"/>
        <w:jc w:val="center"/>
      </w:pPr>
      <w:r>
        <w:rPr>
          <w:b/>
          <w:bCs/>
          <w:color w:val="1F4E79"/>
          <w:sz w:val="22"/>
          <w:szCs w:val="22"/>
        </w:rPr>
        <w:t xml:space="preserve">—— 完 ——</w:t>
      </w:r>
    </w:p>
    <w:p>
      <w:pPr>
        <w:jc w:val="center"/>
      </w:pPr>
      <w:r>
        <w:rPr>
          <w:i/>
          <w:iCs/>
          <w:color w:val="595959"/>
          <w:sz w:val="17"/>
          <w:szCs w:val="17"/>
        </w:rPr>
        <w:t xml:space="preserve">本方案所列名称候选与商标建议仅供参考，不构成可注册性保证或法律意见。商标近似查询存在盲期，工商核名结果以登记机关审核为准，商标注册结果以国家知识产权局审查结论为准。建议在最终决策前委托专业商标代理机构进行检索与评估。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机密内部资料　第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jc w:val="right"/>
    </w:pPr>
    <w:r>
      <w:rPr>
        <w:color w:val="595959"/>
        <w:sz w:val="16"/>
        <w:szCs w:val="16"/>
      </w:rPr>
      <w:t xml:space="preserve">公司命名与商标注册方案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\u25CF"/>
      <w:lvlJc w:val="left"/>
      <w:pPr>
        <w:ind w:left="540" w:hanging="280"/>
      </w:pPr>
      <w:rPr>
        <w:color w:val="2E75B6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  <w:rPr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6"/>
      </w:pBdr>
      <w:spacing w:after="150" w:before="280"/>
      <w:outlineLvl w:val="0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10" w:before="220"/>
      <w:outlineLvl w:val="1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公司命名与商标注册方案</dc:title>
  <dc:creator>Dipark</dc:creator>
  <cp:lastModifiedBy>Un-named</cp:lastModifiedBy>
  <cp:revision>1</cp:revision>
  <dcterms:created xsi:type="dcterms:W3CDTF">2026-07-23T10:12:56.809Z</dcterms:created>
  <dcterms:modified xsi:type="dcterms:W3CDTF">2026-07-23T10:12:56.810Z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