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4E79"/>
          <w:sz w:val="36"/>
          <w:szCs w:val="36"/>
        </w:rPr>
        <w:t xml:space="preserve">新设仓储设备租赁公司</w:t>
      </w:r>
    </w:p>
    <w:p>
      <w:pPr>
        <w:pBdr>
          <w:bottom w:val="single" w:color="2E75B6" w:sz="6" w:space="8"/>
        </w:pBdr>
        <w:spacing w:after="520" w:before="180"/>
        <w:jc w:val="center"/>
      </w:pPr>
      <w:r>
        <w:rPr>
          <w:b/>
          <w:bCs/>
          <w:color w:val="2E75B6"/>
          <w:sz w:val="30"/>
          <w:szCs w:val="30"/>
        </w:rPr>
        <w:t xml:space="preserve">设立执行指引</w:t>
      </w:r>
    </w:p>
    <w:p>
      <w:pPr>
        <w:spacing w:after="60" w:before="200"/>
        <w:jc w:val="center"/>
      </w:pPr>
      <w:r>
        <w:rPr>
          <w:b/>
          <w:bCs/>
          <w:color w:val="C00000"/>
          <w:sz w:val="22"/>
          <w:szCs w:val="22"/>
        </w:rPr>
        <w:t xml:space="preserve">10 日内完成注册与协议签署</w:t>
      </w:r>
    </w:p>
    <w:p>
      <w:pPr>
        <w:spacing w:before="1100"/>
        <w:jc w:val="center"/>
      </w:pPr>
      <w:r>
        <w:rPr>
          <w:color w:val="595959"/>
          <w:sz w:val="18"/>
          <w:szCs w:val="18"/>
        </w:rPr>
        <w:t xml:space="preserve">2026 年 7 月｜版本 V1.0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一、整体架构</w:t>
      </w:r>
    </w:p>
    <w:p>
      <w:pPr>
        <w:spacing w:after="120" w:line="276"/>
      </w:pPr>
      <w:r>
        <w:t xml:space="preserve">本项目设立三家主体：一家从事租赁业务的有限责任公司（经营主体），以及两家有限合伙企业（持股平台）。三家主体同步办理注册。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1.1 架构说明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经营主体：</w:t>
      </w:r>
      <w:r>
        <w:t xml:space="preserve">广州 XX 设备租赁有限公司，有限责任公司。全体股东以其认缴出资额为限承担责任，不存在无限责任风险。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直接股东：</w:t>
      </w:r>
      <w:r>
        <w:t xml:space="preserve">小洪（投入 60 万元）、刘总（投入 70 万元）、数智云仓（投入 20 万元），以及壹号、贰号两家有限合伙企业（各投入 25–40 万元）。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持股平台：</w:t>
      </w:r>
      <w:r>
        <w:t xml:space="preserve">两家有限合伙企业用于容纳小额出资人。出资人以有限合伙人身份加入平台，间接持有租赁公司权益。此后增减出资人只需在平台内部调整，无需变更租赁公司的工商登记。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管理安排：</w:t>
      </w:r>
      <w:r>
        <w:t xml:space="preserve">数智云仓担任租赁公司执行董事，负责经营管理，按利润阶梯提取管理费；同时担任两家合伙企业的普通合伙人。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重要提示：</w:t>
      </w:r>
      <w:r>
        <w:t xml:space="preserve">有限责任公司没有「普通合伙人」与「有限合伙人」之分，该称谓仅适用于合伙企业。数智云仓在租赁公司的身份是股东兼执行董事。</w:t>
      </w:r>
    </w:p>
    <w:p>
      <w:pPr>
        <w:pStyle w:val="Heading2"/>
      </w:pPr>
      <w:r>
        <w:t xml:space="preserve">1.2 出资与股权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注册资本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 万元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全部实缴，用于工商登记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实际投入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230 万元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 万元出资 ＋ 约 210 万元股东借款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股权比例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按各方实际投入总额确定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小洪 60、刘总 70、数智云仓 20、两平台各 25–40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股东借款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无息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按股权比例分红，借款另行归还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最终比例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以实际到位金额为准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两家合伙企业的出资额视募集情况确定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关于注册资本 20 万元与实际投入 230 万元的差异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注册资本 20 万元全部实缴，是工商登记的法定资本额，决定股东的法定责任上限。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其余约 210 万元以股东借款形式进入公司，属于债权，不计入注册资本。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股权比例按各方实际投入总额（出资＋借款）协商确定，须在《公司章程》与《股东协议》中一并写明，避免日后争议。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该安排的优点是降低法定认缴责任、资金进出灵活；需注意的是借款与出资性质不同，还款安排应单独约定。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二、10 日执行计划</w:t>
      </w:r>
    </w:p>
    <w:p>
      <w:pPr>
        <w:spacing w:after="120" w:line="276"/>
      </w:pPr>
      <w:r>
        <w:t xml:space="preserve">以下为 10 个工作日内完成注册与协议签署的时间安排。广州「一网通办」平台线上办理，材料齐全时最快 2–3 个工作日可出执照。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1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确定核心信息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公司名称（备选 3–5 个）、注册地址、经营范围、股东与出资额、法定代表人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2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核名 + 起草文件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三家主体同步提交核名；同步起草公司章程、合伙协议、股东协议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3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提交注册申请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一网通办平台提交三家主体的设立登记，上传身份证件与地址证明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4–5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领取营业执照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审核通过后领取电子/纸质执照，同步刻制公章、财务章、法人章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6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银行开户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携带执照、公章、法人身份证办理对公基本户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7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税务报到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完成税务登记、票种核定，确认小规模纳税人身份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8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签署协议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公司章程、股东协议、合伙协议、借款协议、管理服务协议集中签署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9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资金到位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注册资本 20 万元实缴入账；股东借款按协议分批打入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10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核对全部文件签署完整、资金到账凭证、印章交接、账册建立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说明：上述为顺利情况下的安排。核名可能因重名需要重新提交，建议第 1 日即准备充足备选名称。若三家主体同步办理，建议指定专人统一对接，避免材料反复。</w:t>
      </w:r>
    </w:p>
    <w:p>
      <w:r>
        <w:br w:type="page"/>
      </w:r>
    </w:p>
    <w:p>
      <w:pPr>
        <w:pStyle w:val="Heading1"/>
      </w:pPr>
      <w:r>
        <w:t xml:space="preserve">三、注册前需确定的事项</w:t>
      </w:r>
    </w:p>
    <w:p>
      <w:pPr>
        <w:pStyle w:val="Heading2"/>
      </w:pPr>
      <w:r>
        <w:t xml:space="preserve">3.1 公司名称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经营主体命名：</w:t>
      </w:r>
      <w:r>
        <w:t xml:space="preserve">格式为「广州＋字号＋行业＋有限公司」，例如「广州云仓设备租赁有限公司」。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合伙企业命名：</w:t>
      </w:r>
      <w:r>
        <w:t xml:space="preserve">必须包含「有限合伙」字样，格式为「广州＋字号＋行业＋有限合伙」，例如「广州云链壹号投资合伙企业（有限合伙）」。缺少该字样将不予登记。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备选数量：</w:t>
      </w:r>
      <w:r>
        <w:t xml:space="preserve">每家主体准备 3–5 个备选名称，避免因重名反复核名影响进度。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注意事项：</w:t>
      </w:r>
      <w:r>
        <w:t xml:space="preserve">字号不得与知名商标冲突，不得含有误导性词汇；含「投资」「资本」等字样可能触发额外审核。</w:t>
      </w:r>
    </w:p>
    <w:p>
      <w:pPr>
        <w:pStyle w:val="Heading2"/>
      </w:pPr>
      <w:r>
        <w:t xml:space="preserve">3.2 注册地址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地址要求：</w:t>
      </w:r>
      <w:r>
        <w:t xml:space="preserve">广州要求使用商用性质地址，住宅地址不可注册。需提供租赁合同与房产证复印件，或场地使用证明。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可用选项：</w:t>
      </w:r>
      <w:r>
        <w:t xml:space="preserve">可使用自有园区地址（Dpark 相关物业），或采用集群注册／托管地址。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建议：</w:t>
      </w:r>
      <w:r>
        <w:t xml:space="preserve">三家主体可注册于同一地址，便于统一管理与接收信函。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风险提示：</w:t>
      </w:r>
      <w:r>
        <w:t xml:space="preserve">地址须能正常接收工商与税务信函，否则可能被列入经营异常名录。</w:t>
      </w:r>
    </w:p>
    <w:p>
      <w:pPr>
        <w:pStyle w:val="Heading2"/>
      </w:pPr>
      <w:r>
        <w:t xml:space="preserve">3.3 经营范围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经营主体：</w:t>
      </w:r>
      <w:r>
        <w:t xml:space="preserve">建议包含：租赁服务；机械设备租赁；仓储设备租赁；机械设备销售；货物进出口。首项决定主营业务与适用税目，须谨慎排列。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不得包含：</w:t>
      </w:r>
      <w:r>
        <w:t xml:space="preserve">「融资租赁」字样。不具备融资租赁资质的企业不得从事融资租赁业务，亦不得在名称或经营范围中使用该表述。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合伙企业：</w:t>
      </w:r>
      <w:r>
        <w:t xml:space="preserve">建议为「以自有资金从事投资活动；企业管理咨询」等，作为持股平台使用。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提示：</w:t>
      </w:r>
      <w:r>
        <w:t xml:space="preserve">经营范围首项影响税务机关对主营业务的判定，与本项目「分期收款销售货物」的税务口径需保持一致，建议事先咨询税务顾问。</w:t>
      </w:r>
    </w:p>
    <w:p>
      <w:pPr>
        <w:pStyle w:val="Heading1"/>
      </w:pPr>
      <w:r>
        <w:t xml:space="preserve">四、注册办理人须知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办理主体：</w:t>
      </w:r>
      <w:r>
        <w:t xml:space="preserve">可由股东本人办理，或委托代理机构。广州一网通办支持全程线上，无需法人到场，但需完成实名认证。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实名认证：</w:t>
      </w:r>
      <w:r>
        <w:t xml:space="preserve">所有股东、法定代表人、执行董事、监事均需通过「粤商通」或工商系统完成人脸识别实名认证，这是最容易卡进度的环节，建议提前完成。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法定代表人：</w:t>
      </w:r>
      <w:r>
        <w:t xml:space="preserve">需年满 18 周岁、具有完全民事行为能力。法定代表人对外代表公司，承担相应法律责任，人选须审慎确定。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任职限制：</w:t>
      </w:r>
      <w:r>
        <w:t xml:space="preserve">失信被执行人、被列入经营异常名录企业的法定代表人等，可能被限制担任新公司法定代表人，应事先自查。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材料真实性：</w:t>
      </w:r>
      <w:r>
        <w:t xml:space="preserve">身份证件、地址证明、章程等材料须真实有效。提交虚假材料将面临撤销登记及行政处罚。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印章保管：</w:t>
      </w:r>
      <w:r>
        <w:t xml:space="preserve">公章、财务章、法人章、发票章刻制后应明确保管人与用章审批流程，建议公章与财务章分人保管。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银行开户：</w:t>
      </w:r>
      <w:r>
        <w:t xml:space="preserve">法定代表人通常需到场面签，部分银行要求提供实际经营场所照片。建议提前与银行沟通所需材料。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43634"/>
                <w:sz w:val="20"/>
                <w:szCs w:val="20"/>
              </w:rPr>
              <w:t xml:space="preserve">最容易延误进度的三件事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实名认证未完成：所有相关人员的人脸识别认证需逐一完成，人数多时耗时较长，应在第 1 日即启动。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名称重复：热门字号极易重名，备选不足将导致反复核名，建议每家主体准备 5 个备选。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地址材料不全：租赁合同、房产证复印件、产权人证明缺一不可，异地产权人签字可能需要额外时间。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五、公司章程要点</w:t>
      </w:r>
    </w:p>
    <w:p>
      <w:pPr>
        <w:spacing w:after="120" w:line="276"/>
      </w:pPr>
      <w:r>
        <w:t xml:space="preserve">《公司章程》是公司的根本文件，工商登记时需提交。以下为本项目需特别载明的条款。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条款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内容要点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基本事项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名称、住所、经营范围、注册资本 20 万元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法定必备条款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股东与出资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各股东姓名／名称、认缴出资额、出资方式、出资时间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注册资本 20 万元全部实缴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股权比例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明确按各方实际投入总额确定的持股比例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须与股东协议一致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组织机构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设执行董事一名（数智云仓委派），不设董事会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简化治理结构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监事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设监事一名或不设监事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新公司法允许小型公司不设监事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法定代表人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由执行董事担任或另行指定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对外代表公司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利润分配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按实缴出资比例分配，或另行约定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若约定不按出资比例分配，须在章程中明确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股权转让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股东对外转让股权须经其他股东过半数同意，其他股东享有优先购买权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可加严限制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议事规则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股东会表决方式、重大事项决议比例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建议明确列举需三分之二以上表决权通过的事项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43634"/>
                <w:sz w:val="20"/>
                <w:szCs w:val="20"/>
              </w:rPr>
              <w:t xml:space="preserve">章程中最需注意的两点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利润分配条款：法律允许全体股东约定不按出资比例分配利润，但必须在章程中明确写出。本项目股权比例按实际投入总额确定，与注册资本实缴比例不一致，因此该条款必须写清楚，否则将默认按出资比例分配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股东借款的处理：章程本身不约定借款事项，但应在《股东协议》中明确借款金额、无息性质、还款条件，并与章程的分红条款相互衔接。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六、需签署的协议</w:t>
      </w:r>
    </w:p>
    <w:p>
      <w:pPr>
        <w:spacing w:after="120" w:line="276"/>
      </w:pPr>
      <w:r>
        <w:t xml:space="preserve">以下协议应在 10 日内一并签署完成。建议由律师统一起草，确保条款相互衔接、不产生冲突。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36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协议名称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签署方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主要内容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公司章程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全体股东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股权、治理、分配、转让等根本规则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工商登记必备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股东协议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全体股东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股权比例依据、管理费机制、分配顺序、锁定期、退出安排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补充章程未尽事项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股东借款协议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各出借股东与公司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借款金额、无息约定、还款条件与顺序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明确债权性质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合伙协议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各合伙企业全体合伙人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GP／LP 角色、出资、决策、分配、入退伙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合伙企业登记必备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入伙协议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新加入的有限合伙人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认购金额、权利义务、锁定期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引入小额出资人时签署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管理服务协议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数智云仓与租赁公司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管理职责、管理费阶梯、计提基数、结算方式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明确管理费性质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一致行动协议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核心股东之间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表决一致性安排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如需巩固控制权可考虑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6.1 签署顺序建议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第一步：</w:t>
      </w:r>
      <w:r>
        <w:t xml:space="preserve">先签《合伙协议》，完成两家有限合伙企业的内部约定，确定各平台的出资总额。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第二步：</w:t>
      </w:r>
      <w:r>
        <w:t xml:space="preserve">确定五方最终出资额后，签署《公司章程》，据此办理工商登记。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第三步：</w:t>
      </w:r>
      <w:r>
        <w:t xml:space="preserve">同步签署《股东协议》，载明股权比例的确定依据、管理费机制、分配顺序、锁定期与退出安排。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第四步：</w:t>
      </w:r>
      <w:r>
        <w:t xml:space="preserve">签署《股东借款协议》，明确各方借款金额与还款安排。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第五步：</w:t>
      </w:r>
      <w:r>
        <w:t xml:space="preserve">签署《管理服务协议》，约定数智云仓的管理职责与管理费。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注意：</w:t>
      </w:r>
      <w:r>
        <w:t xml:space="preserve">章程与股东协议如有冲突，对外以章程为准。因此关键条款应在章程中体现，股东协议仅作补充。</w:t>
      </w:r>
    </w:p>
    <w:p>
      <w:r>
        <w:br w:type="page"/>
      </w:r>
    </w:p>
    <w:p>
      <w:pPr>
        <w:pStyle w:val="Heading1"/>
      </w:pPr>
      <w:r>
        <w:t xml:space="preserve">七、资金安排</w:t>
      </w:r>
    </w:p>
    <w:p>
      <w:pPr>
        <w:spacing w:after="120" w:line="276"/>
      </w:pPr>
      <w:r>
        <w:t xml:space="preserve">资金分为注册资本与股东借款两部分，性质不同，打款方式与凭证要求也不同。</w:t>
      </w:r>
    </w:p>
    <w:p>
      <w:pPr>
        <w:pStyle w:val="Heading2"/>
      </w:pPr>
      <w:r>
        <w:t xml:space="preserve">7.1 注册资本 20 万元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打款时点：</w:t>
      </w:r>
      <w:r>
        <w:t xml:space="preserve">营业执照下发、对公账户开立后打入。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打款方式：</w:t>
      </w:r>
      <w:r>
        <w:t xml:space="preserve">各股东从本人／本公司账户转入公司对公基本户。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用途备注：</w:t>
      </w:r>
      <w:r>
        <w:t xml:space="preserve">备注栏须注明「投资款」或「实缴出资」。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禁止事项：</w:t>
      </w:r>
      <w:r>
        <w:t xml:space="preserve">不得由他人代付，不得从公司账户转出后再转回（构成抽逃出资）。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凭证保存：</w:t>
      </w:r>
      <w:r>
        <w:t xml:space="preserve">保留银行回单，作为实缴证明。新公司法下无需验资报告，但银行流水须清晰可查。</w:t>
      </w:r>
    </w:p>
    <w:p>
      <w:pPr>
        <w:pStyle w:val="Heading2"/>
      </w:pPr>
      <w:r>
        <w:t xml:space="preserve">7.2 股东借款约 210 万元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打款时点：</w:t>
      </w:r>
      <w:r>
        <w:t xml:space="preserve">可按项目进度分批打入，与设备采购节奏匹配。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打款方式：</w:t>
      </w:r>
      <w:r>
        <w:t xml:space="preserve">从股东账户转入公司对公账户。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用途备注：</w:t>
      </w:r>
      <w:r>
        <w:t xml:space="preserve">备注栏注明「股东借款」，不得写「投资款」，以免与出资混淆。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协议先行：</w:t>
      </w:r>
      <w:r>
        <w:t xml:space="preserve">每笔借款均应有《股东借款协议》支持，载明金额、无息、还款条件。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账务处理：</w:t>
      </w:r>
      <w:r>
        <w:t xml:space="preserve">公司账上计入「其他应付款—股东借款」科目，不得计入实收资本。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还款安排：</w:t>
      </w:r>
      <w:r>
        <w:t xml:space="preserve">还款顺序与条件应在协议中明确，通常约定在满足经营现金流的前提下归还。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43634"/>
                <w:sz w:val="20"/>
                <w:szCs w:val="20"/>
              </w:rPr>
              <w:t xml:space="preserve">打款环节最常见的三个错误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备注混淆：出资款与借款备注不清，导致税务或审计时无法区分，可能被认定为出资不实或抽逃出资。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代为垫付：由他人或关联公司代股东打款，将导致出资主体与登记股东不一致，影响股权确认。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资金回流：公司收到出资后短期内转回股东账户，即使有合理事由，也容易被认定为抽逃出资。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八、注册完成后的事项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时限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刻制印章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公章、财务章、法人章、发票章、合同章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执照下发后 1–2 日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银行开户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对公基本户；后续可开一般户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执照下发后 3 日内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税务报到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税务登记、票种核定、办税人员实名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执照下发后 30 日内，建议尽早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社保公积金开户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如有员工需办理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首次用工后 30 日内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建立账册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委托代理记账或自建财务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开业当月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税务口径确认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就分期收款销售货物口径取得书面意见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首笔业务前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合同模板定稿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设备分期销售合同，含逐期收款日与转让价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首笔业务前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设备编号制度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建立设备唯一编号与台账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首批采购前</w:t>
            </w:r>
          </w:p>
        </w:tc>
      </w:tr>
    </w:tbl>
    <w:p>
      <w:pPr>
        <w:pStyle w:val="Heading1"/>
      </w:pPr>
      <w:r>
        <w:t xml:space="preserve">九、风险提示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名称与经营范围：</w:t>
      </w:r>
      <w:r>
        <w:t xml:space="preserve">不得出现「融资租赁」字样，否则可能被要求前置审批或被认定超范围经营。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股权与出资的差异：</w:t>
      </w:r>
      <w:r>
        <w:t xml:space="preserve">股权比例按实际投入确定，而非按注册资本实缴比例，该安排必须在章程与股东协议中明确，否则易生争议。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借款与出资的界限：</w:t>
      </w:r>
      <w:r>
        <w:t xml:space="preserve">股东借款属债权，不得与出资混同。备注、协议、账务三者须一致。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法定代表人风险：</w:t>
      </w:r>
      <w:r>
        <w:t xml:space="preserve">法定代表人对外代表公司，需承担相应责任，人选应审慎确定并明确内部授权范围。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实名认证与信用：</w:t>
      </w:r>
      <w:r>
        <w:t xml:space="preserve">股东或法定代表人存在失信记录的，可能影响登记，应事先自查。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持股平台的税务：</w:t>
      </w:r>
      <w:r>
        <w:t xml:space="preserve">有限合伙企业本身不缴企业所得税，由合伙人分别纳税。合伙人取得分红的纳税方式应事先明确。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10 日时限：</w:t>
      </w:r>
      <w:r>
        <w:t xml:space="preserve">协议起草与审阅需要时间，建议第 1 日即同步启动律师工作，不要等执照下发后再开始。</w:t>
      </w:r>
    </w:p>
    <w:p>
      <w:pPr>
        <w:spacing w:after="80"/>
      </w:pPr>
    </w:p>
    <w:p>
      <w:pPr>
        <w:pBdr>
          <w:top w:val="single" w:color="2E75B6" w:sz="6" w:space="8"/>
        </w:pBdr>
        <w:spacing w:after="40" w:before="240"/>
        <w:jc w:val="center"/>
      </w:pPr>
      <w:r>
        <w:rPr>
          <w:b/>
          <w:bCs/>
          <w:color w:val="1F4E79"/>
          <w:sz w:val="22"/>
          <w:szCs w:val="22"/>
        </w:rPr>
        <w:t xml:space="preserve">—— 完 ——</w:t>
      </w:r>
    </w:p>
    <w:p>
      <w:pPr>
        <w:jc w:val="center"/>
      </w:pPr>
      <w:r>
        <w:rPr>
          <w:i/>
          <w:iCs/>
          <w:color w:val="595959"/>
          <w:sz w:val="17"/>
          <w:szCs w:val="17"/>
        </w:rPr>
        <w:t xml:space="preserve">本指引依据现行公司登记、合伙企业登记的一般规定及广州地区办理实践整理，为流程性梳理，不构成法律意见。各地登记机关的具体要求、材料清单与办理时限可能存在差异，且政策可能调整。公司章程、股东协议、合伙协议等文件的具体条款，请由执业律师起草并审定；税务处理请以主管税务机关口径及税务顾问的书面意见为准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机密内部资料        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595959"/>
        <w:sz w:val="16"/>
        <w:szCs w:val="16"/>
      </w:rPr>
      <w:t xml:space="preserve">设立执行指引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8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85f0299dbc78b6d1232d4c01f46999501ff26b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新设仓储设备租赁公司</dc:title>
  <dc:creator>Dipark</dc:creator>
  <cp:lastModifiedBy>Un-named</cp:lastModifiedBy>
  <cp:revision>1</cp:revision>
  <dcterms:created xsi:type="dcterms:W3CDTF">2026-07-23T08:30:56.997Z</dcterms:created>
  <dcterms:modified xsi:type="dcterms:W3CDTF">2026-07-23T08:30:57.010Z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