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t>纪要</w:t>
      </w:r>
    </w:p>
    <w:p>
      <w:pPr>
        <w:pStyle w:val="Normal"/>
      </w:pPr>
      <w:r>
        <w:rPr>
          <w:b w:val="on"/>
        </w:rPr>
        <w:t>内容总结</w:t>
      </w:r>
      <w:r>
        <w:t xml:space="preserve"> 本次会议围绕新成立的独立运营租赁公司（可称为科技公司）的商业模式展开，重点阐述了其作为中间方连接上游自动化设备工厂与下游客户（如云商快餐）的角色。会议明确了公司在上下游之间的定价策略、利润来源、风控机制及团队职责，强调通过更优的价格、分期服务和垫资能力构建竞争优势。同时要求供应链与财务团队各司其职，严格保密合作信息，并推动系统化建设以支持业务发展。</w:t>
      </w:r>
    </w:p>
    <w:p>
      <w:pPr>
        <w:pStyle w:val="Heading2"/>
        <w:outlineLvl w:val="1"/>
      </w:pPr>
      <w:r>
        <w:t>会议信息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项目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描述</w:t>
            </w:r>
          </w:p>
        </w:tc>
      </w:tr>
      <w:tr>
        <w:tc>
          <w:tcPr>
            <w:tcW w:type="auto" w:w="0"/>
          </w:tcPr>
          <w:p>
            <w:r>
              <w:t>会议时间</w:t>
            </w:r>
          </w:p>
        </w:tc>
        <w:tc>
          <w:tcPr>
            <w:tcW w:type="auto" w:w="0"/>
          </w:tcPr>
          <w:p>
            <w:r>
              <w:t>2026-08-07 15:03</w:t>
            </w:r>
          </w:p>
        </w:tc>
      </w:tr>
      <w:tr>
        <w:tc>
          <w:tcPr>
            <w:tcW w:type="auto" w:w="0"/>
          </w:tcPr>
          <w:p>
            <w:r>
              <w:t>会议地点</w:t>
            </w:r>
          </w:p>
        </w:tc>
        <w:tc>
          <w:tcPr>
            <w:tcW w:type="auto" w:w="0"/>
          </w:tcPr>
          <w:p>
            <w:r>
              <w:t>暂无信息</w:t>
            </w:r>
          </w:p>
        </w:tc>
      </w:tr>
      <w:tr>
        <w:tc>
          <w:tcPr>
            <w:tcW w:type="auto" w:w="0"/>
          </w:tcPr>
          <w:p>
            <w:r>
              <w:t>参会成员</w:t>
            </w:r>
          </w:p>
        </w:tc>
        <w:tc>
          <w:tcPr>
            <w:tcW w:type="auto" w:w="0"/>
          </w:tcPr>
          <w:p>
            <w:r>
              <w:t>范经理、潘经理、李伟、理工、郭总、财务人员等</w:t>
            </w:r>
          </w:p>
        </w:tc>
      </w:tr>
    </w:tbl>
    <w:p>
      <w:pPr>
        <w:pStyle w:val="Heading2"/>
        <w:outlineLvl w:val="1"/>
      </w:pPr>
      <w:r>
        <w:t>会议议题</w:t>
      </w:r>
    </w:p>
    <w:p>
      <w:pPr>
        <w:pStyle w:val="Heading3"/>
        <w:outlineLvl w:val="2"/>
      </w:pPr>
      <w:r>
        <w:t>I. 租赁公司的定位与商业模式</w:t>
      </w:r>
    </w:p>
    <w:p>
      <w:pPr>
        <w:numPr>
          <w:ilvl w:val="0"/>
          <w:numId w:val="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租赁公司为独立运营实体，扮演连接上游自动化设备工厂与下游客户的中间角色。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上游为自动化设备制造商，负责提供设备；下游客户包括云商快餐及其他未来拓展的企业。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公司不直接生产，而是通过整合资源、优化成本和服务创造价值。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强调理解模式的重要性远超机械记录，应借助AI生成纪要并回看复盘。</w:t>
      </w:r>
    </w:p>
    <w:p>
      <w:pPr>
        <w:pStyle w:val="Heading3"/>
        <w:outlineLvl w:val="2"/>
      </w:pPr>
      <w:r>
        <w:t>II. 上下游管理与价格策略</w:t>
      </w:r>
    </w:p>
    <w:p>
      <w:pPr>
        <w:pStyle w:val="Heading4"/>
        <w:outlineLvl w:val="3"/>
      </w:pPr>
      <w:r>
        <w:t>1. 上游供应商管理</w:t>
      </w:r>
    </w:p>
    <w:p>
      <w:pPr>
        <w:numPr>
          <w:ilvl w:val="0"/>
          <w:numId w:val="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需开发多个品类的供应商（如播种前设备、阁楼货架），进行品质、服务、价格、付款方式四方面对比。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目标是争取更有利账期（如半年或一年支付）、降低成本，提升议价能力。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若某供应商报价虚高（如市场23万报25万），可引入更低报价者进入供应库，形成竞争。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团队需主动下场到工厂了解组装、用料、技术细节，掌握产品真实成本结构。</w:t>
      </w:r>
    </w:p>
    <w:p>
      <w:pPr>
        <w:pStyle w:val="Heading4"/>
        <w:outlineLvl w:val="3"/>
      </w:pPr>
      <w:r>
        <w:t>2. 下游客户服务与合作模式</w:t>
      </w:r>
    </w:p>
    <w:p>
      <w:pPr>
        <w:numPr>
          <w:ilvl w:val="0"/>
          <w:numId w:val="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当前客户为云商快餐，后续将拓展更多稳定客户。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合作方式灵活：可一次性付款、分期付款（如30%首付+3/5个月付清）或长期租赁（2-5年）。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定价策略非统一，下游售价可高于上游采购价，但必须低于或等于市场价，确保客户获得实惠。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提供分期、垫资、维保等增值服务增强吸引力，形成服务优势。</w:t>
      </w:r>
    </w:p>
    <w:p>
      <w:pPr>
        <w:pStyle w:val="Heading4"/>
        <w:outlineLvl w:val="3"/>
      </w:pPr>
      <w:r>
        <w:t>3. 定价差异与利润构成</w:t>
      </w:r>
    </w:p>
    <w:p>
      <w:pPr>
        <w:numPr>
          <w:ilvl w:val="0"/>
          <w:numId w:val="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上游采购价与下游销售价分离，允许存在差价空间。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利润来源于两部分：一是垫资产生的资金回报；二是设备采购与租赁之间的差价。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即使无采购差价，仍可通过金融服务盈利。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财务部门负责制定下游报价算法与核算口径，确保盈利模型清晰可控。</w:t>
      </w:r>
    </w:p>
    <w:p>
      <w:pPr>
        <w:pStyle w:val="Heading3"/>
        <w:outlineLvl w:val="2"/>
      </w:pPr>
      <w:r>
        <w:t>III. 风控机制与客户选择标准</w:t>
      </w:r>
    </w:p>
    <w:p>
      <w:pPr>
        <w:pStyle w:val="Heading4"/>
        <w:outlineLvl w:val="3"/>
      </w:pPr>
      <w:r>
        <w:t>1. 客户稳定性要求</w:t>
      </w:r>
    </w:p>
    <w:p>
      <w:pPr>
        <w:numPr>
          <w:ilvl w:val="0"/>
          <w:numId w:val="5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客户必须具备确定性与稳定性，签署不可撤销的长期合同（如两年以上）。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不接受短期使用或随意退租行为，因设备属非标品，难以二次流转。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避免出现客户三个月后弃用导致资产闲置的风险。</w:t>
      </w:r>
    </w:p>
    <w:p>
      <w:pPr>
        <w:pStyle w:val="Heading4"/>
        <w:outlineLvl w:val="3"/>
      </w:pPr>
      <w:r>
        <w:t>2. 商业可行性评估</w:t>
      </w:r>
    </w:p>
    <w:p>
      <w:pPr>
        <w:numPr>
          <w:ilvl w:val="0"/>
          <w:numId w:val="6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在合作前需评估客户生意是否盈利，避免与亏损企业合作。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不依赖抵押物（如房产）担保，而依赖经营能力和现金流判断风险。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明确品类限制，防止盲目扩展导致残值低、周转难的问题。</w:t>
      </w:r>
    </w:p>
    <w:p>
      <w:pPr>
        <w:pStyle w:val="Heading3"/>
        <w:outlineLvl w:val="2"/>
      </w:pPr>
      <w:r>
        <w:t>IV. 团队职责与组织能力建设</w:t>
      </w:r>
    </w:p>
    <w:p>
      <w:pPr>
        <w:pStyle w:val="Heading4"/>
        <w:outlineLvl w:val="3"/>
      </w:pPr>
      <w:r>
        <w:t>1. 供应链管理人员职责（如理工）</w:t>
      </w:r>
    </w:p>
    <w:p>
      <w:pPr>
        <w:numPr>
          <w:ilvl w:val="0"/>
          <w:numId w:val="7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负责开发和管理上游供应商，持续优化成本与质量。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对接下游客户需求，协同输出租金方案与服务条款。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主动深入工厂和客户现场，实地了解设备运作与应用场景（如下场工作3-5天）。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打造产品与服务双重优势，拒绝成为被动执行的“文员”。</w:t>
      </w:r>
    </w:p>
    <w:p>
      <w:pPr>
        <w:pStyle w:val="Heading4"/>
        <w:outlineLvl w:val="3"/>
      </w:pPr>
      <w:r>
        <w:t>2. 财务人员职责</w:t>
      </w:r>
    </w:p>
    <w:p>
      <w:pPr>
        <w:numPr>
          <w:ilvl w:val="0"/>
          <w:numId w:val="8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理解整体业务逻辑，设计并输出标准化报价模型与核算方法。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监督团队盈利能力，确保每个项目独立核算、数据透明。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支持商业模式落地，参与系统建设中的财务规则嵌入。</w:t>
      </w:r>
    </w:p>
    <w:p>
      <w:pPr>
        <w:pStyle w:val="Heading4"/>
        <w:outlineLvl w:val="3"/>
      </w:pPr>
      <w:r>
        <w:t>3. 管理层期望</w:t>
      </w:r>
    </w:p>
    <w:p>
      <w:pPr>
        <w:numPr>
          <w:ilvl w:val="0"/>
          <w:numId w:val="9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每位成员需在其岗位上创造价值，否则将面临降级或淘汰。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鼓励自主思考与拓展，而非等待指令推动。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未来计划组建工程师团队，实现自主维修能力，提升响应速度与服务质量。</w:t>
      </w:r>
    </w:p>
    <w:p>
      <w:pPr>
        <w:pStyle w:val="Heading3"/>
        <w:outlineLvl w:val="2"/>
      </w:pPr>
      <w:r>
        <w:t>V. 信息系统建设与AI工具应用</w:t>
      </w:r>
    </w:p>
    <w:p>
      <w:pPr>
        <w:pStyle w:val="Heading4"/>
        <w:outlineLvl w:val="3"/>
      </w:pPr>
      <w:r>
        <w:t>1. 系统开发规划</w:t>
      </w:r>
    </w:p>
    <w:p>
      <w:pPr>
        <w:numPr>
          <w:ilvl w:val="0"/>
          <w:numId w:val="10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将基于本次会议内容开发专用管理系统，用于支撑租赁业务运营。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小卖部系统已初步完成，作为模板供参考；租赁公司系统将同步启动开发。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管理层主导搭建，相关人员负责后续功能迭代、优化与执行。</w:t>
      </w:r>
    </w:p>
    <w:p>
      <w:pPr>
        <w:pStyle w:val="Heading4"/>
        <w:outlineLvl w:val="3"/>
      </w:pPr>
      <w:r>
        <w:t>2. AI辅助决策与知识沉淀</w:t>
      </w:r>
    </w:p>
    <w:p>
      <w:pPr>
        <w:numPr>
          <w:ilvl w:val="0"/>
          <w:numId w:val="1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本次会议内容作为原始材料输入AI（如克劳德），用于生成商业模式文档、运营计划书、管理流程等。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鼓励员工利用AI提问不解之处，持续训练模型以完善解决方案。</w:t>
      </w:r>
    </w:p>
    <w:p>
      <w:pPr>
        <w:numPr>
          <w:ilvl w:val="0"/>
          <w:numId w:val="11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强调善用AI工具，避免浪费配备资源（如美国手机）。</w:t>
      </w:r>
    </w:p>
    <w:p>
      <w:pPr>
        <w:pStyle w:val="Heading3"/>
        <w:outlineLvl w:val="2"/>
      </w:pPr>
      <w:r>
        <w:t>VI. 信息安全与保密要求</w:t>
      </w:r>
    </w:p>
    <w:p>
      <w:pPr>
        <w:numPr>
          <w:ilvl w:val="0"/>
          <w:numId w:val="1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严禁向下游透露上游的价格、账期、付款方式等敏感信息。</w:t>
      </w:r>
    </w:p>
    <w:p>
      <w:pPr>
        <w:numPr>
          <w:ilvl w:val="0"/>
          <w:numId w:val="1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同样禁止向上游泄露下游的租赁条件、收费模式等内容。</w:t>
      </w:r>
    </w:p>
    <w:p>
      <w:pPr>
        <w:numPr>
          <w:ilvl w:val="0"/>
          <w:numId w:val="1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各项目信息严格隔离，不得跨项目讨论或串通信息。</w:t>
      </w:r>
    </w:p>
    <w:p>
      <w:pPr>
        <w:numPr>
          <w:ilvl w:val="0"/>
          <w:numId w:val="12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所有保密义务已在协议中明确，违反将承担相应责任。</w:t>
      </w:r>
    </w:p>
    <w:p>
      <w:pPr>
        <w:pStyle w:val="Heading2"/>
        <w:outlineLvl w:val="1"/>
      </w:pPr>
      <w:r>
        <w:t>会议结论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租赁公司作为独立运营主体，核心价值在于整合上下游资源，提供更具性价比与灵活性的服务。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成功关键在于建立产品优势（低价获取设备）与服务优势（分期、垫资、维保）。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必须严格筛选客户，确保合作对象具有稳定经营能力与长期履约意愿。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供应链与财务团队职责分明，需主动作为、深入一线，杜绝被动执行。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所有业务将逐步系统化，依托自研系统与AI工具实现高效运营与知识传承。</w:t>
      </w:r>
    </w:p>
    <w:p>
      <w:pPr>
        <w:numPr>
          <w:ilvl w:val="0"/>
          <w:numId w:val="13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信息保密为红线原则，所有人员须严守协议规定，杜绝任何形式的信息泄露。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Arial" w:hAnsi="Arial" w:eastAsia="SimSun" w:cs="SimSun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SimSun" w:hAnsi="SimSun" w:cs="SimSun" w:eastAsia="SimSun"/>
          <w:sz w:val="24"/>
        </w:rPr>
        <w:t xml:space="preserve"> 输出会议纪要、新租赁公司运营计划书、运营理念、团队职责、上游管理与下游管理文档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00:00:06 </w:t>
      </w:r>
      <w:r>
        <w:rPr>
          <w:b w:val="on"/>
          <w:sz w:val="24"/>
          <w:rFonts w:ascii="SimSun" w:hAnsi="SimSun" w:cs="SimSun" w:eastAsia="SimSun"/>
        </w:rPr>
        <w:t>会议开场与AI纪要使用提醒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会议开始，发言人1提醒范经理应习惯使用AI生成会议纪要，强调理解会议内容比手动记录更重要。要求团队成员专注倾听、会后通过AI复盘并提取重点，设定任务与待办事项。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00:01:18 </w:t>
      </w:r>
      <w:r>
        <w:rPr>
          <w:b w:val="on"/>
          <w:sz w:val="24"/>
          <w:rFonts w:ascii="SimSun" w:hAnsi="SimSun" w:cs="SimSun" w:eastAsia="SimSun"/>
        </w:rPr>
        <w:t>租赁公司商业模式概述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发言人1系统阐述租赁公司的独立运营模式，明确上游为自动化设备工厂，下游为云商快餐等客户。强调需建立稳定的供应链体系，并通过AI辅助决策，提升服务效率与成本控制能力。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00:02:53 </w:t>
      </w:r>
      <w:r>
        <w:rPr>
          <w:b w:val="on"/>
          <w:sz w:val="24"/>
          <w:rFonts w:ascii="SimSun" w:hAnsi="SimSun" w:cs="SimSun" w:eastAsia="SimSun"/>
        </w:rPr>
        <w:t>上下游供应商与客户需求管理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讨论如何筛选上游供应商，提出从品质、服务、价格、付款方式四个维度进行评估。强调为下游客户提供更具竞争力的价格和灵活的付款方案，以增强合作吸引力。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00:04:36 </w:t>
      </w:r>
      <w:r>
        <w:rPr>
          <w:b w:val="on"/>
          <w:sz w:val="24"/>
          <w:rFonts w:ascii="SimSun" w:hAnsi="SimSun" w:cs="SimSun" w:eastAsia="SimSun"/>
        </w:rPr>
        <w:t>租赁与定价策略设计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详细说明租赁业务中的定价机制，包括上游采购价与下游出租价的差异。举例说明租期（如两年、三年）对月租金的影响，并指出利润来源于垫资回报与设备差价。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00:08:12 </w:t>
      </w:r>
      <w:r>
        <w:rPr>
          <w:b w:val="on"/>
          <w:sz w:val="24"/>
          <w:rFonts w:ascii="SimSun" w:hAnsi="SimSun" w:cs="SimSun" w:eastAsia="SimSun"/>
        </w:rPr>
        <w:t>防止上下游直接交易与价格管控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强调必须禁止下游客户与上游工厂直接交易，确保公司作为中间方的利润空间。同时警惕供应商虚报高价行为，应通过多家比价机制引入竞争，优化采购成本。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00:09:26 </w:t>
      </w:r>
      <w:r>
        <w:rPr>
          <w:b w:val="on"/>
          <w:sz w:val="24"/>
          <w:rFonts w:ascii="SimSun" w:hAnsi="SimSun" w:cs="SimSun" w:eastAsia="SimSun"/>
        </w:rPr>
        <w:t>公司盈利模式与团队职责分工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明确公司盈利来自垫资和差价，设立专门团队负责供应链管理。财务负责报价核算，供应链人员需主动开发优质供应商与客户，创造产品与服务双重优势。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00:14:34 </w:t>
      </w:r>
      <w:r>
        <w:rPr>
          <w:b w:val="on"/>
          <w:sz w:val="24"/>
          <w:rFonts w:ascii="SimSun" w:hAnsi="SimSun" w:cs="SimSun" w:eastAsia="SimSun"/>
        </w:rPr>
        <w:t>客户准入与风险控制机制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强调客户必须具备稳定性和确定性，非标设备难以流转，因此需严格筛选客户。要求签订不可撤销的长期合同，避免客户中途退租导致资产闲置与损失。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00:18:38 </w:t>
      </w:r>
      <w:r>
        <w:rPr>
          <w:b w:val="on"/>
          <w:sz w:val="24"/>
          <w:rFonts w:ascii="SimSun" w:hAnsi="SimSun" w:cs="SimSun" w:eastAsia="SimSun"/>
        </w:rPr>
        <w:t>设备残值管理与售后服务规划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讨论未来发展方向，包括建立维修团队以提升响应速度和服务质量。提出可通过厂商维保费用支撑运维人力，同时要求管理人员深入工厂与客户现场掌握设备细节。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00:21:38 </w:t>
      </w:r>
      <w:r>
        <w:rPr>
          <w:b w:val="on"/>
          <w:sz w:val="24"/>
          <w:rFonts w:ascii="SimSun" w:hAnsi="SimSun" w:cs="SimSun" w:eastAsia="SimSun"/>
        </w:rPr>
        <w:t>实践学习与下场执行要求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发言人1强调管理人员不能仅停留在办公室，必须深入一线，在工厂了解生产组装，在客户现场体验实际使用场景，真正理解设备与业务逻辑。</w:t>
      </w:r>
    </w:p>
    <w:p>
      <w:pPr>
        <w:numPr>
          <w:ilvl w:val="0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00:23:04 </w:t>
      </w:r>
      <w:r>
        <w:rPr>
          <w:b w:val="on"/>
          <w:sz w:val="24"/>
          <w:rFonts w:ascii="SimSun" w:hAnsi="SimSun" w:cs="SimSun" w:eastAsia="SimSun"/>
        </w:rPr>
        <w:t>信息保密与后续工作安排</w:t>
      </w:r>
      <w:r>
        <w:rPr>
          <w:rFonts w:ascii="SimSun" w:hAnsi="SimSun" w:cs="SimSun" w:eastAsia="SimSun"/>
          <w:sz w:val="24"/>
        </w:rPr>
        <w:t xml:space="preserve"> </w:t>
      </w:r>
      <w:r>
        <w:rPr>
          <w:rFonts w:ascii="SimSun" w:hAnsi="SimSun" w:cs="SimSun" w:eastAsia="SimSun"/>
          <w:sz w:val="24"/>
        </w:rPr>
        <w:t xml:space="preserve"> </w:t>
      </w:r>
    </w:p>
    <w:p>
      <w:pPr>
        <w:numPr>
          <w:ilvl w:val="1"/>
          <w:numId w:val="14"/>
        </w:numPr>
        <w:spacing w:before="0" w:after="0" w:lineRule="atLeast" w:line="400"/>
        <w:rPr>
          <w:rFonts w:ascii="Arial" w:hAnsi="Arial" w:eastAsia="SimSun" w:cs="SimSun"/>
          <w:sz w:val="24"/>
        </w:rPr>
      </w:pPr>
      <w:r>
        <w:rPr>
          <w:rFonts w:ascii="SimSun" w:hAnsi="SimSun" w:cs="SimSun" w:eastAsia="SimSun"/>
          <w:sz w:val="24"/>
        </w:rPr>
        <w:t>强调上下游价格、账期等商业信息必须严格保密，禁止跨项目串通。要求利用本次会议内容生成会议纪要、运营计划书、商业模式文档，并在下班前提交初步成果。</w:t>
      </w:r>
    </w:p>
  </w:body>
</w:document>
</file>

<file path=word/numbering.xml><?xml version="1.0" encoding="utf-8"?>
<w:numbering xmlns:w="http://schemas.openxmlformats.org/wordprocessingml/2006/main">
  <w:abstractNum w:abstractNumId="33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3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4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4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4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4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4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331"/>
  </w:num>
  <w:num w:numId="2">
    <w:abstractNumId w:val="332"/>
  </w:num>
  <w:num w:numId="3">
    <w:abstractNumId w:val="333"/>
  </w:num>
  <w:num w:numId="4">
    <w:abstractNumId w:val="334"/>
  </w:num>
  <w:num w:numId="5">
    <w:abstractNumId w:val="335"/>
  </w:num>
  <w:num w:numId="6">
    <w:abstractNumId w:val="336"/>
  </w:num>
  <w:num w:numId="7">
    <w:abstractNumId w:val="337"/>
  </w:num>
  <w:num w:numId="8">
    <w:abstractNumId w:val="338"/>
  </w:num>
  <w:num w:numId="9">
    <w:abstractNumId w:val="339"/>
  </w:num>
  <w:num w:numId="10">
    <w:abstractNumId w:val="340"/>
  </w:num>
  <w:num w:numId="11">
    <w:abstractNumId w:val="341"/>
  </w:num>
  <w:num w:numId="12">
    <w:abstractNumId w:val="342"/>
  </w:num>
  <w:num w:numId="13">
    <w:abstractNumId w:val="343"/>
  </w:num>
  <w:num w:numId="14">
    <w:abstractNumId w:val="3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Arial" w:hAnsi="Arial" w:eastAsia="SimSun" w:cs="SimSun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2026-08-07T07:36:45Z</dcterms:created>
  <dc:creator>Apache POI</dc:creator>
</cp:coreProperties>
</file>