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00"/>
      </w:pPr>
      <w:r>
        <w:rPr>
          <w:b/>
          <w:bCs/>
          <w:color w:val="2E5AAC"/>
          <w:sz w:val="22"/>
          <w:szCs w:val="22"/>
        </w:rPr>
        <w:t xml:space="preserve">BUILD ARCHITECTURE REPORT  ·  Full 6-Layer Design</w:t>
      </w:r>
    </w:p>
    <w:p>
      <w:pPr>
        <w:spacing w:after="40"/>
      </w:pPr>
      <w:r>
        <w:rPr>
          <w:b/>
          <w:bCs/>
          <w:color w:val="1F2A44"/>
          <w:sz w:val="46"/>
          <w:szCs w:val="46"/>
        </w:rPr>
        <w:t xml:space="preserve">Studio Crisis Commander</w:t>
      </w:r>
    </w:p>
    <w:p>
      <w:pPr>
        <w:spacing w:after="60"/>
      </w:pPr>
      <w:r>
        <w:rPr>
          <w:color w:val="595959"/>
          <w:sz w:val="26"/>
          <w:szCs w:val="26"/>
        </w:rPr>
        <w:t xml:space="preserve">Autonomous AI Operations Center for Entertainment Studios</w:t>
      </w:r>
    </w:p>
    <w:p>
      <w:pPr>
        <w:spacing w:after="260"/>
      </w:pPr>
      <w:r>
        <w:rPr>
          <w:i/>
          <w:iCs/>
          <w:color w:val="2E5AAC"/>
          <w:sz w:val="22"/>
          <w:szCs w:val="22"/>
        </w:rPr>
        <w:t xml:space="preserve">Agentic Cinema: The Blockbuster Hackathon  ·  ClickHouse Track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shd w:fill="EEF2F8" w:color="auto" w:val="clear"/>
            <w:tcMar>
              <w:top w:type="dxa" w:w="90"/>
              <w:left w:type="dxa" w:w="140"/>
              <w:bottom w:type="dxa" w:w="90"/>
              <w:right w:type="dxa" w:w="140"/>
            </w:tcMar>
          </w:tcPr>
          <w:p>
            <w:r>
              <w:rPr>
                <w:b/>
                <w:bCs/>
                <w:color w:val="1F2A44"/>
                <w:sz w:val="20"/>
                <w:szCs w:val="20"/>
              </w:rPr>
              <w:t xml:space="preserve">Prepared for</w:t>
            </w:r>
          </w:p>
        </w:tc>
        <w:tc>
          <w:tcPr>
            <w:tcW w:type="dxa" w:w="7080"/>
            <w:tcMar>
              <w:top w:type="dxa" w:w="90"/>
              <w:left w:type="dxa" w:w="140"/>
              <w:bottom w:type="dxa" w:w="90"/>
              <w:right w:type="dxa" w:w="140"/>
            </w:tcMar>
          </w:tcPr>
          <w:p>
            <w:r>
              <w:rPr>
                <w:sz w:val="20"/>
                <w:szCs w:val="20"/>
              </w:rPr>
              <w:t xml:space="preserve">Dipesh Gupta</w:t>
            </w:r>
          </w:p>
        </w:tc>
      </w:tr>
      <w:tr>
        <w:tc>
          <w:tcPr>
            <w:tcW w:type="dxa" w:w="3000"/>
            <w:shd w:fill="EEF2F8" w:color="auto" w:val="clear"/>
            <w:tcMar>
              <w:top w:type="dxa" w:w="90"/>
              <w:left w:type="dxa" w:w="140"/>
              <w:bottom w:type="dxa" w:w="90"/>
              <w:right w:type="dxa" w:w="140"/>
            </w:tcMar>
          </w:tcPr>
          <w:p>
            <w:r>
              <w:rPr>
                <w:b/>
                <w:bCs/>
                <w:color w:val="1F2A44"/>
                <w:sz w:val="20"/>
                <w:szCs w:val="20"/>
              </w:rPr>
              <w:t xml:space="preserve">Report scope</w:t>
            </w:r>
          </w:p>
        </w:tc>
        <w:tc>
          <w:tcPr>
            <w:tcW w:type="dxa" w:w="7080"/>
            <w:tcMar>
              <w:top w:type="dxa" w:w="90"/>
              <w:left w:type="dxa" w:w="140"/>
              <w:bottom w:type="dxa" w:w="90"/>
              <w:right w:type="dxa" w:w="140"/>
            </w:tcMar>
          </w:tcPr>
          <w:p>
            <w:r>
              <w:rPr>
                <w:sz w:val="20"/>
                <w:szCs w:val="20"/>
              </w:rPr>
              <w:t xml:space="preserve">Complete layer-by-layer build design (Layers 1–6)</w:t>
            </w:r>
          </w:p>
        </w:tc>
      </w:tr>
      <w:tr>
        <w:tc>
          <w:tcPr>
            <w:tcW w:type="dxa" w:w="3000"/>
            <w:shd w:fill="EEF2F8" w:color="auto" w:val="clear"/>
            <w:tcMar>
              <w:top w:type="dxa" w:w="90"/>
              <w:left w:type="dxa" w:w="140"/>
              <w:bottom w:type="dxa" w:w="90"/>
              <w:right w:type="dxa" w:w="140"/>
            </w:tcMar>
          </w:tcPr>
          <w:p>
            <w:r>
              <w:rPr>
                <w:b/>
                <w:bCs/>
                <w:color w:val="1F2A44"/>
                <w:sz w:val="20"/>
                <w:szCs w:val="20"/>
              </w:rPr>
              <w:t xml:space="preserve">Status</w:t>
            </w:r>
          </w:p>
        </w:tc>
        <w:tc>
          <w:tcPr>
            <w:tcW w:type="dxa" w:w="7080"/>
            <w:tcMar>
              <w:top w:type="dxa" w:w="90"/>
              <w:left w:type="dxa" w:w="140"/>
              <w:bottom w:type="dxa" w:w="90"/>
              <w:right w:type="dxa" w:w="140"/>
            </w:tcMar>
          </w:tcPr>
          <w:p>
            <w:r>
              <w:rPr>
                <w:sz w:val="20"/>
                <w:szCs w:val="20"/>
              </w:rPr>
              <w:t xml:space="preserve">All 6 layers resolved and locked</w:t>
            </w:r>
          </w:p>
        </w:tc>
      </w:tr>
      <w:tr>
        <w:tc>
          <w:tcPr>
            <w:tcW w:type="dxa" w:w="3000"/>
            <w:shd w:fill="EEF2F8" w:color="auto" w:val="clear"/>
            <w:tcMar>
              <w:top w:type="dxa" w:w="90"/>
              <w:left w:type="dxa" w:w="140"/>
              <w:bottom w:type="dxa" w:w="90"/>
              <w:right w:type="dxa" w:w="140"/>
            </w:tcMar>
          </w:tcPr>
          <w:p>
            <w:r>
              <w:rPr>
                <w:b/>
                <w:bCs/>
                <w:color w:val="1F2A44"/>
                <w:sz w:val="20"/>
                <w:szCs w:val="20"/>
              </w:rPr>
              <w:t xml:space="preserve">Submission deadline</w:t>
            </w:r>
          </w:p>
        </w:tc>
        <w:tc>
          <w:tcPr>
            <w:tcW w:type="dxa" w:w="7080"/>
            <w:tcMar>
              <w:top w:type="dxa" w:w="90"/>
              <w:left w:type="dxa" w:w="140"/>
              <w:bottom w:type="dxa" w:w="90"/>
              <w:right w:type="dxa" w:w="140"/>
            </w:tcMar>
          </w:tcPr>
          <w:p>
            <w:r>
              <w:rPr>
                <w:sz w:val="20"/>
                <w:szCs w:val="20"/>
              </w:rPr>
              <w:t xml:space="preserve">September 7, 2026 @ 2:00 PM PT (internal: Sep 6)</w:t>
            </w:r>
          </w:p>
        </w:tc>
      </w:tr>
      <w:tr>
        <w:tc>
          <w:tcPr>
            <w:tcW w:type="dxa" w:w="3000"/>
            <w:shd w:fill="EEF2F8" w:color="auto" w:val="clear"/>
            <w:tcMar>
              <w:top w:type="dxa" w:w="90"/>
              <w:left w:type="dxa" w:w="140"/>
              <w:bottom w:type="dxa" w:w="90"/>
              <w:right w:type="dxa" w:w="140"/>
            </w:tcMar>
          </w:tcPr>
          <w:p>
            <w:r>
              <w:rPr>
                <w:b/>
                <w:bCs/>
                <w:color w:val="1F2A44"/>
                <w:sz w:val="20"/>
                <w:szCs w:val="20"/>
              </w:rPr>
              <w:t xml:space="preserve">Judging window</w:t>
            </w:r>
          </w:p>
        </w:tc>
        <w:tc>
          <w:tcPr>
            <w:tcW w:type="dxa" w:w="7080"/>
            <w:tcMar>
              <w:top w:type="dxa" w:w="90"/>
              <w:left w:type="dxa" w:w="140"/>
              <w:bottom w:type="dxa" w:w="90"/>
              <w:right w:type="dxa" w:w="140"/>
            </w:tcMar>
          </w:tcPr>
          <w:p>
            <w:r>
              <w:rPr>
                <w:sz w:val="20"/>
                <w:szCs w:val="20"/>
              </w:rPr>
              <w:t xml:space="preserve">September 23 – October 7, 2026</w:t>
            </w:r>
          </w:p>
        </w:tc>
      </w:tr>
      <w:tr>
        <w:tc>
          <w:tcPr>
            <w:tcW w:type="dxa" w:w="3000"/>
            <w:shd w:fill="EEF2F8" w:color="auto" w:val="clear"/>
            <w:tcMar>
              <w:top w:type="dxa" w:w="90"/>
              <w:left w:type="dxa" w:w="140"/>
              <w:bottom w:type="dxa" w:w="90"/>
              <w:right w:type="dxa" w:w="140"/>
            </w:tcMar>
          </w:tcPr>
          <w:p>
            <w:r>
              <w:rPr>
                <w:b/>
                <w:bCs/>
                <w:color w:val="1F2A44"/>
                <w:sz w:val="20"/>
                <w:szCs w:val="20"/>
              </w:rPr>
              <w:t xml:space="preserve">Prize (ClickHouse)</w:t>
            </w:r>
          </w:p>
        </w:tc>
        <w:tc>
          <w:tcPr>
            <w:tcW w:type="dxa" w:w="7080"/>
            <w:tcMar>
              <w:top w:type="dxa" w:w="90"/>
              <w:left w:type="dxa" w:w="140"/>
              <w:bottom w:type="dxa" w:w="90"/>
              <w:right w:type="dxa" w:w="140"/>
            </w:tcMar>
          </w:tcPr>
          <w:p>
            <w:r>
              <w:rPr>
                <w:sz w:val="20"/>
                <w:szCs w:val="20"/>
              </w:rPr>
              <w:t xml:space="preserve">1st $7,500 · 2nd $3,000 · 3rd $2,000</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EEF2F8" w:color="auto" w:val="clear"/>
            <w:tcMar>
              <w:top w:type="dxa" w:w="160"/>
              <w:left w:type="dxa" w:w="200"/>
              <w:bottom w:type="dxa" w:w="160"/>
              <w:right w:type="dxa" w:w="200"/>
            </w:tcMar>
          </w:tcPr>
          <w:p>
            <w:pPr>
              <w:spacing w:after="70"/>
            </w:pPr>
            <w:r>
              <w:rPr>
                <w:b/>
                <w:bCs/>
                <w:color w:val="1F2A44"/>
                <w:sz w:val="21"/>
                <w:szCs w:val="21"/>
              </w:rPr>
              <w:t xml:space="preserve">How to use this document</w:t>
            </w:r>
          </w:p>
          <w:p>
            <w:pPr>
              <w:spacing w:after="40"/>
            </w:pPr>
            <w:r>
              <w:rPr>
                <w:sz w:val="20"/>
                <w:szCs w:val="20"/>
              </w:rPr>
              <w:t xml:space="preserve">This report captures every design decision reached across the six build layers, in dependency order (bottom-up: data first, UI last). Each layer section lists what was resolved and the reasoning. Sections 8–9 cover credit budget and the master action list. Paste the relevant layer into a build session when you start coding it.</w:t>
            </w:r>
          </w:p>
        </w:tc>
      </w:tr>
    </w:tbl>
    <w:p>
      <w:r>
        <w:br w:type="page"/>
      </w:r>
    </w:p>
    <w:p>
      <w:pPr>
        <w:pStyle w:val="Heading1"/>
        <w:pBdr>
          <w:bottom w:val="single" w:color="2E5AAC" w:sz="8" w:space="4"/>
        </w:pBdr>
        <w:spacing w:after="160" w:before="360"/>
      </w:pPr>
      <w:r>
        <w:rPr>
          <w:b/>
          <w:bCs/>
          <w:color w:val="1F2A44"/>
          <w:sz w:val="30"/>
          <w:szCs w:val="30"/>
        </w:rPr>
        <w:t xml:space="preserve">1. Architecture Overview</w:t>
      </w:r>
    </w:p>
    <w:p>
      <w:pPr>
        <w:spacing w:after="130" w:line="276"/>
      </w:pPr>
      <w:r>
        <w:rPr>
          <w:b w:val="false"/>
          <w:bCs w:val="false"/>
          <w:i w:val="false"/>
          <w:iCs w:val="false"/>
          <w:color w:val="222222"/>
          <w:sz w:val="21"/>
          <w:szCs w:val="21"/>
        </w:rPr>
        <w:t xml:space="preserve">Studio Crisis Commander is a network of Gemini-powered autonomous agents that continuously monitors entertainment telemetry in ClickHouse, detects anomalies the moment they emerge, investigates root causes across numeric, text, categorical, and temporal signals, and recommends data-grounded recovery strategies — all within minutes. The system is built in six layers, each depending on the one below it.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4380"/>
      </w:tblGrid>
      <w:tr>
        <w:trPr>
          <w:tblHeader/>
        </w:trPr>
        <w:tc>
          <w:tcPr>
            <w:tcW w:type="dxa" w:w="1700"/>
            <w:shd w:fill="1F2A44" w:color="auto" w:val="clear"/>
            <w:tcMar>
              <w:top w:type="dxa" w:w="80"/>
              <w:left w:type="dxa" w:w="120"/>
              <w:bottom w:type="dxa" w:w="80"/>
              <w:right w:type="dxa" w:w="120"/>
            </w:tcMar>
          </w:tcPr>
          <w:p>
            <w:r>
              <w:rPr>
                <w:b/>
                <w:bCs/>
                <w:color w:val="FFFFFF"/>
                <w:sz w:val="19"/>
                <w:szCs w:val="19"/>
              </w:rPr>
              <w:t xml:space="preserve">Layer</w:t>
            </w:r>
          </w:p>
        </w:tc>
        <w:tc>
          <w:tcPr>
            <w:tcW w:type="dxa" w:w="4000"/>
            <w:shd w:fill="1F2A44" w:color="auto" w:val="clear"/>
            <w:tcMar>
              <w:top w:type="dxa" w:w="80"/>
              <w:left w:type="dxa" w:w="120"/>
              <w:bottom w:type="dxa" w:w="80"/>
              <w:right w:type="dxa" w:w="120"/>
            </w:tcMar>
          </w:tcPr>
          <w:p>
            <w:r>
              <w:rPr>
                <w:b/>
                <w:bCs/>
                <w:color w:val="FFFFFF"/>
                <w:sz w:val="19"/>
                <w:szCs w:val="19"/>
              </w:rPr>
              <w:t xml:space="preserve">What it is</w:t>
            </w:r>
          </w:p>
        </w:tc>
        <w:tc>
          <w:tcPr>
            <w:tcW w:type="dxa" w:w="4380"/>
            <w:shd w:fill="1F2A44" w:color="auto" w:val="clear"/>
            <w:tcMar>
              <w:top w:type="dxa" w:w="80"/>
              <w:left w:type="dxa" w:w="120"/>
              <w:bottom w:type="dxa" w:w="80"/>
              <w:right w:type="dxa" w:w="120"/>
            </w:tcMar>
          </w:tcPr>
          <w:p>
            <w:r>
              <w:rPr>
                <w:b/>
                <w:bCs/>
                <w:color w:val="FFFFFF"/>
                <w:sz w:val="19"/>
                <w:szCs w:val="19"/>
              </w:rPr>
              <w:t xml:space="preserve">Why it comes in this order</w:t>
            </w:r>
          </w:p>
        </w:tc>
      </w:tr>
      <w:tr>
        <w:tc>
          <w:tcPr>
            <w:tcW w:type="dxa" w:w="1700"/>
            <w:shd w:fill="FFFFFF" w:color="auto" w:val="clear"/>
            <w:tcMar>
              <w:top w:type="dxa" w:w="80"/>
              <w:left w:type="dxa" w:w="120"/>
              <w:bottom w:type="dxa" w:w="80"/>
              <w:right w:type="dxa" w:w="120"/>
            </w:tcMar>
          </w:tcPr>
          <w:p>
            <w:r>
              <w:rPr>
                <w:sz w:val="19"/>
                <w:szCs w:val="19"/>
              </w:rPr>
              <w:t xml:space="preserve">1 · Data</w:t>
            </w:r>
          </w:p>
        </w:tc>
        <w:tc>
          <w:tcPr>
            <w:tcW w:type="dxa" w:w="4000"/>
            <w:shd w:fill="FFFFFF" w:color="auto" w:val="clear"/>
            <w:tcMar>
              <w:top w:type="dxa" w:w="80"/>
              <w:left w:type="dxa" w:w="120"/>
              <w:bottom w:type="dxa" w:w="80"/>
              <w:right w:type="dxa" w:w="120"/>
            </w:tcMar>
          </w:tcPr>
          <w:p>
            <w:r>
              <w:rPr>
                <w:sz w:val="19"/>
                <w:szCs w:val="19"/>
              </w:rPr>
              <w:t xml:space="preserve">TMDB-seeded 50-65M row telemetry + 150K text + crisis injector</w:t>
            </w:r>
          </w:p>
        </w:tc>
        <w:tc>
          <w:tcPr>
            <w:tcW w:type="dxa" w:w="4380"/>
            <w:shd w:fill="FFFFFF" w:color="auto" w:val="clear"/>
            <w:tcMar>
              <w:top w:type="dxa" w:w="80"/>
              <w:left w:type="dxa" w:w="120"/>
              <w:bottom w:type="dxa" w:w="80"/>
              <w:right w:type="dxa" w:w="120"/>
            </w:tcMar>
          </w:tcPr>
          <w:p>
            <w:r>
              <w:rPr>
                <w:sz w:val="19"/>
                <w:szCs w:val="19"/>
              </w:rPr>
              <w:t xml:space="preserve">Nothing works without data in ClickHouse</w:t>
            </w:r>
          </w:p>
        </w:tc>
      </w:tr>
      <w:tr>
        <w:tc>
          <w:tcPr>
            <w:tcW w:type="dxa" w:w="1700"/>
            <w:shd w:fill="EEF2F8" w:color="auto" w:val="clear"/>
            <w:tcMar>
              <w:top w:type="dxa" w:w="80"/>
              <w:left w:type="dxa" w:w="120"/>
              <w:bottom w:type="dxa" w:w="80"/>
              <w:right w:type="dxa" w:w="120"/>
            </w:tcMar>
          </w:tcPr>
          <w:p>
            <w:r>
              <w:rPr>
                <w:sz w:val="19"/>
                <w:szCs w:val="19"/>
              </w:rPr>
              <w:t xml:space="preserve">2 · Detection</w:t>
            </w:r>
          </w:p>
        </w:tc>
        <w:tc>
          <w:tcPr>
            <w:tcW w:type="dxa" w:w="4000"/>
            <w:shd w:fill="EEF2F8" w:color="auto" w:val="clear"/>
            <w:tcMar>
              <w:top w:type="dxa" w:w="80"/>
              <w:left w:type="dxa" w:w="120"/>
              <w:bottom w:type="dxa" w:w="80"/>
              <w:right w:type="dxa" w:w="120"/>
            </w:tcMar>
          </w:tcPr>
          <w:p>
            <w:r>
              <w:rPr>
                <w:sz w:val="19"/>
                <w:szCs w:val="19"/>
              </w:rPr>
              <w:t xml:space="preserve">Pure SQL anomaly detection (z-score, EWMA, %-change)</w:t>
            </w:r>
          </w:p>
        </w:tc>
        <w:tc>
          <w:tcPr>
            <w:tcW w:type="dxa" w:w="4380"/>
            <w:shd w:fill="EEF2F8" w:color="auto" w:val="clear"/>
            <w:tcMar>
              <w:top w:type="dxa" w:w="80"/>
              <w:left w:type="dxa" w:w="120"/>
              <w:bottom w:type="dxa" w:w="80"/>
              <w:right w:type="dxa" w:w="120"/>
            </w:tcMar>
          </w:tcPr>
          <w:p>
            <w:r>
              <w:rPr>
                <w:sz w:val="19"/>
                <w:szCs w:val="19"/>
              </w:rPr>
              <w:t xml:space="preserve">Needs data to detect against</w:t>
            </w:r>
          </w:p>
        </w:tc>
      </w:tr>
      <w:tr>
        <w:tc>
          <w:tcPr>
            <w:tcW w:type="dxa" w:w="1700"/>
            <w:shd w:fill="FFFFFF" w:color="auto" w:val="clear"/>
            <w:tcMar>
              <w:top w:type="dxa" w:w="80"/>
              <w:left w:type="dxa" w:w="120"/>
              <w:bottom w:type="dxa" w:w="80"/>
              <w:right w:type="dxa" w:w="120"/>
            </w:tcMar>
          </w:tcPr>
          <w:p>
            <w:r>
              <w:rPr>
                <w:sz w:val="19"/>
                <w:szCs w:val="19"/>
              </w:rPr>
              <w:t xml:space="preserve">3 · Agents</w:t>
            </w:r>
          </w:p>
        </w:tc>
        <w:tc>
          <w:tcPr>
            <w:tcW w:type="dxa" w:w="4000"/>
            <w:shd w:fill="FFFFFF" w:color="auto" w:val="clear"/>
            <w:tcMar>
              <w:top w:type="dxa" w:w="80"/>
              <w:left w:type="dxa" w:w="120"/>
              <w:bottom w:type="dxa" w:w="80"/>
              <w:right w:type="dxa" w:w="120"/>
            </w:tcMar>
          </w:tcPr>
          <w:p>
            <w:r>
              <w:rPr>
                <w:sz w:val="19"/>
                <w:szCs w:val="19"/>
              </w:rPr>
              <w:t xml:space="preserve">mcp-clickhouse + Investigation/Decision/Report on ADK</w:t>
            </w:r>
          </w:p>
        </w:tc>
        <w:tc>
          <w:tcPr>
            <w:tcW w:type="dxa" w:w="4380"/>
            <w:shd w:fill="FFFFFF" w:color="auto" w:val="clear"/>
            <w:tcMar>
              <w:top w:type="dxa" w:w="80"/>
              <w:left w:type="dxa" w:w="120"/>
              <w:bottom w:type="dxa" w:w="80"/>
              <w:right w:type="dxa" w:w="120"/>
            </w:tcMar>
          </w:tcPr>
          <w:p>
            <w:r>
              <w:rPr>
                <w:sz w:val="19"/>
                <w:szCs w:val="19"/>
              </w:rPr>
              <w:t xml:space="preserve">Needs detections to investigate</w:t>
            </w:r>
          </w:p>
        </w:tc>
      </w:tr>
      <w:tr>
        <w:tc>
          <w:tcPr>
            <w:tcW w:type="dxa" w:w="1700"/>
            <w:shd w:fill="EEF2F8" w:color="auto" w:val="clear"/>
            <w:tcMar>
              <w:top w:type="dxa" w:w="80"/>
              <w:left w:type="dxa" w:w="120"/>
              <w:bottom w:type="dxa" w:w="80"/>
              <w:right w:type="dxa" w:w="120"/>
            </w:tcMar>
          </w:tcPr>
          <w:p>
            <w:r>
              <w:rPr>
                <w:sz w:val="19"/>
                <w:szCs w:val="19"/>
              </w:rPr>
              <w:t xml:space="preserve">4 · Orchestration</w:t>
            </w:r>
          </w:p>
        </w:tc>
        <w:tc>
          <w:tcPr>
            <w:tcW w:type="dxa" w:w="4000"/>
            <w:shd w:fill="EEF2F8" w:color="auto" w:val="clear"/>
            <w:tcMar>
              <w:top w:type="dxa" w:w="80"/>
              <w:left w:type="dxa" w:w="120"/>
              <w:bottom w:type="dxa" w:w="80"/>
              <w:right w:type="dxa" w:w="120"/>
            </w:tcMar>
          </w:tcPr>
          <w:p>
            <w:r>
              <w:rPr>
                <w:sz w:val="19"/>
                <w:szCs w:val="19"/>
              </w:rPr>
              <w:t xml:space="preserve">FastAPI on Cloud Run, SSE live agent trace</w:t>
            </w:r>
          </w:p>
        </w:tc>
        <w:tc>
          <w:tcPr>
            <w:tcW w:type="dxa" w:w="4380"/>
            <w:shd w:fill="EEF2F8" w:color="auto" w:val="clear"/>
            <w:tcMar>
              <w:top w:type="dxa" w:w="80"/>
              <w:left w:type="dxa" w:w="120"/>
              <w:bottom w:type="dxa" w:w="80"/>
              <w:right w:type="dxa" w:w="120"/>
            </w:tcMar>
          </w:tcPr>
          <w:p>
            <w:r>
              <w:rPr>
                <w:sz w:val="19"/>
                <w:szCs w:val="19"/>
              </w:rPr>
              <w:t xml:space="preserve">Needs agents to orchestrate</w:t>
            </w:r>
          </w:p>
        </w:tc>
      </w:tr>
      <w:tr>
        <w:tc>
          <w:tcPr>
            <w:tcW w:type="dxa" w:w="1700"/>
            <w:shd w:fill="FFFFFF" w:color="auto" w:val="clear"/>
            <w:tcMar>
              <w:top w:type="dxa" w:w="80"/>
              <w:left w:type="dxa" w:w="120"/>
              <w:bottom w:type="dxa" w:w="80"/>
              <w:right w:type="dxa" w:w="120"/>
            </w:tcMar>
          </w:tcPr>
          <w:p>
            <w:r>
              <w:rPr>
                <w:sz w:val="19"/>
                <w:szCs w:val="19"/>
              </w:rPr>
              <w:t xml:space="preserve">5 · UI</w:t>
            </w:r>
          </w:p>
        </w:tc>
        <w:tc>
          <w:tcPr>
            <w:tcW w:type="dxa" w:w="4000"/>
            <w:shd w:fill="FFFFFF" w:color="auto" w:val="clear"/>
            <w:tcMar>
              <w:top w:type="dxa" w:w="80"/>
              <w:left w:type="dxa" w:w="120"/>
              <w:bottom w:type="dxa" w:w="80"/>
              <w:right w:type="dxa" w:w="120"/>
            </w:tcMar>
          </w:tcPr>
          <w:p>
            <w:r>
              <w:rPr>
                <w:sz w:val="19"/>
                <w:szCs w:val="19"/>
              </w:rPr>
              <w:t xml:space="preserve">Cinematic-modern ops dashboard</w:t>
            </w:r>
          </w:p>
        </w:tc>
        <w:tc>
          <w:tcPr>
            <w:tcW w:type="dxa" w:w="4380"/>
            <w:shd w:fill="FFFFFF" w:color="auto" w:val="clear"/>
            <w:tcMar>
              <w:top w:type="dxa" w:w="80"/>
              <w:left w:type="dxa" w:w="120"/>
              <w:bottom w:type="dxa" w:w="80"/>
              <w:right w:type="dxa" w:w="120"/>
            </w:tcMar>
          </w:tcPr>
          <w:p>
            <w:r>
              <w:rPr>
                <w:sz w:val="19"/>
                <w:szCs w:val="19"/>
              </w:rPr>
              <w:t xml:space="preserve">Needs the API to render real data</w:t>
            </w:r>
          </w:p>
        </w:tc>
      </w:tr>
      <w:tr>
        <w:tc>
          <w:tcPr>
            <w:tcW w:type="dxa" w:w="1700"/>
            <w:shd w:fill="EEF2F8" w:color="auto" w:val="clear"/>
            <w:tcMar>
              <w:top w:type="dxa" w:w="80"/>
              <w:left w:type="dxa" w:w="120"/>
              <w:bottom w:type="dxa" w:w="80"/>
              <w:right w:type="dxa" w:w="120"/>
            </w:tcMar>
          </w:tcPr>
          <w:p>
            <w:r>
              <w:rPr>
                <w:sz w:val="19"/>
                <w:szCs w:val="19"/>
              </w:rPr>
              <w:t xml:space="preserve">6 · Submission</w:t>
            </w:r>
          </w:p>
        </w:tc>
        <w:tc>
          <w:tcPr>
            <w:tcW w:type="dxa" w:w="4000"/>
            <w:shd w:fill="EEF2F8" w:color="auto" w:val="clear"/>
            <w:tcMar>
              <w:top w:type="dxa" w:w="80"/>
              <w:left w:type="dxa" w:w="120"/>
              <w:bottom w:type="dxa" w:w="80"/>
              <w:right w:type="dxa" w:w="120"/>
            </w:tcMar>
          </w:tcPr>
          <w:p>
            <w:r>
              <w:rPr>
                <w:sz w:val="19"/>
                <w:szCs w:val="19"/>
              </w:rPr>
              <w:t xml:space="preserve">Deploy, video, writeup, eval, compliance</w:t>
            </w:r>
          </w:p>
        </w:tc>
        <w:tc>
          <w:tcPr>
            <w:tcW w:type="dxa" w:w="4380"/>
            <w:shd w:fill="EEF2F8" w:color="auto" w:val="clear"/>
            <w:tcMar>
              <w:top w:type="dxa" w:w="80"/>
              <w:left w:type="dxa" w:w="120"/>
              <w:bottom w:type="dxa" w:w="80"/>
              <w:right w:type="dxa" w:w="120"/>
            </w:tcMar>
          </w:tcPr>
          <w:p>
            <w:r>
              <w:rPr>
                <w:sz w:val="19"/>
                <w:szCs w:val="19"/>
              </w:rPr>
              <w:t xml:space="preserve">Needs the product finished</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FF4E5" w:color="auto" w:val="clear"/>
            <w:tcMar>
              <w:top w:type="dxa" w:w="160"/>
              <w:left w:type="dxa" w:w="200"/>
              <w:bottom w:type="dxa" w:w="160"/>
              <w:right w:type="dxa" w:w="200"/>
            </w:tcMar>
          </w:tcPr>
          <w:p>
            <w:pPr>
              <w:spacing w:after="70"/>
            </w:pPr>
            <w:r>
              <w:rPr>
                <w:b/>
                <w:bCs/>
                <w:color w:val="8A4B00"/>
                <w:sz w:val="21"/>
                <w:szCs w:val="21"/>
              </w:rPr>
              <w:t xml:space="preserve">Guiding principle</w:t>
            </w:r>
          </w:p>
          <w:p>
            <w:pPr>
              <w:spacing w:after="40"/>
            </w:pPr>
            <w:r>
              <w:rPr>
                <w:sz w:val="20"/>
                <w:szCs w:val="20"/>
              </w:rPr>
              <w:t xml:space="preserve">One flawless crisis flow, fully polished, beats ten half-working panels. Every layer serves a single end-to-end story: inject a crisis → detect it → investigate it → recommend a fix → approve it. If time compresses, cut breadth, never the polish of that one flow.</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F2A44" w:color="auto" w:val="clear"/>
            <w:tcMar>
              <w:top w:type="dxa" w:w="140"/>
              <w:left w:type="dxa" w:w="200"/>
              <w:bottom w:type="dxa" w:w="140"/>
              <w:right w:type="dxa" w:w="200"/>
            </w:tcMar>
          </w:tcPr>
          <w:p>
            <w:r>
              <w:rPr>
                <w:b/>
                <w:bCs/>
                <w:color w:val="FFFFFF"/>
                <w:sz w:val="26"/>
                <w:szCs w:val="26"/>
              </w:rPr>
              <w:t xml:space="preserve">LAYER 1  —  Data Foundation</w:t>
            </w:r>
            <w:r>
              <w:rPr>
                <w:b/>
                <w:bCs/>
                <w:color w:val="9FE1CB"/>
                <w:sz w:val="20"/>
                <w:szCs w:val="20"/>
              </w:rPr>
              <w:t xml:space="preserve">     ✓ RESOLVED</w:t>
            </w:r>
          </w:p>
        </w:tc>
      </w:tr>
    </w:tbl>
    <w:p>
      <w:pPr>
        <w:spacing w:after="80"/>
      </w:pPr>
    </w:p>
    <w:p>
      <w:pPr>
        <w:spacing w:after="130" w:line="276"/>
      </w:pPr>
      <w:r>
        <w:rPr>
          <w:b w:val="false"/>
          <w:bCs w:val="false"/>
          <w:i w:val="false"/>
          <w:iCs w:val="false"/>
          <w:color w:val="222222"/>
          <w:sz w:val="21"/>
          <w:szCs w:val="21"/>
        </w:rPr>
        <w:t xml:space="preserve">The layer that grounds everything. Real public data provides the anchors; a generator expands them into realistic time-series telemetry at ClickHouse scale. Fake data that follows real distributions is what makes the demo credible — pure random noise is what makes judges suspicious.</w:t>
      </w:r>
    </w:p>
    <w:p>
      <w:pPr>
        <w:pStyle w:val="Heading3"/>
        <w:spacing w:after="80" w:before="200"/>
      </w:pPr>
      <w:r>
        <w:rPr>
          <w:b/>
          <w:bCs/>
          <w:color w:val="1F2A44"/>
          <w:sz w:val="22"/>
          <w:szCs w:val="22"/>
        </w:rPr>
        <w:t xml:space="preserve">Real grounding — two sources</w:t>
      </w:r>
    </w:p>
    <w:p>
      <w:pPr>
        <w:pStyle w:val="ListParagraph"/>
        <w:numPr>
          <w:ilvl w:val="0"/>
          <w:numId w:val="2"/>
        </w:numPr>
        <w:spacing w:after="85" w:line="264"/>
      </w:pPr>
      <w:r>
        <w:rPr>
          <w:b/>
          <w:bCs/>
          <w:color w:val="222222"/>
          <w:sz w:val="21"/>
          <w:szCs w:val="21"/>
        </w:rPr>
        <w:t xml:space="preserve">Catalog:</w:t>
      </w:r>
      <w:r>
        <w:rPr>
          <w:color w:val="222222"/>
          <w:sz w:val="21"/>
          <w:szCs w:val="21"/>
        </w:rPr>
        <w:t xml:space="preserve">  TMDB Box Office dataset (Kaggle): ~7,000–10,000 real films with actual budgets, revenue, genres, release dates, runtimes, languages. This is the seed catalog.</w:t>
      </w:r>
    </w:p>
    <w:p>
      <w:pPr>
        <w:pStyle w:val="ListParagraph"/>
        <w:numPr>
          <w:ilvl w:val="0"/>
          <w:numId w:val="2"/>
        </w:numPr>
        <w:spacing w:after="85" w:line="264"/>
      </w:pPr>
      <w:r>
        <w:rPr>
          <w:b/>
          <w:bCs/>
          <w:color w:val="222222"/>
          <w:sz w:val="21"/>
          <w:szCs w:val="21"/>
        </w:rPr>
        <w:t xml:space="preserve">Live signals:</w:t>
      </w:r>
      <w:r>
        <w:rPr>
          <w:color w:val="222222"/>
          <w:sz w:val="21"/>
          <w:szCs w:val="21"/>
        </w:rPr>
        <w:t xml:space="preserve">  TMDB REST API (live, free for non-commercial): real popularity scores, vote averages, and review text per film. These anchor the synthetic curves.</w:t>
      </w:r>
    </w:p>
    <w:p>
      <w:pPr>
        <w:pStyle w:val="ListParagraph"/>
        <w:numPr>
          <w:ilvl w:val="0"/>
          <w:numId w:val="2"/>
        </w:numPr>
        <w:spacing w:after="85" w:line="264"/>
      </w:pPr>
      <w:r>
        <w:rPr>
          <w:b/>
          <w:bCs/>
          <w:color w:val="222222"/>
          <w:sz w:val="21"/>
          <w:szCs w:val="21"/>
        </w:rPr>
        <w:t xml:space="preserve">Compliance:</w:t>
      </w:r>
      <w:r>
        <w:rPr>
          <w:color w:val="222222"/>
          <w:sz w:val="21"/>
          <w:szCs w:val="21"/>
        </w:rPr>
        <w:t xml:space="preserve">  TMDB must be credited in README and Devpost (their terms). This is a data source, not an AI tool — it does not count against the Google-only AI restriction.</w:t>
      </w:r>
    </w:p>
    <w:p>
      <w:pPr>
        <w:pStyle w:val="Heading3"/>
        <w:spacing w:after="80" w:before="200"/>
      </w:pPr>
      <w:r>
        <w:rPr>
          <w:b/>
          <w:bCs/>
          <w:color w:val="1F2A44"/>
          <w:sz w:val="22"/>
          <w:szCs w:val="22"/>
        </w:rPr>
        <w:t xml:space="preserve">Scale and shape (locked)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shd w:fill="EEF2F8" w:color="auto" w:val="clear"/>
            <w:tcMar>
              <w:top w:type="dxa" w:w="90"/>
              <w:left w:type="dxa" w:w="140"/>
              <w:bottom w:type="dxa" w:w="90"/>
              <w:right w:type="dxa" w:w="140"/>
            </w:tcMar>
          </w:tcPr>
          <w:p>
            <w:r>
              <w:rPr>
                <w:b/>
                <w:bCs/>
                <w:color w:val="1F2A44"/>
                <w:sz w:val="20"/>
                <w:szCs w:val="20"/>
              </w:rPr>
              <w:t xml:space="preserve">Films</w:t>
            </w:r>
          </w:p>
        </w:tc>
        <w:tc>
          <w:tcPr>
            <w:tcW w:type="dxa" w:w="7080"/>
            <w:tcMar>
              <w:top w:type="dxa" w:w="90"/>
              <w:left w:type="dxa" w:w="140"/>
              <w:bottom w:type="dxa" w:w="90"/>
              <w:right w:type="dxa" w:w="140"/>
            </w:tcMar>
          </w:tcPr>
          <w:p>
            <w:r>
              <w:rPr>
                <w:sz w:val="20"/>
                <w:szCs w:val="20"/>
              </w:rPr>
              <w:t xml:space="preserve">250 (from real TMDB catalog)</w:t>
            </w:r>
          </w:p>
        </w:tc>
      </w:tr>
      <w:tr>
        <w:tc>
          <w:tcPr>
            <w:tcW w:type="dxa" w:w="3000"/>
            <w:shd w:fill="EEF2F8" w:color="auto" w:val="clear"/>
            <w:tcMar>
              <w:top w:type="dxa" w:w="90"/>
              <w:left w:type="dxa" w:w="140"/>
              <w:bottom w:type="dxa" w:w="90"/>
              <w:right w:type="dxa" w:w="140"/>
            </w:tcMar>
          </w:tcPr>
          <w:p>
            <w:r>
              <w:rPr>
                <w:b/>
                <w:bCs/>
                <w:color w:val="1F2A44"/>
                <w:sz w:val="20"/>
                <w:szCs w:val="20"/>
              </w:rPr>
              <w:t xml:space="preserve">Regions</w:t>
            </w:r>
          </w:p>
        </w:tc>
        <w:tc>
          <w:tcPr>
            <w:tcW w:type="dxa" w:w="7080"/>
            <w:tcMar>
              <w:top w:type="dxa" w:w="90"/>
              <w:left w:type="dxa" w:w="140"/>
              <w:bottom w:type="dxa" w:w="90"/>
              <w:right w:type="dxa" w:w="140"/>
            </w:tcMar>
          </w:tcPr>
          <w:p>
            <w:r>
              <w:rPr>
                <w:sz w:val="20"/>
                <w:szCs w:val="20"/>
              </w:rPr>
              <w:t xml:space="preserve">15 (NA, LATAM, UK, EU-West, EU-East, Nordics, India, SEA, Korea, Japan, China, MENA, Africa, ANZ, Brazil)</w:t>
            </w:r>
          </w:p>
        </w:tc>
      </w:tr>
      <w:tr>
        <w:tc>
          <w:tcPr>
            <w:tcW w:type="dxa" w:w="3000"/>
            <w:shd w:fill="EEF2F8" w:color="auto" w:val="clear"/>
            <w:tcMar>
              <w:top w:type="dxa" w:w="90"/>
              <w:left w:type="dxa" w:w="140"/>
              <w:bottom w:type="dxa" w:w="90"/>
              <w:right w:type="dxa" w:w="140"/>
            </w:tcMar>
          </w:tcPr>
          <w:p>
            <w:r>
              <w:rPr>
                <w:b/>
                <w:bCs/>
                <w:color w:val="1F2A44"/>
                <w:sz w:val="20"/>
                <w:szCs w:val="20"/>
              </w:rPr>
              <w:t xml:space="preserve">Window</w:t>
            </w:r>
          </w:p>
        </w:tc>
        <w:tc>
          <w:tcPr>
            <w:tcW w:type="dxa" w:w="7080"/>
            <w:tcMar>
              <w:top w:type="dxa" w:w="90"/>
              <w:left w:type="dxa" w:w="140"/>
              <w:bottom w:type="dxa" w:w="90"/>
              <w:right w:type="dxa" w:w="140"/>
            </w:tcMar>
          </w:tcPr>
          <w:p>
            <w:r>
              <w:rPr>
                <w:sz w:val="20"/>
                <w:szCs w:val="20"/>
              </w:rPr>
              <w:t xml:space="preserve">120 days (pre-release hype → post-release tail)</w:t>
            </w:r>
          </w:p>
        </w:tc>
      </w:tr>
      <w:tr>
        <w:tc>
          <w:tcPr>
            <w:tcW w:type="dxa" w:w="3000"/>
            <w:shd w:fill="EEF2F8" w:color="auto" w:val="clear"/>
            <w:tcMar>
              <w:top w:type="dxa" w:w="90"/>
              <w:left w:type="dxa" w:w="140"/>
              <w:bottom w:type="dxa" w:w="90"/>
              <w:right w:type="dxa" w:w="140"/>
            </w:tcMar>
          </w:tcPr>
          <w:p>
            <w:r>
              <w:rPr>
                <w:b/>
                <w:bCs/>
                <w:color w:val="1F2A44"/>
                <w:sz w:val="20"/>
                <w:szCs w:val="20"/>
              </w:rPr>
              <w:t xml:space="preserve">Granularity</w:t>
            </w:r>
          </w:p>
        </w:tc>
        <w:tc>
          <w:tcPr>
            <w:tcW w:type="dxa" w:w="7080"/>
            <w:tcMar>
              <w:top w:type="dxa" w:w="90"/>
              <w:left w:type="dxa" w:w="140"/>
              <w:bottom w:type="dxa" w:w="90"/>
              <w:right w:type="dxa" w:w="140"/>
            </w:tcMar>
          </w:tcPr>
          <w:p>
            <w:r>
              <w:rPr>
                <w:sz w:val="20"/>
                <w:szCs w:val="20"/>
              </w:rPr>
              <w:t xml:space="preserve">Hourly for streaming/sentiment; daily for box office/spend (matches reality)</w:t>
            </w:r>
          </w:p>
        </w:tc>
      </w:tr>
      <w:tr>
        <w:tc>
          <w:tcPr>
            <w:tcW w:type="dxa" w:w="3000"/>
            <w:shd w:fill="EEF2F8" w:color="auto" w:val="clear"/>
            <w:tcMar>
              <w:top w:type="dxa" w:w="90"/>
              <w:left w:type="dxa" w:w="140"/>
              <w:bottom w:type="dxa" w:w="90"/>
              <w:right w:type="dxa" w:w="140"/>
            </w:tcMar>
          </w:tcPr>
          <w:p>
            <w:r>
              <w:rPr>
                <w:b/>
                <w:bCs/>
                <w:color w:val="1F2A44"/>
                <w:sz w:val="20"/>
                <w:szCs w:val="20"/>
              </w:rPr>
              <w:t xml:space="preserve">Numeric rows</w:t>
            </w:r>
          </w:p>
        </w:tc>
        <w:tc>
          <w:tcPr>
            <w:tcW w:type="dxa" w:w="7080"/>
            <w:tcMar>
              <w:top w:type="dxa" w:w="90"/>
              <w:left w:type="dxa" w:w="140"/>
              <w:bottom w:type="dxa" w:w="90"/>
              <w:right w:type="dxa" w:w="140"/>
            </w:tcMar>
          </w:tcPr>
          <w:p>
            <w:r>
              <w:rPr>
                <w:sz w:val="20"/>
                <w:szCs w:val="20"/>
              </w:rPr>
              <w:t xml:space="preserve">~50–65M (the 'why ClickHouse' scale story)</w:t>
            </w:r>
          </w:p>
        </w:tc>
      </w:tr>
      <w:tr>
        <w:tc>
          <w:tcPr>
            <w:tcW w:type="dxa" w:w="3000"/>
            <w:shd w:fill="EEF2F8" w:color="auto" w:val="clear"/>
            <w:tcMar>
              <w:top w:type="dxa" w:w="90"/>
              <w:left w:type="dxa" w:w="140"/>
              <w:bottom w:type="dxa" w:w="90"/>
              <w:right w:type="dxa" w:w="140"/>
            </w:tcMar>
          </w:tcPr>
          <w:p>
            <w:r>
              <w:rPr>
                <w:b/>
                <w:bCs/>
                <w:color w:val="1F2A44"/>
                <w:sz w:val="20"/>
                <w:szCs w:val="20"/>
              </w:rPr>
              <w:t xml:space="preserve">Text rows</w:t>
            </w:r>
          </w:p>
        </w:tc>
        <w:tc>
          <w:tcPr>
            <w:tcW w:type="dxa" w:w="7080"/>
            <w:tcMar>
              <w:top w:type="dxa" w:w="90"/>
              <w:left w:type="dxa" w:w="140"/>
              <w:bottom w:type="dxa" w:w="90"/>
              <w:right w:type="dxa" w:w="140"/>
            </w:tcMar>
          </w:tcPr>
          <w:p>
            <w:r>
              <w:rPr>
                <w:sz w:val="20"/>
                <w:szCs w:val="20"/>
              </w:rPr>
              <w:t xml:space="preserve">150K, real + Gemini-generated, dense around crisis windows, persisted</w:t>
            </w:r>
          </w:p>
        </w:tc>
      </w:tr>
    </w:tbl>
    <w:p>
      <w:pPr>
        <w:pStyle w:val="Heading3"/>
        <w:spacing w:after="80" w:before="200"/>
      </w:pPr>
      <w:r>
        <w:rPr>
          <w:b/>
          <w:bCs/>
          <w:color w:val="1F2A44"/>
          <w:sz w:val="22"/>
          <w:szCs w:val="22"/>
        </w:rPr>
        <w:t xml:space="preserve">The four signal families</w:t>
      </w:r>
    </w:p>
    <w:p>
      <w:pPr>
        <w:spacing w:after="130" w:line="276"/>
      </w:pPr>
      <w:r>
        <w:rPr>
          <w:b w:val="false"/>
          <w:bCs w:val="false"/>
          <w:i w:val="false"/>
          <w:iCs w:val="false"/>
          <w:color w:val="222222"/>
          <w:sz w:val="21"/>
          <w:szCs w:val="21"/>
        </w:rPr>
        <w:t xml:space="preserve">Numeric tells you WHAT moved, text tells you WHY, categorical tells you WHERE, temporal tells you WHEN. They only become intelligence when they share join keys — every table joins on film_id + region + time_bucket. A crisis that lives in one signal type looks scripted; the crises that impress judges are cross-signal (a number drops in table A, the reason is in the text of table B, isolated to one value in categorical table 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780"/>
      </w:tblGrid>
      <w:tr>
        <w:trPr>
          <w:tblHeader/>
        </w:trPr>
        <w:tc>
          <w:tcPr>
            <w:tcW w:type="dxa" w:w="1700"/>
            <w:shd w:fill="1F2A44" w:color="auto" w:val="clear"/>
            <w:tcMar>
              <w:top w:type="dxa" w:w="80"/>
              <w:left w:type="dxa" w:w="120"/>
              <w:bottom w:type="dxa" w:w="80"/>
              <w:right w:type="dxa" w:w="120"/>
            </w:tcMar>
          </w:tcPr>
          <w:p>
            <w:r>
              <w:rPr>
                <w:b/>
                <w:bCs/>
                <w:color w:val="FFFFFF"/>
                <w:sz w:val="19"/>
                <w:szCs w:val="19"/>
              </w:rPr>
              <w:t xml:space="preserve">Family</w:t>
            </w:r>
          </w:p>
        </w:tc>
        <w:tc>
          <w:tcPr>
            <w:tcW w:type="dxa" w:w="3600"/>
            <w:shd w:fill="1F2A44" w:color="auto" w:val="clear"/>
            <w:tcMar>
              <w:top w:type="dxa" w:w="80"/>
              <w:left w:type="dxa" w:w="120"/>
              <w:bottom w:type="dxa" w:w="80"/>
              <w:right w:type="dxa" w:w="120"/>
            </w:tcMar>
          </w:tcPr>
          <w:p>
            <w:r>
              <w:rPr>
                <w:b/>
                <w:bCs/>
                <w:color w:val="FFFFFF"/>
                <w:sz w:val="19"/>
                <w:szCs w:val="19"/>
              </w:rPr>
              <w:t xml:space="preserve">Examples</w:t>
            </w:r>
          </w:p>
        </w:tc>
        <w:tc>
          <w:tcPr>
            <w:tcW w:type="dxa" w:w="4780"/>
            <w:shd w:fill="1F2A44" w:color="auto" w:val="clear"/>
            <w:tcMar>
              <w:top w:type="dxa" w:w="80"/>
              <w:left w:type="dxa" w:w="120"/>
              <w:bottom w:type="dxa" w:w="80"/>
              <w:right w:type="dxa" w:w="120"/>
            </w:tcMar>
          </w:tcPr>
          <w:p>
            <w:r>
              <w:rPr>
                <w:b/>
                <w:bCs/>
                <w:color w:val="FFFFFF"/>
                <w:sz w:val="19"/>
                <w:szCs w:val="19"/>
              </w:rPr>
              <w:t xml:space="preserve">Role</w:t>
            </w:r>
          </w:p>
        </w:tc>
      </w:tr>
      <w:tr>
        <w:tc>
          <w:tcPr>
            <w:tcW w:type="dxa" w:w="1700"/>
            <w:shd w:fill="FFFFFF" w:color="auto" w:val="clear"/>
            <w:tcMar>
              <w:top w:type="dxa" w:w="80"/>
              <w:left w:type="dxa" w:w="120"/>
              <w:bottom w:type="dxa" w:w="80"/>
              <w:right w:type="dxa" w:w="120"/>
            </w:tcMar>
          </w:tcPr>
          <w:p>
            <w:r>
              <w:rPr>
                <w:sz w:val="19"/>
                <w:szCs w:val="19"/>
              </w:rPr>
              <w:t xml:space="preserve">Numeric</w:t>
            </w:r>
          </w:p>
        </w:tc>
        <w:tc>
          <w:tcPr>
            <w:tcW w:type="dxa" w:w="3600"/>
            <w:shd w:fill="FFFFFF" w:color="auto" w:val="clear"/>
            <w:tcMar>
              <w:top w:type="dxa" w:w="80"/>
              <w:left w:type="dxa" w:w="120"/>
              <w:bottom w:type="dxa" w:w="80"/>
              <w:right w:type="dxa" w:w="120"/>
            </w:tcMar>
          </w:tcPr>
          <w:p>
            <w:r>
              <w:rPr>
                <w:sz w:val="19"/>
                <w:szCs w:val="19"/>
              </w:rPr>
              <w:t xml:space="preserve">box office, watch minutes, spend, refunds, completion</w:t>
            </w:r>
          </w:p>
        </w:tc>
        <w:tc>
          <w:tcPr>
            <w:tcW w:type="dxa" w:w="4780"/>
            <w:shd w:fill="FFFFFF" w:color="auto" w:val="clear"/>
            <w:tcMar>
              <w:top w:type="dxa" w:w="80"/>
              <w:left w:type="dxa" w:w="120"/>
              <w:bottom w:type="dxa" w:w="80"/>
              <w:right w:type="dxa" w:w="120"/>
            </w:tcMar>
          </w:tcPr>
          <w:p>
            <w:r>
              <w:rPr>
                <w:sz w:val="19"/>
                <w:szCs w:val="19"/>
              </w:rPr>
              <w:t xml:space="preserve">the WHAT — Detection runs SQL over this</w:t>
            </w:r>
          </w:p>
        </w:tc>
      </w:tr>
      <w:tr>
        <w:tc>
          <w:tcPr>
            <w:tcW w:type="dxa" w:w="1700"/>
            <w:shd w:fill="EEF2F8" w:color="auto" w:val="clear"/>
            <w:tcMar>
              <w:top w:type="dxa" w:w="80"/>
              <w:left w:type="dxa" w:w="120"/>
              <w:bottom w:type="dxa" w:w="80"/>
              <w:right w:type="dxa" w:w="120"/>
            </w:tcMar>
          </w:tcPr>
          <w:p>
            <w:r>
              <w:rPr>
                <w:sz w:val="19"/>
                <w:szCs w:val="19"/>
              </w:rPr>
              <w:t xml:space="preserve">Text</w:t>
            </w:r>
          </w:p>
        </w:tc>
        <w:tc>
          <w:tcPr>
            <w:tcW w:type="dxa" w:w="3600"/>
            <w:shd w:fill="EEF2F8" w:color="auto" w:val="clear"/>
            <w:tcMar>
              <w:top w:type="dxa" w:w="80"/>
              <w:left w:type="dxa" w:w="120"/>
              <w:bottom w:type="dxa" w:w="80"/>
              <w:right w:type="dxa" w:w="120"/>
            </w:tcMar>
          </w:tcPr>
          <w:p>
            <w:r>
              <w:rPr>
                <w:sz w:val="19"/>
                <w:szCs w:val="19"/>
              </w:rPr>
              <w:t xml:space="preserve">reviews, social posts + computed sentiment score</w:t>
            </w:r>
          </w:p>
        </w:tc>
        <w:tc>
          <w:tcPr>
            <w:tcW w:type="dxa" w:w="4780"/>
            <w:shd w:fill="EEF2F8" w:color="auto" w:val="clear"/>
            <w:tcMar>
              <w:top w:type="dxa" w:w="80"/>
              <w:left w:type="dxa" w:w="120"/>
              <w:bottom w:type="dxa" w:w="80"/>
              <w:right w:type="dxa" w:w="120"/>
            </w:tcMar>
          </w:tcPr>
          <w:p>
            <w:r>
              <w:rPr>
                <w:sz w:val="19"/>
                <w:szCs w:val="19"/>
              </w:rPr>
              <w:t xml:space="preserve">the WHY — Investigation reads this</w:t>
            </w:r>
          </w:p>
        </w:tc>
      </w:tr>
      <w:tr>
        <w:tc>
          <w:tcPr>
            <w:tcW w:type="dxa" w:w="1700"/>
            <w:shd w:fill="FFFFFF" w:color="auto" w:val="clear"/>
            <w:tcMar>
              <w:top w:type="dxa" w:w="80"/>
              <w:left w:type="dxa" w:w="120"/>
              <w:bottom w:type="dxa" w:w="80"/>
              <w:right w:type="dxa" w:w="120"/>
            </w:tcMar>
          </w:tcPr>
          <w:p>
            <w:r>
              <w:rPr>
                <w:sz w:val="19"/>
                <w:szCs w:val="19"/>
              </w:rPr>
              <w:t xml:space="preserve">Categorical</w:t>
            </w:r>
          </w:p>
        </w:tc>
        <w:tc>
          <w:tcPr>
            <w:tcW w:type="dxa" w:w="3600"/>
            <w:shd w:fill="FFFFFF" w:color="auto" w:val="clear"/>
            <w:tcMar>
              <w:top w:type="dxa" w:w="80"/>
              <w:left w:type="dxa" w:w="120"/>
              <w:bottom w:type="dxa" w:w="80"/>
              <w:right w:type="dxa" w:w="120"/>
            </w:tcMar>
          </w:tcPr>
          <w:p>
            <w:r>
              <w:rPr>
                <w:sz w:val="19"/>
                <w:szCs w:val="19"/>
              </w:rPr>
              <w:t xml:space="preserve">genre, region, trailer variant, channel, competitor</w:t>
            </w:r>
          </w:p>
        </w:tc>
        <w:tc>
          <w:tcPr>
            <w:tcW w:type="dxa" w:w="4780"/>
            <w:shd w:fill="FFFFFF" w:color="auto" w:val="clear"/>
            <w:tcMar>
              <w:top w:type="dxa" w:w="80"/>
              <w:left w:type="dxa" w:w="120"/>
              <w:bottom w:type="dxa" w:w="80"/>
              <w:right w:type="dxa" w:w="120"/>
            </w:tcMar>
          </w:tcPr>
          <w:p>
            <w:r>
              <w:rPr>
                <w:sz w:val="19"/>
                <w:szCs w:val="19"/>
              </w:rPr>
              <w:t xml:space="preserve">the WHERE — isolates the crisis</w:t>
            </w:r>
          </w:p>
        </w:tc>
      </w:tr>
      <w:tr>
        <w:tc>
          <w:tcPr>
            <w:tcW w:type="dxa" w:w="1700"/>
            <w:shd w:fill="EEF2F8" w:color="auto" w:val="clear"/>
            <w:tcMar>
              <w:top w:type="dxa" w:w="80"/>
              <w:left w:type="dxa" w:w="120"/>
              <w:bottom w:type="dxa" w:w="80"/>
              <w:right w:type="dxa" w:w="120"/>
            </w:tcMar>
          </w:tcPr>
          <w:p>
            <w:r>
              <w:rPr>
                <w:sz w:val="19"/>
                <w:szCs w:val="19"/>
              </w:rPr>
              <w:t xml:space="preserve">Temporal</w:t>
            </w:r>
          </w:p>
        </w:tc>
        <w:tc>
          <w:tcPr>
            <w:tcW w:type="dxa" w:w="3600"/>
            <w:shd w:fill="EEF2F8" w:color="auto" w:val="clear"/>
            <w:tcMar>
              <w:top w:type="dxa" w:w="80"/>
              <w:left w:type="dxa" w:w="120"/>
              <w:bottom w:type="dxa" w:w="80"/>
              <w:right w:type="dxa" w:w="120"/>
            </w:tcMar>
          </w:tcPr>
          <w:p>
            <w:r>
              <w:rPr>
                <w:sz w:val="19"/>
                <w:szCs w:val="19"/>
              </w:rPr>
              <w:t xml:space="preserve">release timing, holidays, competitor calendar, weather</w:t>
            </w:r>
          </w:p>
        </w:tc>
        <w:tc>
          <w:tcPr>
            <w:tcW w:type="dxa" w:w="4780"/>
            <w:shd w:fill="EEF2F8" w:color="auto" w:val="clear"/>
            <w:tcMar>
              <w:top w:type="dxa" w:w="80"/>
              <w:left w:type="dxa" w:w="120"/>
              <w:bottom w:type="dxa" w:w="80"/>
              <w:right w:type="dxa" w:w="120"/>
            </w:tcMar>
          </w:tcPr>
          <w:p>
            <w:r>
              <w:rPr>
                <w:sz w:val="19"/>
                <w:szCs w:val="19"/>
              </w:rPr>
              <w:t xml:space="preserve">the WHEN — explains timing</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EEF7F0" w:color="auto" w:val="clear"/>
            <w:tcMar>
              <w:top w:type="dxa" w:w="160"/>
              <w:left w:type="dxa" w:w="200"/>
              <w:bottom w:type="dxa" w:w="160"/>
              <w:right w:type="dxa" w:w="200"/>
            </w:tcMar>
          </w:tcPr>
          <w:p>
            <w:pPr>
              <w:spacing w:after="70"/>
            </w:pPr>
            <w:r>
              <w:rPr>
                <w:b/>
                <w:bCs/>
                <w:color w:val="1E6B3A"/>
                <w:sz w:val="21"/>
                <w:szCs w:val="21"/>
              </w:rPr>
              <w:t xml:space="preserve">The two-layer text pattern</w:t>
            </w:r>
          </w:p>
          <w:p>
            <w:pPr>
              <w:spacing w:after="40"/>
            </w:pPr>
            <w:r>
              <w:rPr>
                <w:sz w:val="20"/>
                <w:szCs w:val="20"/>
              </w:rPr>
              <w:t xml:space="preserve">Each text row stores BOTH the raw text AND a computed numeric sentiment score. Detection fires on the fast numeric score (SQL). Investigation reads the actual text via mcp-clickhouse to explain why. Gemini generates the synthetic review text (a legitimate Google-AI build-time use); a non-Google model here would be a disqualifier.</w:t>
            </w:r>
          </w:p>
        </w:tc>
      </w:tr>
    </w:tbl>
    <w:p>
      <w:pPr>
        <w:spacing w:after="80"/>
      </w:pPr>
    </w:p>
    <w:p>
      <w:pPr>
        <w:pStyle w:val="Heading3"/>
        <w:spacing w:after="80" w:before="200"/>
      </w:pPr>
      <w:r>
        <w:rPr>
          <w:b/>
          <w:bCs/>
          <w:color w:val="1F2A44"/>
          <w:sz w:val="22"/>
          <w:szCs w:val="22"/>
        </w:rPr>
        <w:t xml:space="preserve">Crisis injector + live streaming</w:t>
      </w:r>
    </w:p>
    <w:p>
      <w:pPr>
        <w:pStyle w:val="ListParagraph"/>
        <w:numPr>
          <w:ilvl w:val="0"/>
          <w:numId w:val="2"/>
        </w:numPr>
        <w:spacing w:after="85" w:line="264"/>
      </w:pPr>
      <w:r>
        <w:rPr>
          <w:color w:val="222222"/>
          <w:sz w:val="21"/>
          <w:szCs w:val="21"/>
        </w:rPr>
        <w:t xml:space="preserve">A background inserter appends 'current hour' telemetry every few seconds to a live boundary. Normal state = calm baseline.</w:t>
      </w:r>
    </w:p>
    <w:p>
      <w:pPr>
        <w:pStyle w:val="ListParagraph"/>
        <w:numPr>
          <w:ilvl w:val="0"/>
          <w:numId w:val="2"/>
        </w:numPr>
        <w:spacing w:after="85" w:line="264"/>
      </w:pPr>
      <w:r>
        <w:rPr>
          <w:color w:val="222222"/>
          <w:sz w:val="21"/>
          <w:szCs w:val="21"/>
        </w:rPr>
        <w:t xml:space="preserve">The Inject Crisis button perturbs the incoming stream for a chosen film/region — sentiment drops, refunds rise — and Detection fires on the newly arriving rows. Genuinely live, but controlled.</w:t>
      </w:r>
    </w:p>
    <w:p>
      <w:pPr>
        <w:pStyle w:val="ListParagraph"/>
        <w:numPr>
          <w:ilvl w:val="0"/>
          <w:numId w:val="2"/>
        </w:numPr>
        <w:spacing w:after="85" w:line="264"/>
      </w:pPr>
      <w:r>
        <w:rPr>
          <w:color w:val="222222"/>
          <w:sz w:val="21"/>
          <w:szCs w:val="21"/>
        </w:rPr>
        <w:t xml:space="preserve">A 'now' marker in the schema distinguishes historical from live rows.</w:t>
      </w:r>
    </w:p>
    <w:p>
      <w:pPr>
        <w:pStyle w:val="Heading3"/>
        <w:spacing w:after="80" w:before="200"/>
      </w:pPr>
      <w:r>
        <w:rPr>
          <w:b/>
          <w:bCs/>
          <w:color w:val="1F2A44"/>
          <w:sz w:val="22"/>
          <w:szCs w:val="22"/>
        </w:rPr>
        <w:t xml:space="preserve">Ground truth table (powers the accuracy eval)</w:t>
      </w:r>
    </w:p>
    <w:p>
      <w:pPr>
        <w:spacing w:after="130" w:line="276"/>
      </w:pPr>
      <w:r>
        <w:rPr>
          <w:b w:val="false"/>
          <w:bCs w:val="false"/>
          <w:i w:val="false"/>
          <w:iCs w:val="false"/>
          <w:color w:val="222222"/>
          <w:sz w:val="21"/>
          <w:szCs w:val="21"/>
        </w:rPr>
        <w:t xml:space="preserve">Per injected crisis, stored: crisis_id, injection_timestamp, type, affected film_id(s), affected region(s), true_root_cause, affected_tables, expected_recommendation, magnitude, resolution_window. This is what the eval harness scores agent output against to produce the accuracy number (e.g. 24/30).</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F2A44" w:color="auto" w:val="clear"/>
            <w:tcMar>
              <w:top w:type="dxa" w:w="140"/>
              <w:left w:type="dxa" w:w="200"/>
              <w:bottom w:type="dxa" w:w="140"/>
              <w:right w:type="dxa" w:w="200"/>
            </w:tcMar>
          </w:tcPr>
          <w:p>
            <w:r>
              <w:rPr>
                <w:b/>
                <w:bCs/>
                <w:color w:val="FFFFFF"/>
                <w:sz w:val="26"/>
                <w:szCs w:val="26"/>
              </w:rPr>
              <w:t xml:space="preserve">LAYER 2  —  Detection</w:t>
            </w:r>
            <w:r>
              <w:rPr>
                <w:b/>
                <w:bCs/>
                <w:color w:val="9FE1CB"/>
                <w:sz w:val="20"/>
                <w:szCs w:val="20"/>
              </w:rPr>
              <w:t xml:space="preserve">     ✓ RESOLVED</w:t>
            </w:r>
          </w:p>
        </w:tc>
      </w:tr>
    </w:tbl>
    <w:p>
      <w:pPr>
        <w:spacing w:after="80"/>
      </w:pPr>
    </w:p>
    <w:p>
      <w:pPr>
        <w:spacing w:after="130" w:line="276"/>
      </w:pPr>
      <w:r>
        <w:rPr>
          <w:b w:val="false"/>
          <w:bCs w:val="false"/>
          <w:i w:val="false"/>
          <w:iCs w:val="false"/>
          <w:color w:val="222222"/>
          <w:sz w:val="21"/>
          <w:szCs w:val="21"/>
        </w:rPr>
        <w:t xml:space="preserve">Where ClickHouse-track credibility is won or lost. Detection is pure SQL with zero LLM — provably deterministic and sub-second. An LLM here would be slower, non-deterministic, and would undercut the exact determinism story told to judges.</w:t>
      </w:r>
    </w:p>
    <w:p>
      <w:pPr>
        <w:pStyle w:val="Heading3"/>
        <w:spacing w:after="80" w:before="200"/>
      </w:pPr>
      <w:r>
        <w:rPr>
          <w:b/>
          <w:bCs/>
          <w:color w:val="1F2A44"/>
          <w:sz w:val="22"/>
          <w:szCs w:val="22"/>
        </w:rPr>
        <w:t xml:space="preserve">Three complementary detectors, all in SQL</w:t>
      </w:r>
    </w:p>
    <w:p>
      <w:pPr>
        <w:pStyle w:val="ListParagraph"/>
        <w:numPr>
          <w:ilvl w:val="0"/>
          <w:numId w:val="2"/>
        </w:numPr>
        <w:spacing w:after="85" w:line="264"/>
      </w:pPr>
      <w:r>
        <w:rPr>
          <w:b/>
          <w:bCs/>
          <w:color w:val="222222"/>
          <w:sz w:val="21"/>
          <w:szCs w:val="21"/>
        </w:rPr>
        <w:t xml:space="preserve">Z-score:</w:t>
      </w:r>
      <w:r>
        <w:rPr>
          <w:color w:val="222222"/>
          <w:sz w:val="21"/>
          <w:szCs w:val="21"/>
        </w:rPr>
        <w:t xml:space="preserve">  Z-score over a rolling baseline — catches sudden spikes and drops against recent normal.</w:t>
      </w:r>
    </w:p>
    <w:p>
      <w:pPr>
        <w:pStyle w:val="ListParagraph"/>
        <w:numPr>
          <w:ilvl w:val="0"/>
          <w:numId w:val="2"/>
        </w:numPr>
        <w:spacing w:after="85" w:line="264"/>
      </w:pPr>
      <w:r>
        <w:rPr>
          <w:b/>
          <w:bCs/>
          <w:color w:val="222222"/>
          <w:sz w:val="21"/>
          <w:szCs w:val="21"/>
        </w:rPr>
        <w:t xml:space="preserve">EWMA:</w:t>
      </w:r>
      <w:r>
        <w:rPr>
          <w:color w:val="222222"/>
          <w:sz w:val="21"/>
          <w:szCs w:val="21"/>
        </w:rPr>
        <w:t xml:space="preserve">  EWMA (exponentially weighted moving average) — catches gradual drift a z-score misses.</w:t>
      </w:r>
    </w:p>
    <w:p>
      <w:pPr>
        <w:pStyle w:val="ListParagraph"/>
        <w:numPr>
          <w:ilvl w:val="0"/>
          <w:numId w:val="2"/>
        </w:numPr>
        <w:spacing w:after="85" w:line="264"/>
      </w:pPr>
      <w:r>
        <w:rPr>
          <w:b/>
          <w:bCs/>
          <w:color w:val="222222"/>
          <w:sz w:val="21"/>
          <w:szCs w:val="21"/>
        </w:rPr>
        <w:t xml:space="preserve">%-change:</w:t>
      </w:r>
      <w:r>
        <w:rPr>
          <w:color w:val="222222"/>
          <w:sz w:val="21"/>
          <w:szCs w:val="21"/>
        </w:rPr>
        <w:t xml:space="preserve">  Percentage-change thresholds — the human-legible 'sentiment down 28%' signal.</w:t>
      </w:r>
    </w:p>
    <w:p>
      <w:pPr>
        <w:spacing w:after="130" w:line="276"/>
      </w:pPr>
      <w:r>
        <w:rPr>
          <w:b w:val="false"/>
          <w:bCs w:val="false"/>
          <w:i w:val="false"/>
          <w:iCs w:val="false"/>
          <w:color w:val="222222"/>
          <w:sz w:val="21"/>
          <w:szCs w:val="21"/>
        </w:rPr>
        <w:t xml:space="preserve">Different crisis types trip different detectors, which is realistic and gives the Investigation Agent richer input.</w:t>
      </w:r>
    </w:p>
    <w:p>
      <w:pPr>
        <w:pStyle w:val="Heading3"/>
        <w:spacing w:after="80" w:before="200"/>
      </w:pPr>
      <w:r>
        <w:rPr>
          <w:b/>
          <w:bCs/>
          <w:color w:val="1F2A44"/>
          <w:sz w:val="22"/>
          <w:szCs w:val="22"/>
        </w:rPr>
        <w:t xml:space="preserve">Continuous detection via materialized views</w:t>
      </w:r>
    </w:p>
    <w:p>
      <w:pPr>
        <w:spacing w:after="130" w:line="276"/>
      </w:pPr>
      <w:r>
        <w:rPr>
          <w:b w:val="false"/>
          <w:bCs w:val="false"/>
          <w:i w:val="false"/>
          <w:iCs w:val="false"/>
          <w:color w:val="222222"/>
          <w:sz w:val="21"/>
          <w:szCs w:val="21"/>
        </w:rPr>
        <w:t xml:space="preserve">ClickHouse materialized views compute rolling aggregates as data streams in, so detection is near-instant and continuous rather than a query you must run. 'The database itself is detecting as data lands' is a strong demo moment and a genuine ClickHouse advantage to show off.</w:t>
      </w:r>
    </w:p>
    <w:p>
      <w:pPr>
        <w:pStyle w:val="Heading3"/>
        <w:spacing w:after="80" w:before="200"/>
      </w:pPr>
      <w:r>
        <w:rPr>
          <w:b/>
          <w:bCs/>
          <w:color w:val="1F2A44"/>
          <w:sz w:val="22"/>
          <w:szCs w:val="22"/>
        </w:rPr>
        <w:t xml:space="preserve">Output and ranking</w:t>
      </w:r>
    </w:p>
    <w:p>
      <w:pPr>
        <w:pStyle w:val="ListParagraph"/>
        <w:numPr>
          <w:ilvl w:val="0"/>
          <w:numId w:val="2"/>
        </w:numPr>
        <w:spacing w:after="85" w:line="264"/>
      </w:pPr>
      <w:r>
        <w:rPr>
          <w:color w:val="222222"/>
          <w:sz w:val="21"/>
          <w:szCs w:val="21"/>
        </w:rPr>
        <w:t xml:space="preserve">Output: a detections table row — metric, film/region, detector fired, severity score, baseline vs actual values, timestamp. This triggers Layer 3.</w:t>
      </w:r>
    </w:p>
    <w:p>
      <w:pPr>
        <w:pStyle w:val="ListParagraph"/>
        <w:numPr>
          <w:ilvl w:val="0"/>
          <w:numId w:val="2"/>
        </w:numPr>
        <w:spacing w:after="85" w:line="264"/>
      </w:pPr>
      <w:r>
        <w:rPr>
          <w:color w:val="222222"/>
          <w:sz w:val="21"/>
          <w:szCs w:val="21"/>
        </w:rPr>
        <w:t xml:space="preserve">Severity ranking (magnitude × business-impact weight) escalates the real crisis (EU box-office collapse) and suppresses trivial blips — prevents alert noise.</w:t>
      </w:r>
    </w:p>
    <w:p>
      <w:pPr>
        <w:pStyle w:val="ListParagraph"/>
        <w:numPr>
          <w:ilvl w:val="0"/>
          <w:numId w:val="2"/>
        </w:numPr>
        <w:spacing w:after="85" w:line="264"/>
      </w:pPr>
      <w:r>
        <w:rPr>
          <w:color w:val="222222"/>
          <w:sz w:val="21"/>
          <w:szCs w:val="21"/>
        </w:rPr>
        <w:t xml:space="preserve">Thresholds calibrated against the crisis injector's known magnitudes (ties back to the Layer 1 ground-truth table).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FF4E5" w:color="auto" w:val="clear"/>
            <w:tcMar>
              <w:top w:type="dxa" w:w="160"/>
              <w:left w:type="dxa" w:w="200"/>
              <w:bottom w:type="dxa" w:w="160"/>
              <w:right w:type="dxa" w:w="200"/>
            </w:tcMar>
          </w:tcPr>
          <w:p>
            <w:pPr>
              <w:spacing w:after="70"/>
            </w:pPr>
            <w:r>
              <w:rPr>
                <w:b/>
                <w:bCs/>
                <w:color w:val="8A4B00"/>
                <w:sz w:val="21"/>
                <w:szCs w:val="21"/>
              </w:rPr>
              <w:t xml:space="preserve">Honest flags</w:t>
            </w:r>
          </w:p>
          <w:p>
            <w:pPr>
              <w:spacing w:after="40"/>
            </w:pPr>
            <w:r>
              <w:rPr>
                <w:sz w:val="20"/>
                <w:szCs w:val="20"/>
              </w:rPr>
              <w:t xml:space="preserve">Detection tuning is a real risk: too sensitive gives false alarms in the demo, too loose and the injected crisis doesn't trip fast enough. This layer is fast to build but easy to under-sell — the winning move is making its speed and determinism visible in the UI (sub-second detection on 50M+ rows, shown on screen).</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F2A44" w:color="auto" w:val="clear"/>
            <w:tcMar>
              <w:top w:type="dxa" w:w="140"/>
              <w:left w:type="dxa" w:w="200"/>
              <w:bottom w:type="dxa" w:w="140"/>
              <w:right w:type="dxa" w:w="200"/>
            </w:tcMar>
          </w:tcPr>
          <w:p>
            <w:r>
              <w:rPr>
                <w:b/>
                <w:bCs/>
                <w:color w:val="FFFFFF"/>
                <w:sz w:val="26"/>
                <w:szCs w:val="26"/>
              </w:rPr>
              <w:t xml:space="preserve">LAYER 3  —  MCP + Three LLM Agents</w:t>
            </w:r>
            <w:r>
              <w:rPr>
                <w:b/>
                <w:bCs/>
                <w:color w:val="9FE1CB"/>
                <w:sz w:val="20"/>
                <w:szCs w:val="20"/>
              </w:rPr>
              <w:t xml:space="preserve">     ✓ RESOLVED</w:t>
            </w:r>
          </w:p>
        </w:tc>
      </w:tr>
    </w:tbl>
    <w:p>
      <w:pPr>
        <w:spacing w:after="80"/>
      </w:pPr>
    </w:p>
    <w:p>
      <w:pPr>
        <w:spacing w:after="130" w:line="276"/>
      </w:pPr>
      <w:r>
        <w:rPr>
          <w:b w:val="false"/>
          <w:bCs w:val="false"/>
          <w:i w:val="false"/>
          <w:iCs w:val="false"/>
          <w:color w:val="222222"/>
          <w:sz w:val="21"/>
          <w:szCs w:val="21"/>
        </w:rPr>
        <w:t xml:space="preserve">The heaviest layer and where the 'agentic' story lives. A detection firing is just an alert; this layer turns it into an investigation, a decision, and an executive-ready recommendation. Three agents on Google ADK, all reaching ClickHouse through the mcp-clickhouse MCP server (the rules-required path).</w:t>
      </w:r>
    </w:p>
    <w:p>
      <w:pPr>
        <w:pStyle w:val="Heading3"/>
        <w:spacing w:after="80" w:before="200"/>
      </w:pPr>
      <w:r>
        <w:rPr>
          <w:b/>
          <w:bCs/>
          <w:color w:val="1F2A44"/>
          <w:sz w:val="22"/>
          <w:szCs w:val="22"/>
        </w:rPr>
        <w:t xml:space="preserve">The mcp-clickhouse boundary (rules-critical)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6B3A" w:color="auto" w:val="clear"/>
            <w:tcMar>
              <w:top w:type="dxa" w:w="160"/>
              <w:left w:type="dxa" w:w="200"/>
              <w:bottom w:type="dxa" w:w="160"/>
              <w:right w:type="dxa" w:w="200"/>
            </w:tcMar>
          </w:tcPr>
          <w:p>
            <w:pPr>
              <w:spacing w:after="70"/>
            </w:pPr>
            <w:r>
              <w:rPr>
                <w:b/>
                <w:bCs/>
                <w:sz w:val="21"/>
                <w:szCs w:val="21"/>
              </w:rPr>
              <w:t xml:space="preserve">Every agent read of ClickHouse goes through the mcp-clickhouse MCP server — this is what judges verify. The direct clickhouse-connect client is used ONLY by the Layer 1 data generator and Layer 2 materialized-view setup, never by an agent. Build-time tooling uses the direct client; runtime agents use MCP.</w:t>
            </w:r>
          </w:p>
          <w:p>
            <w:pPr>
              <w:spacing w:after="40"/>
            </w:pPr>
            <w:r>
              <w:rPr>
                <w:sz w:val="20"/>
                <w:szCs w:val="20"/>
              </w:rPr>
              <w:t xml:space="preserve">EEF7F0</w:t>
            </w:r>
          </w:p>
        </w:tc>
      </w:tr>
    </w:tbl>
    <w:p>
      <w:pPr>
        <w:spacing w:after="80"/>
      </w:pPr>
    </w:p>
    <w:p>
      <w:pPr>
        <w:pStyle w:val="Heading3"/>
        <w:spacing w:after="80" w:before="200"/>
      </w:pPr>
      <w:r>
        <w:rPr>
          <w:b/>
          <w:bCs/>
          <w:color w:val="1F2A44"/>
          <w:sz w:val="22"/>
          <w:szCs w:val="22"/>
        </w:rPr>
        <w:t xml:space="preserve">The three agents</w:t>
      </w:r>
    </w:p>
    <w:p>
      <w:pPr>
        <w:pStyle w:val="ListParagraph"/>
        <w:numPr>
          <w:ilvl w:val="0"/>
          <w:numId w:val="2"/>
        </w:numPr>
        <w:spacing w:after="85" w:line="264"/>
      </w:pPr>
      <w:r>
        <w:rPr>
          <w:b/>
          <w:bCs/>
          <w:color w:val="222222"/>
          <w:sz w:val="21"/>
          <w:szCs w:val="21"/>
        </w:rPr>
        <w:t xml:space="preserve">Investigation:</w:t>
      </w:r>
      <w:r>
        <w:rPr>
          <w:color w:val="222222"/>
          <w:sz w:val="21"/>
          <w:szCs w:val="21"/>
        </w:rPr>
        <w:t xml:space="preserve">  Investigation Agent — receives a detection, runs a sequence of MCP-driven queries across all four signal families (numeric drop → text reason → categorical isolation → temporal context), and forms a hypothesis. It narrates what the data shows; it never invents numbers.</w:t>
      </w:r>
    </w:p>
    <w:p>
      <w:pPr>
        <w:pStyle w:val="ListParagraph"/>
        <w:numPr>
          <w:ilvl w:val="0"/>
          <w:numId w:val="2"/>
        </w:numPr>
        <w:spacing w:after="85" w:line="264"/>
      </w:pPr>
      <w:r>
        <w:rPr>
          <w:b/>
          <w:bCs/>
          <w:color w:val="222222"/>
          <w:sz w:val="21"/>
          <w:szCs w:val="21"/>
        </w:rPr>
        <w:t xml:space="preserve">Decision:</w:t>
      </w:r>
      <w:r>
        <w:rPr>
          <w:color w:val="222222"/>
          <w:sz w:val="21"/>
          <w:szCs w:val="21"/>
        </w:rPr>
        <w:t xml:space="preserve">  Decision Agent — produces recommended actions, each carrying a computed impact figure (from SQL, not the LLM) and an approval threshold: small actions auto-approve, large ones require human sign-off. Every decision writes to an audit trail (PlanAI pattern transfers here).</w:t>
      </w:r>
    </w:p>
    <w:p>
      <w:pPr>
        <w:pStyle w:val="ListParagraph"/>
        <w:numPr>
          <w:ilvl w:val="0"/>
          <w:numId w:val="2"/>
        </w:numPr>
        <w:spacing w:after="85" w:line="264"/>
      </w:pPr>
      <w:r>
        <w:rPr>
          <w:b/>
          <w:bCs/>
          <w:color w:val="222222"/>
          <w:sz w:val="21"/>
          <w:szCs w:val="21"/>
        </w:rPr>
        <w:t xml:space="preserve">Report:</w:t>
      </w:r>
      <w:r>
        <w:rPr>
          <w:color w:val="222222"/>
          <w:sz w:val="21"/>
          <w:szCs w:val="21"/>
        </w:rPr>
        <w:t xml:space="preserve">  Executive Report Agent — assembles investigation + decision into an executive summary where every figure links to the ClickHouse query that produced it (query provenance). Nothing looks hallucinated.</w:t>
      </w:r>
    </w:p>
    <w:p>
      <w:pPr>
        <w:pStyle w:val="Heading3"/>
        <w:spacing w:after="80" w:before="200"/>
      </w:pPr>
      <w:r>
        <w:rPr>
          <w:b/>
          <w:bCs/>
          <w:color w:val="1F2A44"/>
          <w:sz w:val="22"/>
          <w:szCs w:val="22"/>
        </w:rPr>
        <w:t xml:space="preserve">Orchestration and latency</w:t>
      </w:r>
    </w:p>
    <w:p>
      <w:pPr>
        <w:pStyle w:val="ListParagraph"/>
        <w:numPr>
          <w:ilvl w:val="0"/>
          <w:numId w:val="2"/>
        </w:numPr>
        <w:spacing w:after="85" w:line="264"/>
      </w:pPr>
      <w:r>
        <w:rPr>
          <w:color w:val="222222"/>
          <w:sz w:val="21"/>
          <w:szCs w:val="21"/>
        </w:rPr>
        <w:t xml:space="preserve">Sequential pipeline (Detection → Investigation → Decision → Report) for reliability, exposed in the UI as a live agent trace so it reads as a sophisticated multi-agent system (which it is). Reliability beats architectural flash in a 32-day window.</w:t>
      </w:r>
    </w:p>
    <w:p>
      <w:pPr>
        <w:pStyle w:val="ListParagraph"/>
        <w:numPr>
          <w:ilvl w:val="0"/>
          <w:numId w:val="2"/>
        </w:numPr>
        <w:spacing w:after="85" w:line="264"/>
      </w:pPr>
      <w:r>
        <w:rPr>
          <w:color w:val="222222"/>
          <w:sz w:val="21"/>
          <w:szCs w:val="21"/>
        </w:rPr>
        <w:t xml:space="preserve">Latency mitigations from day one: parallel MCP queries within Investigation, aggressive caching, per-agent deterministic fallbacks. Target: full pipeline under ~20 seconds.</w:t>
      </w:r>
    </w:p>
    <w:p>
      <w:pPr>
        <w:pStyle w:val="ListParagraph"/>
        <w:numPr>
          <w:ilvl w:val="0"/>
          <w:numId w:val="2"/>
        </w:numPr>
        <w:spacing w:after="85" w:line="264"/>
      </w:pPr>
      <w:r>
        <w:rPr>
          <w:color w:val="222222"/>
          <w:sz w:val="21"/>
          <w:szCs w:val="21"/>
        </w:rPr>
        <w:t xml:space="preserve">De-risk step: build a trivial 'agent asks one question through MCP and gets an answer' proof before building the real agents — the mcp-clickhouse integration is the single most likely thing to be fiddly.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FF4E5" w:color="auto" w:val="clear"/>
            <w:tcMar>
              <w:top w:type="dxa" w:w="160"/>
              <w:left w:type="dxa" w:w="200"/>
              <w:bottom w:type="dxa" w:w="160"/>
              <w:right w:type="dxa" w:w="200"/>
            </w:tcMar>
          </w:tcPr>
          <w:p>
            <w:pPr>
              <w:spacing w:after="70"/>
            </w:pPr>
            <w:r>
              <w:rPr>
                <w:b/>
                <w:bCs/>
                <w:color w:val="8A4B00"/>
                <w:sz w:val="21"/>
                <w:szCs w:val="21"/>
              </w:rPr>
              <w:t xml:space="preserve">Honest flag</w:t>
            </w:r>
          </w:p>
          <w:p>
            <w:pPr>
              <w:spacing w:after="40"/>
            </w:pPr>
            <w:r>
              <w:rPr>
                <w:sz w:val="20"/>
                <w:szCs w:val="20"/>
              </w:rPr>
              <w:t xml:space="preserve">This is the biggest build effort of the whole project — budget the most time here. If anything slips, it slips here.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F2A44" w:color="auto" w:val="clear"/>
            <w:tcMar>
              <w:top w:type="dxa" w:w="140"/>
              <w:left w:type="dxa" w:w="200"/>
              <w:bottom w:type="dxa" w:w="140"/>
              <w:right w:type="dxa" w:w="200"/>
            </w:tcMar>
          </w:tcPr>
          <w:p>
            <w:r>
              <w:rPr>
                <w:b/>
                <w:bCs/>
                <w:color w:val="FFFFFF"/>
                <w:sz w:val="26"/>
                <w:szCs w:val="26"/>
              </w:rPr>
              <w:t xml:space="preserve">LAYER 4  —  Orchestration API</w:t>
            </w:r>
            <w:r>
              <w:rPr>
                <w:b/>
                <w:bCs/>
                <w:color w:val="9FE1CB"/>
                <w:sz w:val="20"/>
                <w:szCs w:val="20"/>
              </w:rPr>
              <w:t xml:space="preserve">     ✓ RESOLVED</w:t>
            </w:r>
          </w:p>
        </w:tc>
      </w:tr>
    </w:tbl>
    <w:p>
      <w:pPr>
        <w:spacing w:after="80"/>
      </w:pPr>
    </w:p>
    <w:p>
      <w:pPr>
        <w:spacing w:after="130" w:line="276"/>
      </w:pPr>
      <w:r>
        <w:rPr>
          <w:b w:val="false"/>
          <w:bCs w:val="false"/>
          <w:i w:val="false"/>
          <w:iCs w:val="false"/>
          <w:color w:val="222222"/>
          <w:sz w:val="21"/>
          <w:szCs w:val="21"/>
        </w:rPr>
        <w:t xml:space="preserve">The connective tissue: FastAPI on Cloud Run, tying the four agents into one pipeline and feeding the UI. The design decisions here are really about what the dashboard will be able to show.</w:t>
      </w:r>
    </w:p>
    <w:p>
      <w:pPr>
        <w:pStyle w:val="Heading3"/>
        <w:spacing w:after="80" w:before="200"/>
      </w:pPr>
      <w:r>
        <w:rPr>
          <w:b/>
          <w:bCs/>
          <w:color w:val="1F2A44"/>
          <w:sz w:val="22"/>
          <w:szCs w:val="22"/>
        </w:rPr>
        <w:t xml:space="preserve">Streaming — the key decision</w:t>
      </w:r>
    </w:p>
    <w:p>
      <w:pPr>
        <w:spacing w:after="130" w:line="276"/>
      </w:pPr>
      <w:r>
        <w:rPr>
          <w:b w:val="false"/>
          <w:bCs w:val="false"/>
          <w:i w:val="false"/>
          <w:iCs w:val="false"/>
          <w:color w:val="222222"/>
          <w:sz w:val="21"/>
          <w:szCs w:val="21"/>
        </w:rPr>
        <w:t xml:space="preserve">The agent pipeline takes 15–20s. Plain request-response means the judge stares at a spinner. Instead, stream the agent trace live via Server-Sent Events (SSE): as each agent starts, works, and finishes, push an event to the UI so the judge watches Detection → Investigation → Decision → Report unfold in real time. That 20 seconds becomes the most compelling part of the demo instead of dead air.</w:t>
      </w:r>
    </w:p>
    <w:p>
      <w:pPr>
        <w:pStyle w:val="Heading3"/>
        <w:spacing w:after="80" w:before="200"/>
      </w:pPr>
      <w:r>
        <w:rPr>
          <w:b/>
          <w:bCs/>
          <w:color w:val="1F2A44"/>
          <w:sz w:val="22"/>
          <w:szCs w:val="22"/>
        </w:rPr>
        <w:t xml:space="preserve">Core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1F2A44" w:color="auto" w:val="clear"/>
            <w:tcMar>
              <w:top w:type="dxa" w:w="80"/>
              <w:left w:type="dxa" w:w="120"/>
              <w:bottom w:type="dxa" w:w="80"/>
              <w:right w:type="dxa" w:w="120"/>
            </w:tcMar>
          </w:tcPr>
          <w:p>
            <w:r>
              <w:rPr>
                <w:b/>
                <w:bCs/>
                <w:color w:val="FFFFFF"/>
                <w:sz w:val="19"/>
                <w:szCs w:val="19"/>
              </w:rPr>
              <w:t xml:space="preserve">Endpoint</w:t>
            </w:r>
          </w:p>
        </w:tc>
        <w:tc>
          <w:tcPr>
            <w:tcW w:type="dxa" w:w="5880"/>
            <w:shd w:fill="1F2A44" w:color="auto" w:val="clear"/>
            <w:tcMar>
              <w:top w:type="dxa" w:w="80"/>
              <w:left w:type="dxa" w:w="120"/>
              <w:bottom w:type="dxa" w:w="80"/>
              <w:right w:type="dxa" w:w="120"/>
            </w:tcMar>
          </w:tcPr>
          <w:p>
            <w:r>
              <w:rPr>
                <w:b/>
                <w:bCs/>
                <w:color w:val="FFFFFF"/>
                <w:sz w:val="19"/>
                <w:szCs w:val="19"/>
              </w:rPr>
              <w:t xml:space="preserve">Purpose</w:t>
            </w:r>
          </w:p>
        </w:tc>
      </w:tr>
      <w:tr>
        <w:tc>
          <w:tcPr>
            <w:tcW w:type="dxa" w:w="4200"/>
            <w:shd w:fill="FFFFFF" w:color="auto" w:val="clear"/>
            <w:tcMar>
              <w:top w:type="dxa" w:w="80"/>
              <w:left w:type="dxa" w:w="120"/>
              <w:bottom w:type="dxa" w:w="80"/>
              <w:right w:type="dxa" w:w="120"/>
            </w:tcMar>
          </w:tcPr>
          <w:p>
            <w:r>
              <w:rPr>
                <w:sz w:val="19"/>
                <w:szCs w:val="19"/>
              </w:rPr>
              <w:t xml:space="preserve">POST /inject-crisis</w:t>
            </w:r>
          </w:p>
        </w:tc>
        <w:tc>
          <w:tcPr>
            <w:tcW w:type="dxa" w:w="5880"/>
            <w:shd w:fill="FFFFFF" w:color="auto" w:val="clear"/>
            <w:tcMar>
              <w:top w:type="dxa" w:w="80"/>
              <w:left w:type="dxa" w:w="120"/>
              <w:bottom w:type="dxa" w:w="80"/>
              <w:right w:type="dxa" w:w="120"/>
            </w:tcMar>
          </w:tcPr>
          <w:p>
            <w:r>
              <w:rPr>
                <w:sz w:val="19"/>
                <w:szCs w:val="19"/>
              </w:rPr>
              <w:t xml:space="preserve">triggers the injector (the judge's button)</w:t>
            </w:r>
          </w:p>
        </w:tc>
      </w:tr>
      <w:tr>
        <w:tc>
          <w:tcPr>
            <w:tcW w:type="dxa" w:w="4200"/>
            <w:shd w:fill="EEF2F8" w:color="auto" w:val="clear"/>
            <w:tcMar>
              <w:top w:type="dxa" w:w="80"/>
              <w:left w:type="dxa" w:w="120"/>
              <w:bottom w:type="dxa" w:w="80"/>
              <w:right w:type="dxa" w:w="120"/>
            </w:tcMar>
          </w:tcPr>
          <w:p>
            <w:r>
              <w:rPr>
                <w:sz w:val="19"/>
                <w:szCs w:val="19"/>
              </w:rPr>
              <w:t xml:space="preserve">GET /stream/investigation/{id}</w:t>
            </w:r>
          </w:p>
        </w:tc>
        <w:tc>
          <w:tcPr>
            <w:tcW w:type="dxa" w:w="5880"/>
            <w:shd w:fill="EEF2F8" w:color="auto" w:val="clear"/>
            <w:tcMar>
              <w:top w:type="dxa" w:w="80"/>
              <w:left w:type="dxa" w:w="120"/>
              <w:bottom w:type="dxa" w:w="80"/>
              <w:right w:type="dxa" w:w="120"/>
            </w:tcMar>
          </w:tcPr>
          <w:p>
            <w:r>
              <w:rPr>
                <w:sz w:val="19"/>
                <w:szCs w:val="19"/>
              </w:rPr>
              <w:t xml:space="preserve">SSE stream of the live agent trace</w:t>
            </w:r>
          </w:p>
        </w:tc>
      </w:tr>
      <w:tr>
        <w:tc>
          <w:tcPr>
            <w:tcW w:type="dxa" w:w="4200"/>
            <w:shd w:fill="FFFFFF" w:color="auto" w:val="clear"/>
            <w:tcMar>
              <w:top w:type="dxa" w:w="80"/>
              <w:left w:type="dxa" w:w="120"/>
              <w:bottom w:type="dxa" w:w="80"/>
              <w:right w:type="dxa" w:w="120"/>
            </w:tcMar>
          </w:tcPr>
          <w:p>
            <w:r>
              <w:rPr>
                <w:sz w:val="19"/>
                <w:szCs w:val="19"/>
              </w:rPr>
              <w:t xml:space="preserve">GET /detections</w:t>
            </w:r>
          </w:p>
        </w:tc>
        <w:tc>
          <w:tcPr>
            <w:tcW w:type="dxa" w:w="5880"/>
            <w:shd w:fill="FFFFFF" w:color="auto" w:val="clear"/>
            <w:tcMar>
              <w:top w:type="dxa" w:w="80"/>
              <w:left w:type="dxa" w:w="120"/>
              <w:bottom w:type="dxa" w:w="80"/>
              <w:right w:type="dxa" w:w="120"/>
            </w:tcMar>
          </w:tcPr>
          <w:p>
            <w:r>
              <w:rPr>
                <w:sz w:val="19"/>
                <w:szCs w:val="19"/>
              </w:rPr>
              <w:t xml:space="preserve">current/recent detections for the anomaly feed</w:t>
            </w:r>
          </w:p>
        </w:tc>
      </w:tr>
      <w:tr>
        <w:tc>
          <w:tcPr>
            <w:tcW w:type="dxa" w:w="4200"/>
            <w:shd w:fill="EEF2F8" w:color="auto" w:val="clear"/>
            <w:tcMar>
              <w:top w:type="dxa" w:w="80"/>
              <w:left w:type="dxa" w:w="120"/>
              <w:bottom w:type="dxa" w:w="80"/>
              <w:right w:type="dxa" w:w="120"/>
            </w:tcMar>
          </w:tcPr>
          <w:p>
            <w:r>
              <w:rPr>
                <w:sz w:val="19"/>
                <w:szCs w:val="19"/>
              </w:rPr>
              <w:t xml:space="preserve">GET /audit</w:t>
            </w:r>
          </w:p>
        </w:tc>
        <w:tc>
          <w:tcPr>
            <w:tcW w:type="dxa" w:w="5880"/>
            <w:shd w:fill="EEF2F8" w:color="auto" w:val="clear"/>
            <w:tcMar>
              <w:top w:type="dxa" w:w="80"/>
              <w:left w:type="dxa" w:w="120"/>
              <w:bottom w:type="dxa" w:w="80"/>
              <w:right w:type="dxa" w:w="120"/>
            </w:tcMar>
          </w:tcPr>
          <w:p>
            <w:r>
              <w:rPr>
                <w:sz w:val="19"/>
                <w:szCs w:val="19"/>
              </w:rPr>
              <w:t xml:space="preserve">the decision audit trail</w:t>
            </w:r>
          </w:p>
        </w:tc>
      </w:tr>
      <w:tr>
        <w:tc>
          <w:tcPr>
            <w:tcW w:type="dxa" w:w="4200"/>
            <w:shd w:fill="FFFFFF" w:color="auto" w:val="clear"/>
            <w:tcMar>
              <w:top w:type="dxa" w:w="80"/>
              <w:left w:type="dxa" w:w="120"/>
              <w:bottom w:type="dxa" w:w="80"/>
              <w:right w:type="dxa" w:w="120"/>
            </w:tcMar>
          </w:tcPr>
          <w:p>
            <w:r>
              <w:rPr>
                <w:sz w:val="19"/>
                <w:szCs w:val="19"/>
              </w:rPr>
              <w:t xml:space="preserve">GET /metrics/{film}/{region}</w:t>
            </w:r>
          </w:p>
        </w:tc>
        <w:tc>
          <w:tcPr>
            <w:tcW w:type="dxa" w:w="5880"/>
            <w:shd w:fill="FFFFFF" w:color="auto" w:val="clear"/>
            <w:tcMar>
              <w:top w:type="dxa" w:w="80"/>
              <w:left w:type="dxa" w:w="120"/>
              <w:bottom w:type="dxa" w:w="80"/>
              <w:right w:type="dxa" w:w="120"/>
            </w:tcMar>
          </w:tcPr>
          <w:p>
            <w:r>
              <w:rPr>
                <w:sz w:val="19"/>
                <w:szCs w:val="19"/>
              </w:rPr>
              <w:t xml:space="preserve">telemetry for charts + ClickHouse latency badge</w:t>
            </w:r>
          </w:p>
        </w:tc>
      </w:tr>
      <w:tr>
        <w:tc>
          <w:tcPr>
            <w:tcW w:type="dxa" w:w="4200"/>
            <w:shd w:fill="EEF2F8" w:color="auto" w:val="clear"/>
            <w:tcMar>
              <w:top w:type="dxa" w:w="80"/>
              <w:left w:type="dxa" w:w="120"/>
              <w:bottom w:type="dxa" w:w="80"/>
              <w:right w:type="dxa" w:w="120"/>
            </w:tcMar>
          </w:tcPr>
          <w:p>
            <w:r>
              <w:rPr>
                <w:sz w:val="19"/>
                <w:szCs w:val="19"/>
              </w:rPr>
              <w:t xml:space="preserve">POST /approve/{decision_id}</w:t>
            </w:r>
          </w:p>
        </w:tc>
        <w:tc>
          <w:tcPr>
            <w:tcW w:type="dxa" w:w="5880"/>
            <w:shd w:fill="EEF2F8" w:color="auto" w:val="clear"/>
            <w:tcMar>
              <w:top w:type="dxa" w:w="80"/>
              <w:left w:type="dxa" w:w="120"/>
              <w:bottom w:type="dxa" w:w="80"/>
              <w:right w:type="dxa" w:w="120"/>
            </w:tcMar>
          </w:tcPr>
          <w:p>
            <w:r>
              <w:rPr>
                <w:sz w:val="19"/>
                <w:szCs w:val="19"/>
              </w:rPr>
              <w:t xml:space="preserve">the human approval action on the gate</w:t>
            </w:r>
          </w:p>
        </w:tc>
      </w:tr>
    </w:tbl>
    <w:p>
      <w:pPr>
        <w:spacing w:after="80"/>
      </w:pPr>
    </w:p>
    <w:p>
      <w:pPr>
        <w:pStyle w:val="Heading3"/>
        <w:spacing w:after="80" w:before="200"/>
      </w:pPr>
      <w:r>
        <w:rPr>
          <w:b/>
          <w:bCs/>
          <w:color w:val="1F2A44"/>
          <w:sz w:val="22"/>
          <w:szCs w:val="22"/>
        </w:rPr>
        <w:t xml:space="preserve">Execution and state</w:t>
      </w:r>
    </w:p>
    <w:p>
      <w:pPr>
        <w:pStyle w:val="ListParagraph"/>
        <w:numPr>
          <w:ilvl w:val="0"/>
          <w:numId w:val="2"/>
        </w:numPr>
        <w:spacing w:after="85" w:line="264"/>
      </w:pPr>
      <w:r>
        <w:rPr>
          <w:color w:val="222222"/>
          <w:sz w:val="21"/>
          <w:szCs w:val="21"/>
        </w:rPr>
        <w:t xml:space="preserve">Pipeline runs as a background task; the endpoint returns an investigation ID immediately, and the UI subscribes to the SSE stream. Timeout-safe and it's what makes the live trace possible.</w:t>
      </w:r>
    </w:p>
    <w:p>
      <w:pPr>
        <w:pStyle w:val="ListParagraph"/>
        <w:numPr>
          <w:ilvl w:val="0"/>
          <w:numId w:val="2"/>
        </w:numPr>
        <w:spacing w:after="85" w:line="264"/>
      </w:pPr>
      <w:r>
        <w:rPr>
          <w:color w:val="222222"/>
          <w:sz w:val="21"/>
          <w:szCs w:val="21"/>
        </w:rPr>
        <w:t xml:space="preserve">Mostly stateless; ClickHouse is the source of truth (detections, audit, ground truth). The API holds only transient in-flight investigation state. A restart loses nothing durable.</w:t>
      </w:r>
    </w:p>
    <w:p>
      <w:pPr>
        <w:pStyle w:val="ListParagraph"/>
        <w:numPr>
          <w:ilvl w:val="0"/>
          <w:numId w:val="2"/>
        </w:numPr>
        <w:spacing w:after="85" w:line="264"/>
      </w:pPr>
      <w:r>
        <w:rPr>
          <w:color w:val="222222"/>
          <w:sz w:val="21"/>
          <w:szCs w:val="21"/>
        </w:rPr>
        <w:t xml:space="preserve">Demo-safety layer: pre-warmed pipeline with a cached-investigation fallback if a live LLM call fails mid-demo. Not deception — the investigation is real — but insurance against a network blip during judging.</w:t>
      </w:r>
    </w:p>
    <w:p>
      <w:pPr>
        <w:pStyle w:val="ListParagraph"/>
        <w:numPr>
          <w:ilvl w:val="0"/>
          <w:numId w:val="2"/>
        </w:numPr>
        <w:spacing w:after="85" w:line="264"/>
      </w:pPr>
      <w:r>
        <w:rPr>
          <w:color w:val="222222"/>
          <w:sz w:val="21"/>
          <w:szCs w:val="21"/>
        </w:rPr>
        <w:t xml:space="preserve">min-instances=1 during the judging window (Sep 23–Oct 7) so a judge's first click isn't a 10-second cold start.</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F2A44" w:color="auto" w:val="clear"/>
            <w:tcMar>
              <w:top w:type="dxa" w:w="140"/>
              <w:left w:type="dxa" w:w="200"/>
              <w:bottom w:type="dxa" w:w="140"/>
              <w:right w:type="dxa" w:w="200"/>
            </w:tcMar>
          </w:tcPr>
          <w:p>
            <w:r>
              <w:rPr>
                <w:b/>
                <w:bCs/>
                <w:color w:val="FFFFFF"/>
                <w:sz w:val="26"/>
                <w:szCs w:val="26"/>
              </w:rPr>
              <w:t xml:space="preserve">LAYER 5  —  UI — Cinematic Dashboard</w:t>
            </w:r>
            <w:r>
              <w:rPr>
                <w:b/>
                <w:bCs/>
                <w:color w:val="9FE1CB"/>
                <w:sz w:val="20"/>
                <w:szCs w:val="20"/>
              </w:rPr>
              <w:t xml:space="preserve">     ✓ RESOLVED</w:t>
            </w:r>
          </w:p>
        </w:tc>
      </w:tr>
    </w:tbl>
    <w:p>
      <w:pPr>
        <w:spacing w:after="80"/>
      </w:pPr>
    </w:p>
    <w:p>
      <w:pPr>
        <w:spacing w:after="130" w:line="276"/>
      </w:pPr>
      <w:r>
        <w:rPr>
          <w:b w:val="false"/>
          <w:bCs w:val="false"/>
          <w:i w:val="false"/>
          <w:iCs w:val="false"/>
          <w:color w:val="222222"/>
          <w:sz w:val="21"/>
          <w:szCs w:val="21"/>
        </w:rPr>
        <w:t xml:space="preserve">The layer that decides the Design score — where strong backends most often lose. Judges watch the video and click the hosted URL before reading any code, so this is disproportionately where placement is won. Every panel renders real data from Layer 4, and every number is traceable to a query.</w:t>
      </w:r>
    </w:p>
    <w:p>
      <w:pPr>
        <w:pStyle w:val="Heading3"/>
        <w:spacing w:after="80" w:before="200"/>
      </w:pPr>
      <w:r>
        <w:rPr>
          <w:b/>
          <w:bCs/>
          <w:color w:val="1F2A44"/>
          <w:sz w:val="22"/>
          <w:szCs w:val="22"/>
        </w:rPr>
        <w:t xml:space="preserve">Visual direction — cinematic-modern, light</w:t>
      </w:r>
    </w:p>
    <w:p>
      <w:pPr>
        <w:pStyle w:val="ListParagraph"/>
        <w:numPr>
          <w:ilvl w:val="0"/>
          <w:numId w:val="2"/>
        </w:numPr>
        <w:spacing w:after="85" w:line="264"/>
      </w:pPr>
      <w:r>
        <w:rPr>
          <w:color w:val="222222"/>
          <w:sz w:val="21"/>
          <w:szCs w:val="21"/>
        </w:rPr>
        <w:t xml:space="preserve">Light, editorial, spacious — not a dark Datadog clone. It's Agentic Cinema; the UI should feel like a premium product, with one hero focal point per screen (the 'Now investigating' banner reads like a film title card).</w:t>
      </w:r>
    </w:p>
    <w:p>
      <w:pPr>
        <w:pStyle w:val="ListParagraph"/>
        <w:numPr>
          <w:ilvl w:val="0"/>
          <w:numId w:val="2"/>
        </w:numPr>
        <w:spacing w:after="85" w:line="264"/>
      </w:pPr>
      <w:r>
        <w:rPr>
          <w:color w:val="222222"/>
          <w:sz w:val="21"/>
          <w:szCs w:val="21"/>
        </w:rPr>
        <w:t xml:space="preserve">Signature accent color used only on the focal element; red/amber reserved strictly for crisis states so they hit when they appear.</w:t>
      </w:r>
    </w:p>
    <w:p>
      <w:pPr>
        <w:pStyle w:val="ListParagraph"/>
        <w:numPr>
          <w:ilvl w:val="0"/>
          <w:numId w:val="2"/>
        </w:numPr>
        <w:spacing w:after="85" w:line="264"/>
      </w:pPr>
      <w:r>
        <w:rPr>
          <w:color w:val="222222"/>
          <w:sz w:val="21"/>
          <w:szCs w:val="21"/>
        </w:rPr>
        <w:t xml:space="preserve">Large/small typographic contrast — big tight-tracked headline numbers, small quiet labels. This is the biggest driver of a 'designed' feel. Monospace for queries/IDs to keep 'real system internals' credibility.</w:t>
      </w:r>
    </w:p>
    <w:p>
      <w:pPr>
        <w:pStyle w:val="ListParagraph"/>
        <w:numPr>
          <w:ilvl w:val="0"/>
          <w:numId w:val="2"/>
        </w:numPr>
        <w:spacing w:after="85" w:line="264"/>
      </w:pPr>
      <w:r>
        <w:rPr>
          <w:color w:val="222222"/>
          <w:sz w:val="21"/>
          <w:szCs w:val="21"/>
        </w:rPr>
        <w:t xml:space="preserve">Filmic motion: telemetry lines ease in like a camera move, agent trace reveals with a soft stagger, numbers count rather than snap. Deliberate and cinematic, not bouncy.</w:t>
      </w:r>
    </w:p>
    <w:p>
      <w:pPr>
        <w:pStyle w:val="ListParagraph"/>
        <w:numPr>
          <w:ilvl w:val="0"/>
          <w:numId w:val="2"/>
        </w:numPr>
        <w:spacing w:after="85" w:line="264"/>
      </w:pPr>
      <w:r>
        <w:rPr>
          <w:color w:val="222222"/>
          <w:sz w:val="21"/>
          <w:szCs w:val="21"/>
        </w:rPr>
        <w:t xml:space="preserve">Optional signature touch: subtle film-grain or widescreen letterbox framing on the hero banner — on-brand, low effort, memorable in the video.</w:t>
      </w:r>
    </w:p>
    <w:p>
      <w:pPr>
        <w:pStyle w:val="Heading3"/>
        <w:spacing w:after="80" w:before="200"/>
      </w:pPr>
      <w:r>
        <w:rPr>
          <w:b/>
          <w:bCs/>
          <w:color w:val="1F2A44"/>
          <w:sz w:val="22"/>
          <w:szCs w:val="22"/>
        </w:rPr>
        <w:t xml:space="preserve">The eight workflows (all covered; drill-down deferred)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4880"/>
      </w:tblGrid>
      <w:tr>
        <w:trPr>
          <w:tblHeader/>
        </w:trPr>
        <w:tc>
          <w:tcPr>
            <w:tcW w:type="dxa" w:w="500"/>
            <w:shd w:fill="1F2A44" w:color="auto" w:val="clear"/>
            <w:tcMar>
              <w:top w:type="dxa" w:w="80"/>
              <w:left w:type="dxa" w:w="120"/>
              <w:bottom w:type="dxa" w:w="80"/>
              <w:right w:type="dxa" w:w="120"/>
            </w:tcMar>
          </w:tcPr>
          <w:p>
            <w:r>
              <w:rPr>
                <w:b/>
                <w:bCs/>
                <w:color w:val="FFFFFF"/>
                <w:sz w:val="19"/>
                <w:szCs w:val="19"/>
              </w:rPr>
              <w:t xml:space="preserve">#</w:t>
            </w:r>
          </w:p>
        </w:tc>
        <w:tc>
          <w:tcPr>
            <w:tcW w:type="dxa" w:w="4700"/>
            <w:shd w:fill="1F2A44" w:color="auto" w:val="clear"/>
            <w:tcMar>
              <w:top w:type="dxa" w:w="80"/>
              <w:left w:type="dxa" w:w="120"/>
              <w:bottom w:type="dxa" w:w="80"/>
              <w:right w:type="dxa" w:w="120"/>
            </w:tcMar>
          </w:tcPr>
          <w:p>
            <w:r>
              <w:rPr>
                <w:b/>
                <w:bCs/>
                <w:color w:val="FFFFFF"/>
                <w:sz w:val="19"/>
                <w:szCs w:val="19"/>
              </w:rPr>
              <w:t xml:space="preserve">Workflow</w:t>
            </w:r>
          </w:p>
        </w:tc>
        <w:tc>
          <w:tcPr>
            <w:tcW w:type="dxa" w:w="4880"/>
            <w:shd w:fill="1F2A44" w:color="auto" w:val="clear"/>
            <w:tcMar>
              <w:top w:type="dxa" w:w="80"/>
              <w:left w:type="dxa" w:w="120"/>
              <w:bottom w:type="dxa" w:w="80"/>
              <w:right w:type="dxa" w:w="120"/>
            </w:tcMar>
          </w:tcPr>
          <w:p>
            <w:r>
              <w:rPr>
                <w:b/>
                <w:bCs/>
                <w:color w:val="FFFFFF"/>
                <w:sz w:val="19"/>
                <w:szCs w:val="19"/>
              </w:rPr>
              <w:t xml:space="preserve">Decision</w:t>
            </w:r>
          </w:p>
        </w:tc>
      </w:tr>
      <w:tr>
        <w:tc>
          <w:tcPr>
            <w:tcW w:type="dxa" w:w="500"/>
            <w:shd w:fill="FFFFFF" w:color="auto" w:val="clear"/>
            <w:tcMar>
              <w:top w:type="dxa" w:w="80"/>
              <w:left w:type="dxa" w:w="120"/>
              <w:bottom w:type="dxa" w:w="80"/>
              <w:right w:type="dxa" w:w="120"/>
            </w:tcMar>
          </w:tcPr>
          <w:p>
            <w:r>
              <w:rPr>
                <w:sz w:val="19"/>
                <w:szCs w:val="19"/>
              </w:rPr>
              <w:t xml:space="preserve">1</w:t>
            </w:r>
          </w:p>
        </w:tc>
        <w:tc>
          <w:tcPr>
            <w:tcW w:type="dxa" w:w="4700"/>
            <w:shd w:fill="FFFFFF" w:color="auto" w:val="clear"/>
            <w:tcMar>
              <w:top w:type="dxa" w:w="80"/>
              <w:left w:type="dxa" w:w="120"/>
              <w:bottom w:type="dxa" w:w="80"/>
              <w:right w:type="dxa" w:w="120"/>
            </w:tcMar>
          </w:tcPr>
          <w:p>
            <w:r>
              <w:rPr>
                <w:sz w:val="19"/>
                <w:szCs w:val="19"/>
              </w:rPr>
              <w:t xml:space="preserve">Hero flow: inject → detect → investigate → recommend → approve</w:t>
            </w:r>
          </w:p>
        </w:tc>
        <w:tc>
          <w:tcPr>
            <w:tcW w:type="dxa" w:w="4880"/>
            <w:shd w:fill="FFFFFF" w:color="auto" w:val="clear"/>
            <w:tcMar>
              <w:top w:type="dxa" w:w="80"/>
              <w:left w:type="dxa" w:w="120"/>
              <w:bottom w:type="dxa" w:w="80"/>
              <w:right w:type="dxa" w:w="120"/>
            </w:tcMar>
          </w:tcPr>
          <w:p>
            <w:r>
              <w:rPr>
                <w:sz w:val="19"/>
                <w:szCs w:val="19"/>
              </w:rPr>
              <w:t xml:space="preserve">Build — the star</w:t>
            </w:r>
          </w:p>
        </w:tc>
      </w:tr>
      <w:tr>
        <w:tc>
          <w:tcPr>
            <w:tcW w:type="dxa" w:w="500"/>
            <w:shd w:fill="EEF2F8" w:color="auto" w:val="clear"/>
            <w:tcMar>
              <w:top w:type="dxa" w:w="80"/>
              <w:left w:type="dxa" w:w="120"/>
              <w:bottom w:type="dxa" w:w="80"/>
              <w:right w:type="dxa" w:w="120"/>
            </w:tcMar>
          </w:tcPr>
          <w:p>
            <w:r>
              <w:rPr>
                <w:sz w:val="19"/>
                <w:szCs w:val="19"/>
              </w:rPr>
              <w:t xml:space="preserve">2</w:t>
            </w:r>
          </w:p>
        </w:tc>
        <w:tc>
          <w:tcPr>
            <w:tcW w:type="dxa" w:w="4700"/>
            <w:shd w:fill="EEF2F8" w:color="auto" w:val="clear"/>
            <w:tcMar>
              <w:top w:type="dxa" w:w="80"/>
              <w:left w:type="dxa" w:w="120"/>
              <w:bottom w:type="dxa" w:w="80"/>
              <w:right w:type="dxa" w:w="120"/>
            </w:tcMar>
          </w:tcPr>
          <w:p>
            <w:r>
              <w:rPr>
                <w:sz w:val="19"/>
                <w:szCs w:val="19"/>
              </w:rPr>
              <w:t xml:space="preserve">Verify a number (query provenance)</w:t>
            </w:r>
          </w:p>
        </w:tc>
        <w:tc>
          <w:tcPr>
            <w:tcW w:type="dxa" w:w="4880"/>
            <w:shd w:fill="EEF2F8" w:color="auto" w:val="clear"/>
            <w:tcMar>
              <w:top w:type="dxa" w:w="80"/>
              <w:left w:type="dxa" w:w="120"/>
              <w:bottom w:type="dxa" w:w="80"/>
              <w:right w:type="dxa" w:w="120"/>
            </w:tcMar>
          </w:tcPr>
          <w:p>
            <w:r>
              <w:rPr>
                <w:sz w:val="19"/>
                <w:szCs w:val="19"/>
              </w:rPr>
              <w:t xml:space="preserve">Build</w:t>
            </w:r>
          </w:p>
        </w:tc>
      </w:tr>
      <w:tr>
        <w:tc>
          <w:tcPr>
            <w:tcW w:type="dxa" w:w="500"/>
            <w:shd w:fill="FFFFFF" w:color="auto" w:val="clear"/>
            <w:tcMar>
              <w:top w:type="dxa" w:w="80"/>
              <w:left w:type="dxa" w:w="120"/>
              <w:bottom w:type="dxa" w:w="80"/>
              <w:right w:type="dxa" w:w="120"/>
            </w:tcMar>
          </w:tcPr>
          <w:p>
            <w:r>
              <w:rPr>
                <w:sz w:val="19"/>
                <w:szCs w:val="19"/>
              </w:rPr>
              <w:t xml:space="preserve">3</w:t>
            </w:r>
          </w:p>
        </w:tc>
        <w:tc>
          <w:tcPr>
            <w:tcW w:type="dxa" w:w="4700"/>
            <w:shd w:fill="FFFFFF" w:color="auto" w:val="clear"/>
            <w:tcMar>
              <w:top w:type="dxa" w:w="80"/>
              <w:left w:type="dxa" w:w="120"/>
              <w:bottom w:type="dxa" w:w="80"/>
              <w:right w:type="dxa" w:w="120"/>
            </w:tcMar>
          </w:tcPr>
          <w:p>
            <w:r>
              <w:rPr>
                <w:sz w:val="19"/>
                <w:szCs w:val="19"/>
              </w:rPr>
              <w:t xml:space="preserve">Approve / reject a decision</w:t>
            </w:r>
          </w:p>
        </w:tc>
        <w:tc>
          <w:tcPr>
            <w:tcW w:type="dxa" w:w="4880"/>
            <w:shd w:fill="FFFFFF" w:color="auto" w:val="clear"/>
            <w:tcMar>
              <w:top w:type="dxa" w:w="80"/>
              <w:left w:type="dxa" w:w="120"/>
              <w:bottom w:type="dxa" w:w="80"/>
              <w:right w:type="dxa" w:w="120"/>
            </w:tcMar>
          </w:tcPr>
          <w:p>
            <w:r>
              <w:rPr>
                <w:sz w:val="19"/>
                <w:szCs w:val="19"/>
              </w:rPr>
              <w:t xml:space="preserve">Build</w:t>
            </w:r>
          </w:p>
        </w:tc>
      </w:tr>
      <w:tr>
        <w:tc>
          <w:tcPr>
            <w:tcW w:type="dxa" w:w="500"/>
            <w:shd w:fill="EEF2F8" w:color="auto" w:val="clear"/>
            <w:tcMar>
              <w:top w:type="dxa" w:w="80"/>
              <w:left w:type="dxa" w:w="120"/>
              <w:bottom w:type="dxa" w:w="80"/>
              <w:right w:type="dxa" w:w="120"/>
            </w:tcMar>
          </w:tcPr>
          <w:p>
            <w:r>
              <w:rPr>
                <w:sz w:val="19"/>
                <w:szCs w:val="19"/>
              </w:rPr>
              <w:t xml:space="preserve">4</w:t>
            </w:r>
          </w:p>
        </w:tc>
        <w:tc>
          <w:tcPr>
            <w:tcW w:type="dxa" w:w="4700"/>
            <w:shd w:fill="EEF2F8" w:color="auto" w:val="clear"/>
            <w:tcMar>
              <w:top w:type="dxa" w:w="80"/>
              <w:left w:type="dxa" w:w="120"/>
              <w:bottom w:type="dxa" w:w="80"/>
              <w:right w:type="dxa" w:w="120"/>
            </w:tcMar>
          </w:tcPr>
          <w:p>
            <w:r>
              <w:rPr>
                <w:sz w:val="19"/>
                <w:szCs w:val="19"/>
              </w:rPr>
              <w:t xml:space="preserve">Idle / nominal resting state</w:t>
            </w:r>
          </w:p>
        </w:tc>
        <w:tc>
          <w:tcPr>
            <w:tcW w:type="dxa" w:w="4880"/>
            <w:shd w:fill="EEF2F8" w:color="auto" w:val="clear"/>
            <w:tcMar>
              <w:top w:type="dxa" w:w="80"/>
              <w:left w:type="dxa" w:w="120"/>
              <w:bottom w:type="dxa" w:w="80"/>
              <w:right w:type="dxa" w:w="120"/>
            </w:tcMar>
          </w:tcPr>
          <w:p>
            <w:r>
              <w:rPr>
                <w:sz w:val="19"/>
                <w:szCs w:val="19"/>
              </w:rPr>
              <w:t xml:space="preserve">Build — calm monitoring</w:t>
            </w:r>
          </w:p>
        </w:tc>
      </w:tr>
      <w:tr>
        <w:tc>
          <w:tcPr>
            <w:tcW w:type="dxa" w:w="500"/>
            <w:shd w:fill="FFFFFF" w:color="auto" w:val="clear"/>
            <w:tcMar>
              <w:top w:type="dxa" w:w="80"/>
              <w:left w:type="dxa" w:w="120"/>
              <w:bottom w:type="dxa" w:w="80"/>
              <w:right w:type="dxa" w:w="120"/>
            </w:tcMar>
          </w:tcPr>
          <w:p>
            <w:r>
              <w:rPr>
                <w:sz w:val="19"/>
                <w:szCs w:val="19"/>
              </w:rPr>
              <w:t xml:space="preserve">5</w:t>
            </w:r>
          </w:p>
        </w:tc>
        <w:tc>
          <w:tcPr>
            <w:tcW w:type="dxa" w:w="4700"/>
            <w:shd w:fill="FFFFFF" w:color="auto" w:val="clear"/>
            <w:tcMar>
              <w:top w:type="dxa" w:w="80"/>
              <w:left w:type="dxa" w:w="120"/>
              <w:bottom w:type="dxa" w:w="80"/>
              <w:right w:type="dxa" w:w="120"/>
            </w:tcMar>
          </w:tcPr>
          <w:p>
            <w:r>
              <w:rPr>
                <w:sz w:val="19"/>
                <w:szCs w:val="19"/>
              </w:rPr>
              <w:t xml:space="preserve">History + replay of past investigations</w:t>
            </w:r>
          </w:p>
        </w:tc>
        <w:tc>
          <w:tcPr>
            <w:tcW w:type="dxa" w:w="4880"/>
            <w:shd w:fill="FFFFFF" w:color="auto" w:val="clear"/>
            <w:tcMar>
              <w:top w:type="dxa" w:w="80"/>
              <w:left w:type="dxa" w:w="120"/>
              <w:bottom w:type="dxa" w:w="80"/>
              <w:right w:type="dxa" w:w="120"/>
            </w:tcMar>
          </w:tcPr>
          <w:p>
            <w:r>
              <w:rPr>
                <w:sz w:val="19"/>
                <w:szCs w:val="19"/>
              </w:rPr>
              <w:t xml:space="preserve">Build — light version</w:t>
            </w:r>
          </w:p>
        </w:tc>
      </w:tr>
      <w:tr>
        <w:tc>
          <w:tcPr>
            <w:tcW w:type="dxa" w:w="500"/>
            <w:shd w:fill="EEF2F8" w:color="auto" w:val="clear"/>
            <w:tcMar>
              <w:top w:type="dxa" w:w="80"/>
              <w:left w:type="dxa" w:w="120"/>
              <w:bottom w:type="dxa" w:w="80"/>
              <w:right w:type="dxa" w:w="120"/>
            </w:tcMar>
          </w:tcPr>
          <w:p>
            <w:r>
              <w:rPr>
                <w:sz w:val="19"/>
                <w:szCs w:val="19"/>
              </w:rPr>
              <w:t xml:space="preserve">6</w:t>
            </w:r>
          </w:p>
        </w:tc>
        <w:tc>
          <w:tcPr>
            <w:tcW w:type="dxa" w:w="4700"/>
            <w:shd w:fill="EEF2F8" w:color="auto" w:val="clear"/>
            <w:tcMar>
              <w:top w:type="dxa" w:w="80"/>
              <w:left w:type="dxa" w:w="120"/>
              <w:bottom w:type="dxa" w:w="80"/>
              <w:right w:type="dxa" w:w="120"/>
            </w:tcMar>
          </w:tcPr>
          <w:p>
            <w:r>
              <w:rPr>
                <w:sz w:val="19"/>
                <w:szCs w:val="19"/>
              </w:rPr>
              <w:t xml:space="preserve">Crisis-type picker (CGI / competitor / overspend)</w:t>
            </w:r>
          </w:p>
        </w:tc>
        <w:tc>
          <w:tcPr>
            <w:tcW w:type="dxa" w:w="4880"/>
            <w:shd w:fill="EEF2F8" w:color="auto" w:val="clear"/>
            <w:tcMar>
              <w:top w:type="dxa" w:w="80"/>
              <w:left w:type="dxa" w:w="120"/>
              <w:bottom w:type="dxa" w:w="80"/>
              <w:right w:type="dxa" w:w="120"/>
            </w:tcMar>
          </w:tcPr>
          <w:p>
            <w:r>
              <w:rPr>
                <w:sz w:val="19"/>
                <w:szCs w:val="19"/>
              </w:rPr>
              <w:t xml:space="preserve">Build — cheap, high-value</w:t>
            </w:r>
          </w:p>
        </w:tc>
      </w:tr>
      <w:tr>
        <w:tc>
          <w:tcPr>
            <w:tcW w:type="dxa" w:w="500"/>
            <w:shd w:fill="FFFFFF" w:color="auto" w:val="clear"/>
            <w:tcMar>
              <w:top w:type="dxa" w:w="80"/>
              <w:left w:type="dxa" w:w="120"/>
              <w:bottom w:type="dxa" w:w="80"/>
              <w:right w:type="dxa" w:w="120"/>
            </w:tcMar>
          </w:tcPr>
          <w:p>
            <w:r>
              <w:rPr>
                <w:sz w:val="19"/>
                <w:szCs w:val="19"/>
              </w:rPr>
              <w:t xml:space="preserve">7</w:t>
            </w:r>
          </w:p>
        </w:tc>
        <w:tc>
          <w:tcPr>
            <w:tcW w:type="dxa" w:w="4700"/>
            <w:shd w:fill="FFFFFF" w:color="auto" w:val="clear"/>
            <w:tcMar>
              <w:top w:type="dxa" w:w="80"/>
              <w:left w:type="dxa" w:w="120"/>
              <w:bottom w:type="dxa" w:w="80"/>
              <w:right w:type="dxa" w:w="120"/>
            </w:tcMar>
          </w:tcPr>
          <w:p>
            <w:r>
              <w:rPr>
                <w:sz w:val="19"/>
                <w:szCs w:val="19"/>
              </w:rPr>
              <w:t xml:space="preserve">Error / failure states</w:t>
            </w:r>
          </w:p>
        </w:tc>
        <w:tc>
          <w:tcPr>
            <w:tcW w:type="dxa" w:w="4880"/>
            <w:shd w:fill="FFFFFF" w:color="auto" w:val="clear"/>
            <w:tcMar>
              <w:top w:type="dxa" w:w="80"/>
              <w:left w:type="dxa" w:w="120"/>
              <w:bottom w:type="dxa" w:w="80"/>
              <w:right w:type="dxa" w:w="120"/>
            </w:tcMar>
          </w:tcPr>
          <w:p>
            <w:r>
              <w:rPr>
                <w:sz w:val="19"/>
                <w:szCs w:val="19"/>
              </w:rPr>
              <w:t xml:space="preserve">Build — non-negotiable</w:t>
            </w:r>
          </w:p>
        </w:tc>
      </w:tr>
      <w:tr>
        <w:tc>
          <w:tcPr>
            <w:tcW w:type="dxa" w:w="500"/>
            <w:shd w:fill="EEF2F8" w:color="auto" w:val="clear"/>
            <w:tcMar>
              <w:top w:type="dxa" w:w="80"/>
              <w:left w:type="dxa" w:w="120"/>
              <w:bottom w:type="dxa" w:w="80"/>
              <w:right w:type="dxa" w:w="120"/>
            </w:tcMar>
          </w:tcPr>
          <w:p>
            <w:r>
              <w:rPr>
                <w:sz w:val="19"/>
                <w:szCs w:val="19"/>
              </w:rPr>
              <w:t xml:space="preserve">8</w:t>
            </w:r>
          </w:p>
        </w:tc>
        <w:tc>
          <w:tcPr>
            <w:tcW w:type="dxa" w:w="4700"/>
            <w:shd w:fill="EEF2F8" w:color="auto" w:val="clear"/>
            <w:tcMar>
              <w:top w:type="dxa" w:w="80"/>
              <w:left w:type="dxa" w:w="120"/>
              <w:bottom w:type="dxa" w:w="80"/>
              <w:right w:type="dxa" w:w="120"/>
            </w:tcMar>
          </w:tcPr>
          <w:p>
            <w:r>
              <w:rPr>
                <w:sz w:val="19"/>
                <w:szCs w:val="19"/>
              </w:rPr>
              <w:t xml:space="preserve">Film/region drill-down</w:t>
            </w:r>
          </w:p>
        </w:tc>
        <w:tc>
          <w:tcPr>
            <w:tcW w:type="dxa" w:w="4880"/>
            <w:shd w:fill="EEF2F8" w:color="auto" w:val="clear"/>
            <w:tcMar>
              <w:top w:type="dxa" w:w="80"/>
              <w:left w:type="dxa" w:w="120"/>
              <w:bottom w:type="dxa" w:w="80"/>
              <w:right w:type="dxa" w:w="120"/>
            </w:tcMar>
          </w:tcPr>
          <w:p>
            <w:r>
              <w:rPr>
                <w:sz w:val="19"/>
                <w:szCs w:val="19"/>
              </w:rPr>
              <w:t xml:space="preserve">Deferred — stretch goal</w:t>
            </w:r>
          </w:p>
        </w:tc>
      </w:tr>
    </w:tbl>
    <w:p>
      <w:pPr>
        <w:spacing w:after="80"/>
      </w:pPr>
    </w:p>
    <w:p>
      <w:pPr>
        <w:pStyle w:val="Heading3"/>
        <w:spacing w:after="80" w:before="200"/>
      </w:pPr>
      <w:r>
        <w:rPr>
          <w:b/>
          <w:bCs/>
          <w:color w:val="1F2A44"/>
          <w:sz w:val="22"/>
          <w:szCs w:val="22"/>
        </w:rPr>
        <w:t xml:space="preserve">The layout and the states</w:t>
      </w:r>
    </w:p>
    <w:p>
      <w:pPr>
        <w:pStyle w:val="ListParagraph"/>
        <w:numPr>
          <w:ilvl w:val="0"/>
          <w:numId w:val="2"/>
        </w:numPr>
        <w:spacing w:after="85" w:line="264"/>
      </w:pPr>
      <w:r>
        <w:rPr>
          <w:color w:val="222222"/>
          <w:sz w:val="21"/>
          <w:szCs w:val="21"/>
        </w:rPr>
        <w:t xml:space="preserve">Ops-center single screen: hero investigation banner; telemetry strip with ClickHouse latency badge; anomaly feed (severity-colored); live agent trace (the centerpiece, with MCP queries scrolling); recommendation panel with source queries; approval gate + audit trail; history/inject controls. No horizontal scroll, nothing critical below the fold.</w:t>
      </w:r>
    </w:p>
    <w:p>
      <w:pPr>
        <w:pStyle w:val="ListParagraph"/>
        <w:numPr>
          <w:ilvl w:val="0"/>
          <w:numId w:val="2"/>
        </w:numPr>
        <w:spacing w:after="85" w:line="264"/>
      </w:pPr>
      <w:r>
        <w:rPr>
          <w:color w:val="222222"/>
          <w:sz w:val="21"/>
          <w:szCs w:val="21"/>
        </w:rPr>
        <w:t xml:space="preserve">Five states per async panel — idle/nominal, loading (with live sub-status), success, empty, error (graceful, never a frozen spinner). The state most hackathon UIs forget is error; it ties to the Layer 4 safety fallback.</w:t>
      </w:r>
    </w:p>
    <w:p>
      <w:pPr>
        <w:pStyle w:val="ListParagraph"/>
        <w:numPr>
          <w:ilvl w:val="0"/>
          <w:numId w:val="2"/>
        </w:numPr>
        <w:spacing w:after="85" w:line="264"/>
      </w:pPr>
      <w:r>
        <w:rPr>
          <w:color w:val="222222"/>
          <w:sz w:val="21"/>
          <w:szCs w:val="21"/>
        </w:rPr>
        <w:t xml:space="preserve">The choreographed inject sequence is the 30-second hero moment: pick crisis type → press inject → a telemetry line visibly starts dropping (a drop you watch happen) → anomaly feed lights up red → agent trace auto-starts → agents resolve top to bottom → recommendation + approval appear. One button, whole system responds, unrehearsed.</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FF4E5" w:color="auto" w:val="clear"/>
            <w:tcMar>
              <w:top w:type="dxa" w:w="160"/>
              <w:left w:type="dxa" w:w="200"/>
              <w:bottom w:type="dxa" w:w="160"/>
              <w:right w:type="dxa" w:w="200"/>
            </w:tcMar>
          </w:tcPr>
          <w:p>
            <w:pPr>
              <w:spacing w:after="70"/>
            </w:pPr>
            <w:r>
              <w:rPr>
                <w:b/>
                <w:bCs/>
                <w:color w:val="8A4B00"/>
                <w:sz w:val="21"/>
                <w:szCs w:val="21"/>
              </w:rPr>
              <w:t xml:space="preserve">Honest flag</w:t>
            </w:r>
          </w:p>
          <w:p>
            <w:pPr>
              <w:spacing w:after="40"/>
            </w:pPr>
            <w:r>
              <w:rPr>
                <w:sz w:val="20"/>
                <w:szCs w:val="20"/>
              </w:rPr>
              <w:t xml:space="preserve">This layer wins Design points and it comes last, so the Day 24 feature freeze exists specifically to protect its polish time. Guard it ruthlessly. If time compresses, cut the drill-down and history-scrubbing depth first — never the polish of the hero flow.</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F2A44" w:color="auto" w:val="clear"/>
            <w:tcMar>
              <w:top w:type="dxa" w:w="140"/>
              <w:left w:type="dxa" w:w="200"/>
              <w:bottom w:type="dxa" w:w="140"/>
              <w:right w:type="dxa" w:w="200"/>
            </w:tcMar>
          </w:tcPr>
          <w:p>
            <w:r>
              <w:rPr>
                <w:b/>
                <w:bCs/>
                <w:color w:val="FFFFFF"/>
                <w:sz w:val="26"/>
                <w:szCs w:val="26"/>
              </w:rPr>
              <w:t xml:space="preserve">LAYER 6  —  Submission</w:t>
            </w:r>
            <w:r>
              <w:rPr>
                <w:b/>
                <w:bCs/>
                <w:color w:val="9FE1CB"/>
                <w:sz w:val="20"/>
                <w:szCs w:val="20"/>
              </w:rPr>
              <w:t xml:space="preserve">     ✓ RESOLVED</w:t>
            </w:r>
          </w:p>
        </w:tc>
      </w:tr>
    </w:tbl>
    <w:p>
      <w:pPr>
        <w:spacing w:after="80"/>
      </w:pPr>
    </w:p>
    <w:p>
      <w:pPr>
        <w:spacing w:after="130" w:line="276"/>
      </w:pPr>
      <w:r>
        <w:rPr>
          <w:b w:val="false"/>
          <w:bCs w:val="false"/>
          <w:i w:val="false"/>
          <w:iCs w:val="false"/>
          <w:color w:val="222222"/>
          <w:sz w:val="21"/>
          <w:szCs w:val="21"/>
        </w:rPr>
        <w:t xml:space="preserve">Converting the build into a winning submission. Good projects most often lose points they'd already earned right here — failing Stage 1 on a technicality, or nailing Stage 2 on everything except the video.</w:t>
      </w:r>
    </w:p>
    <w:p>
      <w:pPr>
        <w:pStyle w:val="Heading3"/>
        <w:spacing w:after="80" w:before="200"/>
      </w:pPr>
      <w:r>
        <w:rPr>
          <w:b/>
          <w:bCs/>
          <w:color w:val="1F2A44"/>
          <w:sz w:val="22"/>
          <w:szCs w:val="22"/>
        </w:rPr>
        <w:t xml:space="preserve">Stage 1 survival — the pass/fail gate</w:t>
      </w:r>
    </w:p>
    <w:p>
      <w:pPr>
        <w:pStyle w:val="ListParagraph"/>
        <w:numPr>
          <w:ilvl w:val="0"/>
          <w:numId w:val="2"/>
        </w:numPr>
        <w:spacing w:after="85" w:line="264"/>
      </w:pPr>
      <w:r>
        <w:rPr>
          <w:color w:val="222222"/>
          <w:sz w:val="21"/>
          <w:szCs w:val="21"/>
        </w:rPr>
        <w:t xml:space="preserve">mcp-clickhouse imported AND called in agent code (grep it, prove it).</w:t>
      </w:r>
    </w:p>
    <w:p>
      <w:pPr>
        <w:pStyle w:val="ListParagraph"/>
        <w:numPr>
          <w:ilvl w:val="0"/>
          <w:numId w:val="2"/>
        </w:numPr>
        <w:spacing w:after="85" w:line="264"/>
      </w:pPr>
      <w:r>
        <w:rPr>
          <w:color w:val="222222"/>
          <w:sz w:val="21"/>
          <w:szCs w:val="21"/>
        </w:rPr>
        <w:t xml:space="preserve">google-genai / google-cloud-aiplatform imported and called.</w:t>
      </w:r>
    </w:p>
    <w:p>
      <w:pPr>
        <w:pStyle w:val="ListParagraph"/>
        <w:numPr>
          <w:ilvl w:val="0"/>
          <w:numId w:val="2"/>
        </w:numPr>
        <w:spacing w:after="85" w:line="264"/>
      </w:pPr>
      <w:r>
        <w:rPr>
          <w:color w:val="222222"/>
          <w:sz w:val="21"/>
          <w:szCs w:val="21"/>
        </w:rPr>
        <w:t xml:space="preserve">Repo public, MIT LICENSE visible in the About section.</w:t>
      </w:r>
    </w:p>
    <w:p>
      <w:pPr>
        <w:pStyle w:val="ListParagraph"/>
        <w:numPr>
          <w:ilvl w:val="0"/>
          <w:numId w:val="2"/>
        </w:numPr>
        <w:spacing w:after="85" w:line="264"/>
      </w:pPr>
      <w:r>
        <w:rPr>
          <w:color w:val="222222"/>
          <w:sz w:val="21"/>
          <w:szCs w:val="21"/>
        </w:rPr>
        <w:t xml:space="preserve">Hosted URL live and reachable from a clean browser.</w:t>
      </w:r>
    </w:p>
    <w:p>
      <w:pPr>
        <w:pStyle w:val="ListParagraph"/>
        <w:numPr>
          <w:ilvl w:val="0"/>
          <w:numId w:val="2"/>
        </w:numPr>
        <w:spacing w:after="85" w:line="264"/>
      </w:pPr>
      <w:r>
        <w:rPr>
          <w:color w:val="222222"/>
          <w:sz w:val="21"/>
          <w:szCs w:val="21"/>
        </w:rPr>
        <w:t xml:space="preserve">Video public, ≤3 min, English. ClickHouse track selected on the form.</w:t>
      </w:r>
    </w:p>
    <w:p>
      <w:pPr>
        <w:pStyle w:val="Heading3"/>
        <w:spacing w:after="80" w:before="200"/>
      </w:pPr>
      <w:r>
        <w:rPr>
          <w:b/>
          <w:bCs/>
          <w:color w:val="1F2A44"/>
          <w:sz w:val="22"/>
          <w:szCs w:val="22"/>
        </w:rPr>
        <w:t xml:space="preserve">The 3-minute video — worth more than any single feature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tblHeader/>
        </w:trPr>
        <w:tc>
          <w:tcPr>
            <w:tcW w:type="dxa" w:w="1400"/>
            <w:shd w:fill="1F2A44" w:color="auto" w:val="clear"/>
            <w:tcMar>
              <w:top w:type="dxa" w:w="80"/>
              <w:left w:type="dxa" w:w="120"/>
              <w:bottom w:type="dxa" w:w="80"/>
              <w:right w:type="dxa" w:w="120"/>
            </w:tcMar>
          </w:tcPr>
          <w:p>
            <w:r>
              <w:rPr>
                <w:b/>
                <w:bCs/>
                <w:color w:val="FFFFFF"/>
                <w:sz w:val="19"/>
                <w:szCs w:val="19"/>
              </w:rPr>
              <w:t xml:space="preserve">Time</w:t>
            </w:r>
          </w:p>
        </w:tc>
        <w:tc>
          <w:tcPr>
            <w:tcW w:type="dxa" w:w="8680"/>
            <w:shd w:fill="1F2A44" w:color="auto" w:val="clear"/>
            <w:tcMar>
              <w:top w:type="dxa" w:w="80"/>
              <w:left w:type="dxa" w:w="120"/>
              <w:bottom w:type="dxa" w:w="80"/>
              <w:right w:type="dxa" w:w="120"/>
            </w:tcMar>
          </w:tcPr>
          <w:p>
            <w:r>
              <w:rPr>
                <w:b/>
                <w:bCs/>
                <w:color w:val="FFFFFF"/>
                <w:sz w:val="19"/>
                <w:szCs w:val="19"/>
              </w:rPr>
              <w:t xml:space="preserve">What's on screen</w:t>
            </w:r>
          </w:p>
        </w:tc>
      </w:tr>
      <w:tr>
        <w:tc>
          <w:tcPr>
            <w:tcW w:type="dxa" w:w="1400"/>
            <w:shd w:fill="FFFFFF" w:color="auto" w:val="clear"/>
            <w:tcMar>
              <w:top w:type="dxa" w:w="80"/>
              <w:left w:type="dxa" w:w="120"/>
              <w:bottom w:type="dxa" w:w="80"/>
              <w:right w:type="dxa" w:w="120"/>
            </w:tcMar>
          </w:tcPr>
          <w:p>
            <w:r>
              <w:rPr>
                <w:sz w:val="19"/>
                <w:szCs w:val="19"/>
              </w:rPr>
              <w:t xml:space="preserve">0:00–0:20</w:t>
            </w:r>
          </w:p>
        </w:tc>
        <w:tc>
          <w:tcPr>
            <w:tcW w:type="dxa" w:w="8680"/>
            <w:shd w:fill="FFFFFF" w:color="auto" w:val="clear"/>
            <w:tcMar>
              <w:top w:type="dxa" w:w="80"/>
              <w:left w:type="dxa" w:w="120"/>
              <w:bottom w:type="dxa" w:w="80"/>
              <w:right w:type="dxa" w:w="120"/>
            </w:tcMar>
          </w:tcPr>
          <w:p>
            <w:r>
              <w:rPr>
                <w:sz w:val="19"/>
                <w:szCs w:val="19"/>
              </w:rPr>
              <w:t xml:space="preserve">The problem, concretely — studios lose millions to scattered signals</w:t>
            </w:r>
          </w:p>
        </w:tc>
      </w:tr>
      <w:tr>
        <w:tc>
          <w:tcPr>
            <w:tcW w:type="dxa" w:w="1400"/>
            <w:shd w:fill="EEF2F8" w:color="auto" w:val="clear"/>
            <w:tcMar>
              <w:top w:type="dxa" w:w="80"/>
              <w:left w:type="dxa" w:w="120"/>
              <w:bottom w:type="dxa" w:w="80"/>
              <w:right w:type="dxa" w:w="120"/>
            </w:tcMar>
          </w:tcPr>
          <w:p>
            <w:r>
              <w:rPr>
                <w:sz w:val="19"/>
                <w:szCs w:val="19"/>
              </w:rPr>
              <w:t xml:space="preserve">0:20–0:40</w:t>
            </w:r>
          </w:p>
        </w:tc>
        <w:tc>
          <w:tcPr>
            <w:tcW w:type="dxa" w:w="8680"/>
            <w:shd w:fill="EEF2F8" w:color="auto" w:val="clear"/>
            <w:tcMar>
              <w:top w:type="dxa" w:w="80"/>
              <w:left w:type="dxa" w:w="120"/>
              <w:bottom w:type="dxa" w:w="80"/>
              <w:right w:type="dxa" w:w="120"/>
            </w:tcMar>
          </w:tcPr>
          <w:p>
            <w:r>
              <w:rPr>
                <w:sz w:val="19"/>
                <w:szCs w:val="19"/>
              </w:rPr>
              <w:t xml:space="preserve">Inject a live crisis on camera (the unrehearsed hero moment)</w:t>
            </w:r>
          </w:p>
        </w:tc>
      </w:tr>
      <w:tr>
        <w:tc>
          <w:tcPr>
            <w:tcW w:type="dxa" w:w="1400"/>
            <w:shd w:fill="FFFFFF" w:color="auto" w:val="clear"/>
            <w:tcMar>
              <w:top w:type="dxa" w:w="80"/>
              <w:left w:type="dxa" w:w="120"/>
              <w:bottom w:type="dxa" w:w="80"/>
              <w:right w:type="dxa" w:w="120"/>
            </w:tcMar>
          </w:tcPr>
          <w:p>
            <w:r>
              <w:rPr>
                <w:sz w:val="19"/>
                <w:szCs w:val="19"/>
              </w:rPr>
              <w:t xml:space="preserve">0:40–2:00</w:t>
            </w:r>
          </w:p>
        </w:tc>
        <w:tc>
          <w:tcPr>
            <w:tcW w:type="dxa" w:w="8680"/>
            <w:shd w:fill="FFFFFF" w:color="auto" w:val="clear"/>
            <w:tcMar>
              <w:top w:type="dxa" w:w="80"/>
              <w:left w:type="dxa" w:w="120"/>
              <w:bottom w:type="dxa" w:w="80"/>
              <w:right w:type="dxa" w:w="120"/>
            </w:tcMar>
          </w:tcPr>
          <w:p>
            <w:r>
              <w:rPr>
                <w:sz w:val="19"/>
                <w:szCs w:val="19"/>
              </w:rPr>
              <w:t xml:space="preserve">Agents detect → investigate (MCP queries shown) → recommend (source queries beside figures)</w:t>
            </w:r>
          </w:p>
        </w:tc>
      </w:tr>
      <w:tr>
        <w:tc>
          <w:tcPr>
            <w:tcW w:type="dxa" w:w="1400"/>
            <w:shd w:fill="EEF2F8" w:color="auto" w:val="clear"/>
            <w:tcMar>
              <w:top w:type="dxa" w:w="80"/>
              <w:left w:type="dxa" w:w="120"/>
              <w:bottom w:type="dxa" w:w="80"/>
              <w:right w:type="dxa" w:w="120"/>
            </w:tcMar>
          </w:tcPr>
          <w:p>
            <w:r>
              <w:rPr>
                <w:sz w:val="19"/>
                <w:szCs w:val="19"/>
              </w:rPr>
              <w:t xml:space="preserve">2:00–2:30</w:t>
            </w:r>
          </w:p>
        </w:tc>
        <w:tc>
          <w:tcPr>
            <w:tcW w:type="dxa" w:w="8680"/>
            <w:shd w:fill="EEF2F8" w:color="auto" w:val="clear"/>
            <w:tcMar>
              <w:top w:type="dxa" w:w="80"/>
              <w:left w:type="dxa" w:w="120"/>
              <w:bottom w:type="dxa" w:w="80"/>
              <w:right w:type="dxa" w:w="120"/>
            </w:tcMar>
          </w:tcPr>
          <w:p>
            <w:r>
              <w:rPr>
                <w:sz w:val="19"/>
                <w:szCs w:val="19"/>
              </w:rPr>
              <w:t xml:space="preserve">Executive report + approval gate + audit trail</w:t>
            </w:r>
          </w:p>
        </w:tc>
      </w:tr>
      <w:tr>
        <w:tc>
          <w:tcPr>
            <w:tcW w:type="dxa" w:w="1400"/>
            <w:shd w:fill="FFFFFF" w:color="auto" w:val="clear"/>
            <w:tcMar>
              <w:top w:type="dxa" w:w="80"/>
              <w:left w:type="dxa" w:w="120"/>
              <w:bottom w:type="dxa" w:w="80"/>
              <w:right w:type="dxa" w:w="120"/>
            </w:tcMar>
          </w:tcPr>
          <w:p>
            <w:r>
              <w:rPr>
                <w:sz w:val="19"/>
                <w:szCs w:val="19"/>
              </w:rPr>
              <w:t xml:space="preserve">2:30–3:00</w:t>
            </w:r>
          </w:p>
        </w:tc>
        <w:tc>
          <w:tcPr>
            <w:tcW w:type="dxa" w:w="8680"/>
            <w:shd w:fill="FFFFFF" w:color="auto" w:val="clear"/>
            <w:tcMar>
              <w:top w:type="dxa" w:w="80"/>
              <w:left w:type="dxa" w:w="120"/>
              <w:bottom w:type="dxa" w:w="80"/>
              <w:right w:type="dxa" w:w="120"/>
            </w:tcMar>
          </w:tcPr>
          <w:p>
            <w:r>
              <w:rPr>
                <w:sz w:val="19"/>
                <w:szCs w:val="19"/>
              </w:rPr>
              <w:t xml:space="preserve">Accuracy result (e.g. 24/30) + one architecture slide</w:t>
            </w:r>
          </w:p>
        </w:tc>
      </w:tr>
    </w:tbl>
    <w:p>
      <w:pPr>
        <w:spacing w:after="130" w:line="276"/>
      </w:pPr>
      <w:r>
        <w:rPr>
          <w:b w:val="false"/>
          <w:bCs w:val="false"/>
          <w:i/>
          <w:iCs/>
          <w:color w:val="595959"/>
          <w:sz w:val="21"/>
          <w:szCs w:val="21"/>
        </w:rPr>
        <w:t xml:space="preserve">Open on the working system, architecture last. Record on real screens with real latency — a faked or sped-up demo is often visible and erodes trust. Only the first 3 minutes are evaluated.</w:t>
      </w:r>
    </w:p>
    <w:p>
      <w:pPr>
        <w:pStyle w:val="Heading3"/>
        <w:spacing w:after="80" w:before="200"/>
      </w:pPr>
      <w:r>
        <w:rPr>
          <w:b/>
          <w:bCs/>
          <w:color w:val="1F2A44"/>
          <w:sz w:val="22"/>
          <w:szCs w:val="22"/>
        </w:rPr>
        <w:t xml:space="preserve">The rest of the submission</w:t>
      </w:r>
    </w:p>
    <w:p>
      <w:pPr>
        <w:pStyle w:val="ListParagraph"/>
        <w:numPr>
          <w:ilvl w:val="0"/>
          <w:numId w:val="2"/>
        </w:numPr>
        <w:spacing w:after="85" w:line="264"/>
      </w:pPr>
      <w:r>
        <w:rPr>
          <w:b/>
          <w:bCs/>
          <w:color w:val="222222"/>
          <w:sz w:val="21"/>
          <w:szCs w:val="21"/>
        </w:rPr>
        <w:t xml:space="preserve">Writeup:</w:t>
      </w:r>
      <w:r>
        <w:rPr>
          <w:color w:val="222222"/>
          <w:sz w:val="21"/>
          <w:szCs w:val="21"/>
        </w:rPr>
        <w:t xml:space="preserve">  Devpost writeup: structure it so a judge scoring each criterion finds the evidence immediately — a paragraph each for Technological Implementation, Design, Potential Impact, Quality of the Idea. Include the TMDB data credit. Name the ClickHouse + Gemini + ADK stack explicitly.</w:t>
      </w:r>
    </w:p>
    <w:p>
      <w:pPr>
        <w:pStyle w:val="ListParagraph"/>
        <w:numPr>
          <w:ilvl w:val="0"/>
          <w:numId w:val="2"/>
        </w:numPr>
        <w:spacing w:after="85" w:line="264"/>
      </w:pPr>
      <w:r>
        <w:rPr>
          <w:b/>
          <w:bCs/>
          <w:color w:val="222222"/>
          <w:sz w:val="21"/>
          <w:szCs w:val="21"/>
        </w:rPr>
        <w:t xml:space="preserve">Eval:</w:t>
      </w:r>
      <w:r>
        <w:rPr>
          <w:color w:val="222222"/>
          <w:sz w:val="21"/>
          <w:szCs w:val="21"/>
        </w:rPr>
        <w:t xml:space="preserve">  Eval harness: 20–30 injected scenarios scored against Layer 1 ground truth, reported as 'correctly identified primary root cause in N/30'. Almost no competing submission brings measured accuracy — a real differentiator.</w:t>
      </w:r>
    </w:p>
    <w:p>
      <w:pPr>
        <w:pStyle w:val="ListParagraph"/>
        <w:numPr>
          <w:ilvl w:val="0"/>
          <w:numId w:val="2"/>
        </w:numPr>
        <w:spacing w:after="85" w:line="264"/>
      </w:pPr>
      <w:r>
        <w:rPr>
          <w:b/>
          <w:bCs/>
          <w:color w:val="222222"/>
          <w:sz w:val="21"/>
          <w:szCs w:val="21"/>
        </w:rPr>
        <w:t xml:space="preserve">Repo:</w:t>
      </w:r>
      <w:r>
        <w:rPr>
          <w:color w:val="222222"/>
          <w:sz w:val="21"/>
          <w:szCs w:val="21"/>
        </w:rPr>
        <w:t xml:space="preserve">  Repo hygiene: runnable README, .env.example (no secrets), AI-compliance note, architecture diagram, final scan confirming no service-account.json or .env was ever committed.</w:t>
      </w:r>
    </w:p>
    <w:p>
      <w:pPr>
        <w:pStyle w:val="ListParagraph"/>
        <w:numPr>
          <w:ilvl w:val="0"/>
          <w:numId w:val="2"/>
        </w:numPr>
        <w:spacing w:after="85" w:line="264"/>
      </w:pPr>
      <w:r>
        <w:rPr>
          <w:b/>
          <w:bCs/>
          <w:color w:val="222222"/>
          <w:sz w:val="21"/>
          <w:szCs w:val="21"/>
        </w:rPr>
        <w:t xml:space="preserve">Deadline:</w:t>
      </w:r>
      <w:r>
        <w:rPr>
          <w:color w:val="222222"/>
          <w:sz w:val="21"/>
          <w:szCs w:val="21"/>
        </w:rPr>
        <w:t xml:space="preserve">  Internal deadline Sep 6 — a full day of buffer before the Sep 7 2:00 PM PT cutoff. Late submissions are simply void.</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FF4E5" w:color="auto" w:val="clear"/>
            <w:tcMar>
              <w:top w:type="dxa" w:w="160"/>
              <w:left w:type="dxa" w:w="200"/>
              <w:bottom w:type="dxa" w:w="160"/>
              <w:right w:type="dxa" w:w="200"/>
            </w:tcMar>
          </w:tcPr>
          <w:p>
            <w:pPr>
              <w:spacing w:after="70"/>
            </w:pPr>
            <w:r>
              <w:rPr>
                <w:b/>
                <w:bCs/>
                <w:color w:val="8A4B00"/>
                <w:sz w:val="21"/>
                <w:szCs w:val="21"/>
              </w:rPr>
              <w:t xml:space="preserve">The silent killer — trial expiry</w:t>
            </w:r>
          </w:p>
          <w:p>
            <w:pPr>
              <w:spacing w:after="40"/>
            </w:pPr>
            <w:r>
              <w:rPr>
                <w:sz w:val="20"/>
                <w:szCs w:val="20"/>
              </w:rPr>
              <w:t xml:space="preserve">The hosted URL and database must stay live through the entire judging window (Sep 23–Oct 7). Both the ClickHouse ($300) and GCP ($300) trials have fixed-date clocks. If either trial period lapses before Oct 7, your live service suspends mid-judging and you cannot fix it after the deadline. Verify both expiry dates now, and attach a billing account (staying within/near the credit) so the service survives to Oct 7. This is a real failure mode — the risk is trial timing, not spend.</w:t>
            </w:r>
          </w:p>
        </w:tc>
      </w:tr>
    </w:tbl>
    <w:p>
      <w:r>
        <w:br w:type="page"/>
      </w:r>
    </w:p>
    <w:p>
      <w:pPr>
        <w:pStyle w:val="Heading1"/>
        <w:pBdr>
          <w:bottom w:val="single" w:color="2E5AAC" w:sz="8" w:space="4"/>
        </w:pBdr>
        <w:spacing w:after="160" w:before="360"/>
      </w:pPr>
      <w:r>
        <w:rPr>
          <w:b/>
          <w:bCs/>
          <w:color w:val="1F2A44"/>
          <w:sz w:val="30"/>
          <w:szCs w:val="30"/>
        </w:rPr>
        <w:t xml:space="preserve">8. Credit Budget</w:t>
      </w:r>
    </w:p>
    <w:p>
      <w:pPr>
        <w:spacing w:after="130" w:line="276"/>
      </w:pPr>
      <w:r>
        <w:rPr>
          <w:b w:val="false"/>
          <w:bCs w:val="false"/>
          <w:i w:val="false"/>
          <w:iCs w:val="false"/>
          <w:color w:val="222222"/>
          <w:sz w:val="21"/>
          <w:szCs w:val="21"/>
        </w:rPr>
        <w:t xml:space="preserve">Dollar-wise both trials are comfortable. The genuine risk is trial-period expiry timing, not running out of credit. Estimates below.</w:t>
      </w:r>
    </w:p>
    <w:p>
      <w:pPr>
        <w:spacing w:after="80"/>
      </w:pPr>
    </w:p>
    <w:p>
      <w:pPr>
        <w:pStyle w:val="Heading2"/>
        <w:spacing w:after="110" w:before="260"/>
      </w:pPr>
      <w:r>
        <w:rPr>
          <w:b/>
          <w:bCs/>
          <w:color w:val="2E5AAC"/>
          <w:sz w:val="24"/>
          <w:szCs w:val="24"/>
        </w:rPr>
        <w:t xml:space="preserve">ClickHouse Cloud</w:t>
      </w:r>
    </w:p>
    <w:p>
      <w:pPr>
        <w:spacing w:after="130" w:line="276"/>
      </w:pPr>
      <w:r>
        <w:rPr>
          <w:b w:val="false"/>
          <w:bCs w:val="false"/>
          <w:i w:val="false"/>
          <w:iCs w:val="false"/>
          <w:color w:val="222222"/>
          <w:sz w:val="21"/>
          <w:szCs w:val="21"/>
        </w:rPr>
        <w:t xml:space="preserve">Compute runs roughly $0.22–$0.30 per compute-unit-hour on the Basic/Mini tier; storage about $25/TB-month. Note: Basic tier does NOT auto-scale compute to zero when idle (unlike Scale/Enterprise), so a service left running bills continuously.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00"/>
        <w:gridCol w:w="5480"/>
      </w:tblGrid>
      <w:tr>
        <w:trPr>
          <w:tblHeader/>
        </w:trPr>
        <w:tc>
          <w:tcPr>
            <w:tcW w:type="dxa" w:w="4600"/>
            <w:shd w:fill="1F2A44" w:color="auto" w:val="clear"/>
            <w:tcMar>
              <w:top w:type="dxa" w:w="80"/>
              <w:left w:type="dxa" w:w="120"/>
              <w:bottom w:type="dxa" w:w="80"/>
              <w:right w:type="dxa" w:w="120"/>
            </w:tcMar>
          </w:tcPr>
          <w:p>
            <w:r>
              <w:rPr>
                <w:b/>
                <w:bCs/>
                <w:color w:val="FFFFFF"/>
                <w:sz w:val="19"/>
                <w:szCs w:val="19"/>
              </w:rPr>
              <w:t xml:space="preserve">Phase</w:t>
            </w:r>
          </w:p>
        </w:tc>
        <w:tc>
          <w:tcPr>
            <w:tcW w:type="dxa" w:w="5480"/>
            <w:shd w:fill="1F2A44" w:color="auto" w:val="clear"/>
            <w:tcMar>
              <w:top w:type="dxa" w:w="80"/>
              <w:left w:type="dxa" w:w="120"/>
              <w:bottom w:type="dxa" w:w="80"/>
              <w:right w:type="dxa" w:w="120"/>
            </w:tcMar>
          </w:tcPr>
          <w:p>
            <w:r>
              <w:rPr>
                <w:b/>
                <w:bCs/>
                <w:color w:val="FFFFFF"/>
                <w:sz w:val="19"/>
                <w:szCs w:val="19"/>
              </w:rPr>
              <w:t xml:space="preserve">Estimate</w:t>
            </w:r>
          </w:p>
        </w:tc>
      </w:tr>
      <w:tr>
        <w:tc>
          <w:tcPr>
            <w:tcW w:type="dxa" w:w="4600"/>
            <w:shd w:fill="FFFFFF" w:color="auto" w:val="clear"/>
            <w:tcMar>
              <w:top w:type="dxa" w:w="80"/>
              <w:left w:type="dxa" w:w="120"/>
              <w:bottom w:type="dxa" w:w="80"/>
              <w:right w:type="dxa" w:w="120"/>
            </w:tcMar>
          </w:tcPr>
          <w:p>
            <w:r>
              <w:rPr>
                <w:sz w:val="19"/>
                <w:szCs w:val="19"/>
              </w:rPr>
              <w:t xml:space="preserve">Build phase (Aug–early Sep, intermittent querying)</w:t>
            </w:r>
          </w:p>
        </w:tc>
        <w:tc>
          <w:tcPr>
            <w:tcW w:type="dxa" w:w="5480"/>
            <w:shd w:fill="FFFFFF" w:color="auto" w:val="clear"/>
            <w:tcMar>
              <w:top w:type="dxa" w:w="80"/>
              <w:left w:type="dxa" w:w="120"/>
              <w:bottom w:type="dxa" w:w="80"/>
              <w:right w:type="dxa" w:w="120"/>
            </w:tcMar>
          </w:tcPr>
          <w:p>
            <w:r>
              <w:rPr>
                <w:sz w:val="19"/>
                <w:szCs w:val="19"/>
              </w:rPr>
              <w:t xml:space="preserve">~$40–70</w:t>
            </w:r>
          </w:p>
        </w:tc>
      </w:tr>
      <w:tr>
        <w:tc>
          <w:tcPr>
            <w:tcW w:type="dxa" w:w="4600"/>
            <w:shd w:fill="EEF2F8" w:color="auto" w:val="clear"/>
            <w:tcMar>
              <w:top w:type="dxa" w:w="80"/>
              <w:left w:type="dxa" w:w="120"/>
              <w:bottom w:type="dxa" w:w="80"/>
              <w:right w:type="dxa" w:w="120"/>
            </w:tcMar>
          </w:tcPr>
          <w:p>
            <w:r>
              <w:rPr>
                <w:sz w:val="19"/>
                <w:szCs w:val="19"/>
              </w:rPr>
              <w:t xml:space="preserve">Data storage (~50–65M rows compress to well under 10 GB)</w:t>
            </w:r>
          </w:p>
        </w:tc>
        <w:tc>
          <w:tcPr>
            <w:tcW w:type="dxa" w:w="5480"/>
            <w:shd w:fill="EEF2F8" w:color="auto" w:val="clear"/>
            <w:tcMar>
              <w:top w:type="dxa" w:w="80"/>
              <w:left w:type="dxa" w:w="120"/>
              <w:bottom w:type="dxa" w:w="80"/>
              <w:right w:type="dxa" w:w="120"/>
            </w:tcMar>
          </w:tcPr>
          <w:p>
            <w:r>
              <w:rPr>
                <w:sz w:val="19"/>
                <w:szCs w:val="19"/>
              </w:rPr>
              <w:t xml:space="preserve">a few $/month</w:t>
            </w:r>
          </w:p>
        </w:tc>
      </w:tr>
      <w:tr>
        <w:tc>
          <w:tcPr>
            <w:tcW w:type="dxa" w:w="4600"/>
            <w:shd w:fill="FFFFFF" w:color="auto" w:val="clear"/>
            <w:tcMar>
              <w:top w:type="dxa" w:w="80"/>
              <w:left w:type="dxa" w:w="120"/>
              <w:bottom w:type="dxa" w:w="80"/>
              <w:right w:type="dxa" w:w="120"/>
            </w:tcMar>
          </w:tcPr>
          <w:p>
            <w:r>
              <w:rPr>
                <w:sz w:val="19"/>
                <w:szCs w:val="19"/>
              </w:rPr>
              <w:t xml:space="preserve">Judging window kept warm ~2 weeks 24/7</w:t>
            </w:r>
          </w:p>
        </w:tc>
        <w:tc>
          <w:tcPr>
            <w:tcW w:type="dxa" w:w="5480"/>
            <w:shd w:fill="FFFFFF" w:color="auto" w:val="clear"/>
            <w:tcMar>
              <w:top w:type="dxa" w:w="80"/>
              <w:left w:type="dxa" w:w="120"/>
              <w:bottom w:type="dxa" w:w="80"/>
              <w:right w:type="dxa" w:w="120"/>
            </w:tcMar>
          </w:tcPr>
          <w:p>
            <w:r>
              <w:rPr>
                <w:sz w:val="19"/>
                <w:szCs w:val="19"/>
              </w:rPr>
              <w:t xml:space="preserve">~$90–100</w:t>
            </w:r>
          </w:p>
        </w:tc>
      </w:tr>
      <w:tr>
        <w:tc>
          <w:tcPr>
            <w:tcW w:type="dxa" w:w="4600"/>
            <w:shd w:fill="EEF2F8" w:color="auto" w:val="clear"/>
            <w:tcMar>
              <w:top w:type="dxa" w:w="80"/>
              <w:left w:type="dxa" w:w="120"/>
              <w:bottom w:type="dxa" w:w="80"/>
              <w:right w:type="dxa" w:w="120"/>
            </w:tcMar>
          </w:tcPr>
          <w:p>
            <w:r>
              <w:rPr>
                <w:sz w:val="19"/>
                <w:szCs w:val="19"/>
              </w:rPr>
              <w:t xml:space="preserve">ClickHouse total</w:t>
            </w:r>
          </w:p>
        </w:tc>
        <w:tc>
          <w:tcPr>
            <w:tcW w:type="dxa" w:w="5480"/>
            <w:shd w:fill="EEF2F8" w:color="auto" w:val="clear"/>
            <w:tcMar>
              <w:top w:type="dxa" w:w="80"/>
              <w:left w:type="dxa" w:w="120"/>
              <w:bottom w:type="dxa" w:w="80"/>
              <w:right w:type="dxa" w:w="120"/>
            </w:tcMar>
          </w:tcPr>
          <w:p>
            <w:r>
              <w:rPr>
                <w:sz w:val="19"/>
                <w:szCs w:val="19"/>
              </w:rPr>
              <w:t xml:space="preserve">~$150–180 of the $300 trial</w:t>
            </w:r>
          </w:p>
        </w:tc>
      </w:tr>
    </w:tbl>
    <w:p>
      <w:pPr>
        <w:spacing w:after="80"/>
      </w:pPr>
    </w:p>
    <w:p>
      <w:pPr>
        <w:pStyle w:val="Heading2"/>
        <w:spacing w:after="110" w:before="260"/>
      </w:pPr>
      <w:r>
        <w:rPr>
          <w:b/>
          <w:bCs/>
          <w:color w:val="2E5AAC"/>
          <w:sz w:val="24"/>
          <w:szCs w:val="24"/>
        </w:rPr>
        <w:t xml:space="preserve">Google Cloud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00"/>
        <w:gridCol w:w="5480"/>
      </w:tblGrid>
      <w:tr>
        <w:trPr>
          <w:tblHeader/>
        </w:trPr>
        <w:tc>
          <w:tcPr>
            <w:tcW w:type="dxa" w:w="4600"/>
            <w:shd w:fill="1F2A44" w:color="auto" w:val="clear"/>
            <w:tcMar>
              <w:top w:type="dxa" w:w="80"/>
              <w:left w:type="dxa" w:w="120"/>
              <w:bottom w:type="dxa" w:w="80"/>
              <w:right w:type="dxa" w:w="120"/>
            </w:tcMar>
          </w:tcPr>
          <w:p>
            <w:r>
              <w:rPr>
                <w:b/>
                <w:bCs/>
                <w:color w:val="FFFFFF"/>
                <w:sz w:val="19"/>
                <w:szCs w:val="19"/>
              </w:rPr>
              <w:t xml:space="preserve">Driver</w:t>
            </w:r>
          </w:p>
        </w:tc>
        <w:tc>
          <w:tcPr>
            <w:tcW w:type="dxa" w:w="5480"/>
            <w:shd w:fill="1F2A44" w:color="auto" w:val="clear"/>
            <w:tcMar>
              <w:top w:type="dxa" w:w="80"/>
              <w:left w:type="dxa" w:w="120"/>
              <w:bottom w:type="dxa" w:w="80"/>
              <w:right w:type="dxa" w:w="120"/>
            </w:tcMar>
          </w:tcPr>
          <w:p>
            <w:r>
              <w:rPr>
                <w:b/>
                <w:bCs/>
                <w:color w:val="FFFFFF"/>
                <w:sz w:val="19"/>
                <w:szCs w:val="19"/>
              </w:rPr>
              <w:t xml:space="preserve">Estimate</w:t>
            </w:r>
          </w:p>
        </w:tc>
      </w:tr>
      <w:tr>
        <w:tc>
          <w:tcPr>
            <w:tcW w:type="dxa" w:w="4600"/>
            <w:shd w:fill="FFFFFF" w:color="auto" w:val="clear"/>
            <w:tcMar>
              <w:top w:type="dxa" w:w="80"/>
              <w:left w:type="dxa" w:w="120"/>
              <w:bottom w:type="dxa" w:w="80"/>
              <w:right w:type="dxa" w:w="120"/>
            </w:tcMar>
          </w:tcPr>
          <w:p>
            <w:r>
              <w:rPr>
                <w:sz w:val="19"/>
                <w:szCs w:val="19"/>
              </w:rPr>
              <w:t xml:space="preserve">Gemini text generation (one-time 150K reviews)</w:t>
            </w:r>
          </w:p>
        </w:tc>
        <w:tc>
          <w:tcPr>
            <w:tcW w:type="dxa" w:w="5480"/>
            <w:shd w:fill="FFFFFF" w:color="auto" w:val="clear"/>
            <w:tcMar>
              <w:top w:type="dxa" w:w="80"/>
              <w:left w:type="dxa" w:w="120"/>
              <w:bottom w:type="dxa" w:w="80"/>
              <w:right w:type="dxa" w:w="120"/>
            </w:tcMar>
          </w:tcPr>
          <w:p>
            <w:r>
              <w:rPr>
                <w:sz w:val="19"/>
                <w:szCs w:val="19"/>
              </w:rPr>
              <w:t xml:space="preserve">~$30–80</w:t>
            </w:r>
          </w:p>
        </w:tc>
      </w:tr>
      <w:tr>
        <w:tc>
          <w:tcPr>
            <w:tcW w:type="dxa" w:w="4600"/>
            <w:shd w:fill="EEF2F8" w:color="auto" w:val="clear"/>
            <w:tcMar>
              <w:top w:type="dxa" w:w="80"/>
              <w:left w:type="dxa" w:w="120"/>
              <w:bottom w:type="dxa" w:w="80"/>
              <w:right w:type="dxa" w:w="120"/>
            </w:tcMar>
          </w:tcPr>
          <w:p>
            <w:r>
              <w:rPr>
                <w:sz w:val="19"/>
                <w:szCs w:val="19"/>
              </w:rPr>
              <w:t xml:space="preserve">Cloud Run + Vertex AI agent inference (build + judging)</w:t>
            </w:r>
          </w:p>
        </w:tc>
        <w:tc>
          <w:tcPr>
            <w:tcW w:type="dxa" w:w="5480"/>
            <w:shd w:fill="EEF2F8" w:color="auto" w:val="clear"/>
            <w:tcMar>
              <w:top w:type="dxa" w:w="80"/>
              <w:left w:type="dxa" w:w="120"/>
              <w:bottom w:type="dxa" w:w="80"/>
              <w:right w:type="dxa" w:w="120"/>
            </w:tcMar>
          </w:tcPr>
          <w:p>
            <w:r>
              <w:rPr>
                <w:sz w:val="19"/>
                <w:szCs w:val="19"/>
              </w:rPr>
              <w:t xml:space="preserve">~$20–50</w:t>
            </w:r>
          </w:p>
        </w:tc>
      </w:tr>
      <w:tr>
        <w:tc>
          <w:tcPr>
            <w:tcW w:type="dxa" w:w="4600"/>
            <w:shd w:fill="FFFFFF" w:color="auto" w:val="clear"/>
            <w:tcMar>
              <w:top w:type="dxa" w:w="80"/>
              <w:left w:type="dxa" w:w="120"/>
              <w:bottom w:type="dxa" w:w="80"/>
              <w:right w:type="dxa" w:w="120"/>
            </w:tcMar>
          </w:tcPr>
          <w:p>
            <w:r>
              <w:rPr>
                <w:sz w:val="19"/>
                <w:szCs w:val="19"/>
              </w:rPr>
              <w:t xml:space="preserve">Google Cloud total</w:t>
            </w:r>
          </w:p>
        </w:tc>
        <w:tc>
          <w:tcPr>
            <w:tcW w:type="dxa" w:w="5480"/>
            <w:shd w:fill="FFFFFF" w:color="auto" w:val="clear"/>
            <w:tcMar>
              <w:top w:type="dxa" w:w="80"/>
              <w:left w:type="dxa" w:w="120"/>
              <w:bottom w:type="dxa" w:w="80"/>
              <w:right w:type="dxa" w:w="120"/>
            </w:tcMar>
          </w:tcPr>
          <w:p>
            <w:r>
              <w:rPr>
                <w:sz w:val="19"/>
                <w:szCs w:val="19"/>
              </w:rPr>
              <w:t xml:space="preserve">~$80–150 of $300 trial + $100 hackathon credit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FF4E5" w:color="auto" w:val="clear"/>
            <w:tcMar>
              <w:top w:type="dxa" w:w="160"/>
              <w:left w:type="dxa" w:w="200"/>
              <w:bottom w:type="dxa" w:w="160"/>
              <w:right w:type="dxa" w:w="200"/>
            </w:tcMar>
          </w:tcPr>
          <w:p>
            <w:pPr>
              <w:spacing w:after="70"/>
            </w:pPr>
            <w:r>
              <w:rPr>
                <w:b/>
                <w:bCs/>
                <w:color w:val="8A4B00"/>
                <w:sz w:val="21"/>
                <w:szCs w:val="21"/>
              </w:rPr>
              <w:t xml:space="preserve">Bottom line</w:t>
            </w:r>
          </w:p>
          <w:p>
            <w:pPr>
              <w:spacing w:after="40"/>
            </w:pPr>
            <w:r>
              <w:rPr>
                <w:sz w:val="20"/>
                <w:szCs w:val="20"/>
              </w:rPr>
              <w:t xml:space="preserve">You are comfortable on dollars for both platforms. The thing that can actually end your run is a trial PERIOD lapsing before Oct 7 and suspending your live service mid-judging. Verify both expiry dates this week; attach billing so the hosted URL and database survive through judging.</w:t>
            </w:r>
          </w:p>
        </w:tc>
      </w:tr>
    </w:tbl>
    <w:p>
      <w:r>
        <w:br w:type="page"/>
      </w:r>
    </w:p>
    <w:p>
      <w:pPr>
        <w:pStyle w:val="Heading1"/>
        <w:pBdr>
          <w:bottom w:val="single" w:color="2E5AAC" w:sz="8" w:space="4"/>
        </w:pBdr>
        <w:spacing w:after="160" w:before="360"/>
      </w:pPr>
      <w:r>
        <w:rPr>
          <w:b/>
          <w:bCs/>
          <w:color w:val="1F2A44"/>
          <w:sz w:val="30"/>
          <w:szCs w:val="30"/>
        </w:rPr>
        <w:t xml:space="preserve">9. Master Action List</w:t>
      </w:r>
    </w:p>
    <w:p>
      <w:pPr>
        <w:pStyle w:val="Heading2"/>
        <w:spacing w:after="110" w:before="260"/>
      </w:pPr>
      <w:r>
        <w:rPr>
          <w:b/>
          <w:bCs/>
          <w:color w:val="2E5AAC"/>
          <w:sz w:val="24"/>
          <w:szCs w:val="24"/>
        </w:rPr>
        <w:t xml:space="preserve">Immediate (this week)</w:t>
      </w:r>
    </w:p>
    <w:p>
      <w:pPr>
        <w:pStyle w:val="ListParagraph"/>
        <w:numPr>
          <w:ilvl w:val="0"/>
          <w:numId w:val="2"/>
        </w:numPr>
        <w:spacing w:after="85" w:line="264"/>
      </w:pPr>
      <w:r>
        <w:rPr>
          <w:color w:val="222222"/>
          <w:sz w:val="21"/>
          <w:szCs w:val="21"/>
        </w:rPr>
        <w:t xml:space="preserve">Submit the $100 Google Cloud hackathon credit form (deadline Aug 31, 1–5 business day approval).</w:t>
      </w:r>
    </w:p>
    <w:p>
      <w:pPr>
        <w:pStyle w:val="ListParagraph"/>
        <w:numPr>
          <w:ilvl w:val="0"/>
          <w:numId w:val="2"/>
        </w:numPr>
        <w:spacing w:after="85" w:line="264"/>
      </w:pPr>
      <w:r>
        <w:rPr>
          <w:color w:val="222222"/>
          <w:sz w:val="21"/>
          <w:szCs w:val="21"/>
        </w:rPr>
        <w:t xml:space="preserve">Verify ClickHouse and GCP trial expiry dates; attach billing so both survive through Oct 7.</w:t>
      </w:r>
    </w:p>
    <w:p>
      <w:pPr>
        <w:pStyle w:val="ListParagraph"/>
        <w:numPr>
          <w:ilvl w:val="0"/>
          <w:numId w:val="2"/>
        </w:numPr>
        <w:spacing w:after="85" w:line="264"/>
      </w:pPr>
      <w:r>
        <w:rPr>
          <w:color w:val="222222"/>
          <w:sz w:val="21"/>
          <w:szCs w:val="21"/>
        </w:rPr>
        <w:t xml:space="preserve">Confirm GitHub repo studio-crisis-commander is public with MIT LICENSE in the About section.</w:t>
      </w:r>
    </w:p>
    <w:p>
      <w:pPr>
        <w:pStyle w:val="ListParagraph"/>
        <w:numPr>
          <w:ilvl w:val="0"/>
          <w:numId w:val="2"/>
        </w:numPr>
        <w:spacing w:after="85" w:line="264"/>
      </w:pPr>
      <w:r>
        <w:rPr>
          <w:color w:val="222222"/>
          <w:sz w:val="21"/>
          <w:szCs w:val="21"/>
        </w:rPr>
        <w:t xml:space="preserve">Register the project on Devpost (rapid-agent.devpost.com); select the ClickHouse track when submitting.</w:t>
      </w:r>
    </w:p>
    <w:p>
      <w:pPr>
        <w:pStyle w:val="ListParagraph"/>
        <w:numPr>
          <w:ilvl w:val="0"/>
          <w:numId w:val="2"/>
        </w:numPr>
        <w:spacing w:after="85" w:line="264"/>
      </w:pPr>
      <w:r>
        <w:rPr>
          <w:color w:val="222222"/>
          <w:sz w:val="21"/>
          <w:szCs w:val="21"/>
        </w:rPr>
        <w:t xml:space="preserve">Get a free TMDB API key and Kaggle API token for the data seed.</w:t>
      </w:r>
    </w:p>
    <w:p>
      <w:pPr>
        <w:pStyle w:val="Heading2"/>
        <w:spacing w:after="110" w:before="260"/>
      </w:pPr>
      <w:r>
        <w:rPr>
          <w:b/>
          <w:bCs/>
          <w:color w:val="2E5AAC"/>
          <w:sz w:val="24"/>
          <w:szCs w:val="24"/>
        </w:rPr>
        <w:t xml:space="preserve">Build sequence (bottom-up)</w:t>
      </w:r>
    </w:p>
    <w:p>
      <w:pPr>
        <w:pStyle w:val="Heading2"/>
        <w:spacing w:after="110" w:before="260"/>
      </w:pPr>
      <w:r>
        <w:rPr>
          <w:b/>
          <w:bCs/>
          <w:color w:val="2E5AAC"/>
          <w:sz w:val="24"/>
          <w:szCs w:val="24"/>
        </w:rPr>
        <w:t xml:space="preserve">Week 1 — Layer 1 (Data)</w:t>
      </w:r>
    </w:p>
    <w:p>
      <w:pPr>
        <w:pStyle w:val="ListParagraph"/>
        <w:numPr>
          <w:ilvl w:val="0"/>
          <w:numId w:val="2"/>
        </w:numPr>
        <w:spacing w:after="85" w:line="264"/>
      </w:pPr>
      <w:r>
        <w:rPr>
          <w:color w:val="222222"/>
          <w:sz w:val="21"/>
          <w:szCs w:val="21"/>
        </w:rPr>
        <w:t xml:space="preserve">TMDB seed fetch (Kaggle catalog + live API), ClickHouse schema, 50–65M row generator.</w:t>
      </w:r>
    </w:p>
    <w:p>
      <w:pPr>
        <w:pStyle w:val="ListParagraph"/>
        <w:numPr>
          <w:ilvl w:val="0"/>
          <w:numId w:val="2"/>
        </w:numPr>
        <w:spacing w:after="85" w:line="264"/>
      </w:pPr>
      <w:r>
        <w:rPr>
          <w:color w:val="222222"/>
          <w:sz w:val="21"/>
          <w:szCs w:val="21"/>
        </w:rPr>
        <w:t xml:space="preserve">Crisis injector with ground-truth recording; 150K text rows (real + Gemini).</w:t>
      </w:r>
    </w:p>
    <w:p>
      <w:pPr>
        <w:pStyle w:val="Heading2"/>
        <w:spacing w:after="110" w:before="260"/>
      </w:pPr>
      <w:r>
        <w:rPr>
          <w:b/>
          <w:bCs/>
          <w:color w:val="2E5AAC"/>
          <w:sz w:val="24"/>
          <w:szCs w:val="24"/>
        </w:rPr>
        <w:t xml:space="preserve">Week 2 — Layers 2 &amp; 3 (Detection + Agents)</w:t>
      </w:r>
    </w:p>
    <w:p>
      <w:pPr>
        <w:pStyle w:val="ListParagraph"/>
        <w:numPr>
          <w:ilvl w:val="0"/>
          <w:numId w:val="2"/>
        </w:numPr>
        <w:spacing w:after="85" w:line="264"/>
      </w:pPr>
      <w:r>
        <w:rPr>
          <w:color w:val="222222"/>
          <w:sz w:val="21"/>
          <w:szCs w:val="21"/>
        </w:rPr>
        <w:t xml:space="preserve">Pure-SQL detection (z-score, EWMA, %-change) via materialized views; detections table.</w:t>
      </w:r>
    </w:p>
    <w:p>
      <w:pPr>
        <w:pStyle w:val="ListParagraph"/>
        <w:numPr>
          <w:ilvl w:val="0"/>
          <w:numId w:val="2"/>
        </w:numPr>
        <w:spacing w:after="85" w:line="264"/>
      </w:pPr>
      <w:r>
        <w:rPr>
          <w:color w:val="222222"/>
          <w:sz w:val="21"/>
          <w:szCs w:val="21"/>
        </w:rPr>
        <w:t xml:space="preserve">mcp-clickhouse proof, then Investigation / Decision / Report agents on ADK.</w:t>
      </w:r>
    </w:p>
    <w:p>
      <w:pPr>
        <w:pStyle w:val="Heading2"/>
        <w:spacing w:after="110" w:before="260"/>
      </w:pPr>
      <w:r>
        <w:rPr>
          <w:b/>
          <w:bCs/>
          <w:color w:val="2E5AAC"/>
          <w:sz w:val="24"/>
          <w:szCs w:val="24"/>
        </w:rPr>
        <w:t xml:space="preserve">Week 3 — Layers 4 &amp; 5 (API + UI)</w:t>
      </w:r>
    </w:p>
    <w:p>
      <w:pPr>
        <w:pStyle w:val="ListParagraph"/>
        <w:numPr>
          <w:ilvl w:val="0"/>
          <w:numId w:val="2"/>
        </w:numPr>
        <w:spacing w:after="85" w:line="264"/>
      </w:pPr>
      <w:r>
        <w:rPr>
          <w:color w:val="222222"/>
          <w:sz w:val="21"/>
          <w:szCs w:val="21"/>
        </w:rPr>
        <w:t xml:space="preserve">FastAPI on Cloud Run with SSE agent trace; deploy.</w:t>
      </w:r>
    </w:p>
    <w:p>
      <w:pPr>
        <w:pStyle w:val="ListParagraph"/>
        <w:numPr>
          <w:ilvl w:val="0"/>
          <w:numId w:val="2"/>
        </w:numPr>
        <w:spacing w:after="85" w:line="264"/>
      </w:pPr>
      <w:r>
        <w:rPr>
          <w:color w:val="222222"/>
          <w:sz w:val="21"/>
          <w:szCs w:val="21"/>
        </w:rPr>
        <w:t xml:space="preserve">Cinematic dashboard: hero banner, telemetry, live trace, recommendations, approval gate, inject button.</w:t>
      </w:r>
    </w:p>
    <w:p>
      <w:pPr>
        <w:pStyle w:val="ListParagraph"/>
        <w:numPr>
          <w:ilvl w:val="0"/>
          <w:numId w:val="2"/>
        </w:numPr>
        <w:spacing w:after="85" w:line="264"/>
      </w:pPr>
      <w:r>
        <w:rPr>
          <w:color w:val="222222"/>
          <w:sz w:val="21"/>
          <w:szCs w:val="21"/>
        </w:rPr>
        <w:t xml:space="preserve">Working end-to-end system by Day 18.</w:t>
      </w:r>
    </w:p>
    <w:p>
      <w:pPr>
        <w:pStyle w:val="Heading2"/>
        <w:spacing w:after="110" w:before="260"/>
      </w:pPr>
      <w:r>
        <w:rPr>
          <w:b/>
          <w:bCs/>
          <w:color w:val="2E5AAC"/>
          <w:sz w:val="24"/>
          <w:szCs w:val="24"/>
        </w:rPr>
        <w:t xml:space="preserve">Week 4 — Differentiators + freeze</w:t>
      </w:r>
    </w:p>
    <w:p>
      <w:pPr>
        <w:pStyle w:val="ListParagraph"/>
        <w:numPr>
          <w:ilvl w:val="0"/>
          <w:numId w:val="2"/>
        </w:numPr>
        <w:spacing w:after="85" w:line="264"/>
      </w:pPr>
      <w:r>
        <w:rPr>
          <w:color w:val="222222"/>
          <w:sz w:val="21"/>
          <w:szCs w:val="21"/>
        </w:rPr>
        <w:t xml:space="preserve">Multimodal trailer analysis if time allows; eval harness accuracy number.</w:t>
      </w:r>
    </w:p>
    <w:p>
      <w:pPr>
        <w:pStyle w:val="ListParagraph"/>
        <w:numPr>
          <w:ilvl w:val="0"/>
          <w:numId w:val="2"/>
        </w:numPr>
        <w:spacing w:after="85" w:line="264"/>
      </w:pPr>
      <w:r>
        <w:rPr>
          <w:color w:val="222222"/>
          <w:sz w:val="21"/>
          <w:szCs w:val="21"/>
        </w:rPr>
        <w:t xml:space="preserve">HARD FEATURE FREEZE at Day 24 — polish and submission only after this.</w:t>
      </w:r>
    </w:p>
    <w:p>
      <w:pPr>
        <w:pStyle w:val="Heading2"/>
        <w:spacing w:after="110" w:before="260"/>
      </w:pPr>
      <w:r>
        <w:rPr>
          <w:b/>
          <w:bCs/>
          <w:color w:val="2E5AAC"/>
          <w:sz w:val="24"/>
          <w:szCs w:val="24"/>
        </w:rPr>
        <w:t xml:space="preserve">Days 29–32 — Layer 6 (Submission)</w:t>
      </w:r>
    </w:p>
    <w:p>
      <w:pPr>
        <w:pStyle w:val="ListParagraph"/>
        <w:numPr>
          <w:ilvl w:val="0"/>
          <w:numId w:val="2"/>
        </w:numPr>
        <w:spacing w:after="85" w:line="264"/>
      </w:pPr>
      <w:r>
        <w:rPr>
          <w:color w:val="222222"/>
          <w:sz w:val="21"/>
          <w:szCs w:val="21"/>
        </w:rPr>
        <w:t xml:space="preserve">Record 3-min video (open on live inject); Devpost writeup mapped to criteria; TMDB credit.</w:t>
      </w:r>
    </w:p>
    <w:p>
      <w:pPr>
        <w:pStyle w:val="ListParagraph"/>
        <w:numPr>
          <w:ilvl w:val="0"/>
          <w:numId w:val="2"/>
        </w:numPr>
        <w:spacing w:after="85" w:line="264"/>
      </w:pPr>
      <w:r>
        <w:rPr>
          <w:color w:val="222222"/>
          <w:sz w:val="21"/>
          <w:szCs w:val="21"/>
        </w:rPr>
        <w:t xml:space="preserve">Stage-1 compliance audit; cold-clone repo test; submit before Sep 6 internal deadline.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EEF2F8" w:color="auto" w:val="clear"/>
            <w:tcMar>
              <w:top w:type="dxa" w:w="160"/>
              <w:left w:type="dxa" w:w="200"/>
              <w:bottom w:type="dxa" w:w="160"/>
              <w:right w:type="dxa" w:w="200"/>
            </w:tcMar>
          </w:tcPr>
          <w:p>
            <w:pPr>
              <w:spacing w:after="70"/>
            </w:pPr>
            <w:r>
              <w:rPr>
                <w:b/>
                <w:bCs/>
                <w:color w:val="1F2A44"/>
                <w:sz w:val="21"/>
                <w:szCs w:val="21"/>
              </w:rPr>
              <w:t xml:space="preserve">Reusable prior work</w:t>
            </w:r>
          </w:p>
          <w:p>
            <w:pPr>
              <w:spacing w:after="40"/>
            </w:pPr>
            <w:r>
              <w:rPr>
                <w:sz w:val="20"/>
                <w:szCs w:val="20"/>
              </w:rPr>
              <w:t xml:space="preserve">PlanAI (audit trail + chain-of-thought) → Decision Agent governance. Zeno (19/22 eval methodology) → root-cause accuracy harness. RepoPulse (metrics pipeline) → telemetry rollup shape. Course Copilot AI (RAG grounding) → query provenance. HackForge (React + FastAPI + RBAC) → dashboard + approval gates. Sterling OMS (133M+ record scale) → 50M+ row dataset credibility. You are assembling more than inventing — which is why the aggressive scope cut is affordable.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2026-08-07T17:20:44.039Z</dcterms:created>
  <dcterms:modified xsi:type="dcterms:W3CDTF">2026-08-07T17:20:44.049Z</dcterms:modified>
</cp:coreProperties>
</file>

<file path=docProps/custom.xml><?xml version="1.0" encoding="utf-8"?>
<Properties xmlns="http://schemas.openxmlformats.org/officeDocument/2006/custom-properties" xmlns:vt="http://schemas.openxmlformats.org/officeDocument/2006/docPropsVTypes"/>
</file>