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pPr>
      <w:r>
        <w:rPr>
          <w:b/>
          <w:bCs/>
          <w:color w:val="2E5AAC"/>
          <w:sz w:val="22"/>
          <w:szCs w:val="22"/>
        </w:rPr>
        <w:t xml:space="preserve">HACKATHON PROJECT REPORT  ·  v3  (Rules-Verified)</w:t>
      </w:r>
    </w:p>
    <w:p>
      <w:pPr>
        <w:spacing w:after="40"/>
      </w:pPr>
      <w:r>
        <w:rPr>
          <w:b/>
          <w:bCs/>
          <w:color w:val="1F2A44"/>
          <w:sz w:val="46"/>
          <w:szCs w:val="46"/>
        </w:rPr>
        <w:t xml:space="preserve">Studio Crisis Commander</w:t>
      </w:r>
    </w:p>
    <w:p>
      <w:pPr>
        <w:spacing w:after="50"/>
      </w:pPr>
      <w:r>
        <w:rPr>
          <w:color w:val="595959"/>
          <w:sz w:val="26"/>
          <w:szCs w:val="26"/>
        </w:rPr>
        <w:t xml:space="preserve">Autonomous AI Operations Center for Entertainment Studios</w:t>
      </w:r>
    </w:p>
    <w:p>
      <w:pPr>
        <w:spacing w:after="40"/>
      </w:pPr>
      <w:r>
        <w:rPr>
          <w:i/>
          <w:iCs/>
          <w:color w:val="2E5AAC"/>
          <w:sz w:val="22"/>
          <w:szCs w:val="22"/>
        </w:rPr>
        <w:t xml:space="preserve">Agentic Cinema: The Blockbuster Hackathon  ·  ClickHouse Track</w:t>
      </w:r>
    </w:p>
    <w:p>
      <w:pPr>
        <w:spacing w:after="200"/>
      </w:pPr>
      <w:r>
        <w:rPr>
          <w:b/>
          <w:bCs/>
          <w:color w:val="8A4B00"/>
          <w:sz w:val="19"/>
          <w:szCs w:val="19"/>
        </w:rPr>
        <w:t xml:space="preserve">⚠  v3 — Updated for official rules: corrected prizes, mcp-clickhouse requirement, Google-only AI restriction, new projects rule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shd w:fill="EEF2F8" w:color="auto" w:val="clear"/>
            <w:tcMar>
              <w:top w:type="dxa" w:w="90"/>
              <w:left w:type="dxa" w:w="140"/>
              <w:bottom w:type="dxa" w:w="90"/>
              <w:right w:type="dxa" w:w="140"/>
            </w:tcMar>
          </w:tcPr>
          <w:p>
            <w:r>
              <w:rPr>
                <w:b/>
                <w:bCs/>
                <w:color w:val="1F2A44"/>
                <w:sz w:val="20"/>
                <w:szCs w:val="20"/>
              </w:rPr>
              <w:t xml:space="preserve">Prepared for</w:t>
            </w:r>
          </w:p>
        </w:tc>
        <w:tc>
          <w:tcPr>
            <w:tcW w:type="dxa" w:w="7280"/>
            <w:tcMar>
              <w:top w:type="dxa" w:w="90"/>
              <w:left w:type="dxa" w:w="140"/>
              <w:bottom w:type="dxa" w:w="90"/>
              <w:right w:type="dxa" w:w="140"/>
            </w:tcMar>
          </w:tcPr>
          <w:p>
            <w:r>
              <w:rPr>
                <w:b w:val="false"/>
                <w:bCs w:val="false"/>
                <w:color w:val="222222"/>
                <w:sz w:val="20"/>
                <w:szCs w:val="20"/>
              </w:rPr>
              <w:t xml:space="preserve">Dipesh Gupta</w:t>
            </w:r>
          </w:p>
        </w:tc>
      </w:tr>
      <w:tr>
        <w:tc>
          <w:tcPr>
            <w:tcW w:type="dxa" w:w="2800"/>
            <w:shd w:fill="EEF2F8" w:color="auto" w:val="clear"/>
            <w:tcMar>
              <w:top w:type="dxa" w:w="90"/>
              <w:left w:type="dxa" w:w="140"/>
              <w:bottom w:type="dxa" w:w="90"/>
              <w:right w:type="dxa" w:w="140"/>
            </w:tcMar>
          </w:tcPr>
          <w:p>
            <w:r>
              <w:rPr>
                <w:b/>
                <w:bCs/>
                <w:color w:val="1F2A44"/>
                <w:sz w:val="20"/>
                <w:szCs w:val="20"/>
              </w:rPr>
              <w:t xml:space="preserve">Report version</w:t>
            </w:r>
          </w:p>
        </w:tc>
        <w:tc>
          <w:tcPr>
            <w:tcW w:type="dxa" w:w="7280"/>
            <w:tcMar>
              <w:top w:type="dxa" w:w="90"/>
              <w:left w:type="dxa" w:w="140"/>
              <w:bottom w:type="dxa" w:w="90"/>
              <w:right w:type="dxa" w:w="140"/>
            </w:tcMar>
          </w:tcPr>
          <w:p>
            <w:r>
              <w:rPr>
                <w:b w:val="false"/>
                <w:bCs w:val="false"/>
                <w:color w:val="222222"/>
                <w:sz w:val="20"/>
                <w:szCs w:val="20"/>
              </w:rPr>
              <w:t xml:space="preserve">v3 — Rules-verified (August 6, 2026)</w:t>
            </w:r>
          </w:p>
        </w:tc>
      </w:tr>
      <w:tr>
        <w:tc>
          <w:tcPr>
            <w:tcW w:type="dxa" w:w="2800"/>
            <w:shd w:fill="EEF2F8" w:color="auto" w:val="clear"/>
            <w:tcMar>
              <w:top w:type="dxa" w:w="90"/>
              <w:left w:type="dxa" w:w="140"/>
              <w:bottom w:type="dxa" w:w="90"/>
              <w:right w:type="dxa" w:w="140"/>
            </w:tcMar>
          </w:tcPr>
          <w:p>
            <w:r>
              <w:rPr>
                <w:b/>
                <w:bCs/>
                <w:color w:val="1F2A44"/>
                <w:sz w:val="20"/>
                <w:szCs w:val="20"/>
              </w:rPr>
              <w:t xml:space="preserve">Submission deadline</w:t>
            </w:r>
          </w:p>
        </w:tc>
        <w:tc>
          <w:tcPr>
            <w:tcW w:type="dxa" w:w="7280"/>
            <w:tcMar>
              <w:top w:type="dxa" w:w="90"/>
              <w:left w:type="dxa" w:w="140"/>
              <w:bottom w:type="dxa" w:w="90"/>
              <w:right w:type="dxa" w:w="140"/>
            </w:tcMar>
          </w:tcPr>
          <w:p>
            <w:r>
              <w:rPr>
                <w:b w:val="false"/>
                <w:bCs w:val="false"/>
                <w:color w:val="222222"/>
                <w:sz w:val="20"/>
                <w:szCs w:val="20"/>
              </w:rPr>
              <w:t xml:space="preserve">September 7, 2026 @ 2:00 PM PT</w:t>
            </w:r>
          </w:p>
        </w:tc>
      </w:tr>
      <w:tr>
        <w:tc>
          <w:tcPr>
            <w:tcW w:type="dxa" w:w="2800"/>
            <w:shd w:fill="EEF2F8" w:color="auto" w:val="clear"/>
            <w:tcMar>
              <w:top w:type="dxa" w:w="90"/>
              <w:left w:type="dxa" w:w="140"/>
              <w:bottom w:type="dxa" w:w="90"/>
              <w:right w:type="dxa" w:w="140"/>
            </w:tcMar>
          </w:tcPr>
          <w:p>
            <w:r>
              <w:rPr>
                <w:b/>
                <w:bCs/>
                <w:color w:val="1F2A44"/>
                <w:sz w:val="20"/>
                <w:szCs w:val="20"/>
              </w:rPr>
              <w:t xml:space="preserve">Days remaining</w:t>
            </w:r>
          </w:p>
        </w:tc>
        <w:tc>
          <w:tcPr>
            <w:tcW w:type="dxa" w:w="7280"/>
            <w:tcMar>
              <w:top w:type="dxa" w:w="90"/>
              <w:left w:type="dxa" w:w="140"/>
              <w:bottom w:type="dxa" w:w="90"/>
              <w:right w:type="dxa" w:w="140"/>
            </w:tcMar>
          </w:tcPr>
          <w:p>
            <w:r>
              <w:rPr>
                <w:b w:val="false"/>
                <w:bCs w:val="false"/>
                <w:color w:val="222222"/>
                <w:sz w:val="20"/>
                <w:szCs w:val="20"/>
              </w:rPr>
              <w:t xml:space="preserve">32 days</w:t>
            </w:r>
          </w:p>
        </w:tc>
      </w:tr>
      <w:tr>
        <w:tc>
          <w:tcPr>
            <w:tcW w:type="dxa" w:w="2800"/>
            <w:shd w:fill="EEF2F8" w:color="auto" w:val="clear"/>
            <w:tcMar>
              <w:top w:type="dxa" w:w="90"/>
              <w:left w:type="dxa" w:w="140"/>
              <w:bottom w:type="dxa" w:w="90"/>
              <w:right w:type="dxa" w:w="140"/>
            </w:tcMar>
          </w:tcPr>
          <w:p>
            <w:r>
              <w:rPr>
                <w:b/>
                <w:bCs/>
                <w:color w:val="1F2A44"/>
                <w:sz w:val="20"/>
                <w:szCs w:val="20"/>
              </w:rPr>
              <w:t xml:space="preserve">Selected track</w:t>
            </w:r>
          </w:p>
        </w:tc>
        <w:tc>
          <w:tcPr>
            <w:tcW w:type="dxa" w:w="7280"/>
            <w:tcMar>
              <w:top w:type="dxa" w:w="90"/>
              <w:left w:type="dxa" w:w="140"/>
              <w:bottom w:type="dxa" w:w="90"/>
              <w:right w:type="dxa" w:w="140"/>
            </w:tcMar>
          </w:tcPr>
          <w:p>
            <w:r>
              <w:rPr>
                <w:b w:val="false"/>
                <w:bCs w:val="false"/>
                <w:color w:val="222222"/>
                <w:sz w:val="20"/>
                <w:szCs w:val="20"/>
              </w:rPr>
              <w:t xml:space="preserve">ClickHouse (1st $7,500 · 2nd $3,000 · 3rd $2,000)</w:t>
            </w:r>
          </w:p>
        </w:tc>
      </w:tr>
      <w:tr>
        <w:tc>
          <w:tcPr>
            <w:tcW w:type="dxa" w:w="2800"/>
            <w:shd w:fill="EEF2F8" w:color="auto" w:val="clear"/>
            <w:tcMar>
              <w:top w:type="dxa" w:w="90"/>
              <w:left w:type="dxa" w:w="140"/>
              <w:bottom w:type="dxa" w:w="90"/>
              <w:right w:type="dxa" w:w="140"/>
            </w:tcMar>
          </w:tcPr>
          <w:p>
            <w:r>
              <w:rPr>
                <w:b/>
                <w:bCs/>
                <w:color w:val="1F2A44"/>
                <w:sz w:val="20"/>
                <w:szCs w:val="20"/>
              </w:rPr>
              <w:t xml:space="preserve">Judging period</w:t>
            </w:r>
          </w:p>
        </w:tc>
        <w:tc>
          <w:tcPr>
            <w:tcW w:type="dxa" w:w="7280"/>
            <w:tcMar>
              <w:top w:type="dxa" w:w="90"/>
              <w:left w:type="dxa" w:w="140"/>
              <w:bottom w:type="dxa" w:w="90"/>
              <w:right w:type="dxa" w:w="140"/>
            </w:tcMar>
          </w:tcPr>
          <w:p>
            <w:r>
              <w:rPr>
                <w:b w:val="false"/>
                <w:bCs w:val="false"/>
                <w:color w:val="222222"/>
                <w:sz w:val="20"/>
                <w:szCs w:val="20"/>
              </w:rPr>
              <w:t xml:space="preserve">September 23 – October 7, 2026</w:t>
            </w:r>
          </w:p>
        </w:tc>
      </w:tr>
      <w:tr>
        <w:tc>
          <w:tcPr>
            <w:tcW w:type="dxa" w:w="2800"/>
            <w:shd w:fill="EEF2F8" w:color="auto" w:val="clear"/>
            <w:tcMar>
              <w:top w:type="dxa" w:w="90"/>
              <w:left w:type="dxa" w:w="140"/>
              <w:bottom w:type="dxa" w:w="90"/>
              <w:right w:type="dxa" w:w="140"/>
            </w:tcMar>
          </w:tcPr>
          <w:p>
            <w:r>
              <w:rPr>
                <w:b/>
                <w:bCs/>
                <w:color w:val="1F2A44"/>
                <w:sz w:val="20"/>
                <w:szCs w:val="20"/>
              </w:rPr>
              <w:t xml:space="preserve">Winners announced</w:t>
            </w:r>
          </w:p>
        </w:tc>
        <w:tc>
          <w:tcPr>
            <w:tcW w:type="dxa" w:w="7280"/>
            <w:tcMar>
              <w:top w:type="dxa" w:w="90"/>
              <w:left w:type="dxa" w:w="140"/>
              <w:bottom w:type="dxa" w:w="90"/>
              <w:right w:type="dxa" w:w="140"/>
            </w:tcMar>
          </w:tcPr>
          <w:p>
            <w:r>
              <w:rPr>
                <w:b w:val="false"/>
                <w:bCs w:val="false"/>
                <w:color w:val="222222"/>
                <w:sz w:val="20"/>
                <w:szCs w:val="20"/>
              </w:rPr>
              <w:t xml:space="preserve">On or about October 7, 2026</w:t>
            </w:r>
          </w:p>
        </w:tc>
      </w:tr>
      <w:tr>
        <w:tc>
          <w:tcPr>
            <w:tcW w:type="dxa" w:w="2800"/>
            <w:shd w:fill="EEF2F8" w:color="auto" w:val="clear"/>
            <w:tcMar>
              <w:top w:type="dxa" w:w="90"/>
              <w:left w:type="dxa" w:w="140"/>
              <w:bottom w:type="dxa" w:w="90"/>
              <w:right w:type="dxa" w:w="140"/>
            </w:tcMar>
          </w:tcPr>
          <w:p>
            <w:r>
              <w:rPr>
                <w:b/>
                <w:bCs/>
                <w:color w:val="1F2A44"/>
                <w:sz w:val="20"/>
                <w:szCs w:val="20"/>
              </w:rPr>
              <w:t xml:space="preserve">Credit form deadline</w:t>
            </w:r>
          </w:p>
        </w:tc>
        <w:tc>
          <w:tcPr>
            <w:tcW w:type="dxa" w:w="7280"/>
            <w:tcMar>
              <w:top w:type="dxa" w:w="90"/>
              <w:left w:type="dxa" w:w="140"/>
              <w:bottom w:type="dxa" w:w="90"/>
              <w:right w:type="dxa" w:w="140"/>
            </w:tcMar>
          </w:tcPr>
          <w:p>
            <w:r>
              <w:rPr>
                <w:b w:val="false"/>
                <w:bCs w:val="false"/>
                <w:color w:val="222222"/>
                <w:sz w:val="20"/>
                <w:szCs w:val="20"/>
              </w:rPr>
              <w:t xml:space="preserve">August 31, 2026 11:59 PM PST — DO NOT MISS</w:t>
            </w:r>
          </w:p>
        </w:tc>
      </w:tr>
    </w:tbl>
    <w:p>
      <w:r>
        <w:br w:type="page"/>
      </w:r>
    </w:p>
    <w:p>
      <w:pPr>
        <w:pStyle w:val="Heading1"/>
        <w:pBdr>
          <w:bottom w:val="single" w:color="2E5AAC" w:sz="8" w:space="4"/>
        </w:pBdr>
        <w:spacing w:after="160" w:before="360"/>
      </w:pPr>
      <w:r>
        <w:rPr>
          <w:b/>
          <w:bCs/>
          <w:color w:val="1F2A44"/>
          <w:sz w:val="30"/>
          <w:szCs w:val="30"/>
        </w:rPr>
        <w:t xml:space="preserve">1. Official Rules — Compliance Tracker</w:t>
      </w:r>
    </w:p>
    <w:p>
      <w:pPr>
        <w:spacing w:after="130" w:line="276"/>
      </w:pPr>
      <w:r>
        <w:rPr>
          <w:b w:val="false"/>
          <w:bCs w:val="false"/>
          <w:i w:val="false"/>
          <w:iCs w:val="false"/>
          <w:color w:val="222222"/>
          <w:sz w:val="21"/>
          <w:szCs w:val="21"/>
        </w:rPr>
        <w:t xml:space="preserve">This section is the build-time reference. Check every row before submitting. Rows marked ⚠️ require action; rows marked ❌ are disqualifiers if left unresolved.</w:t>
      </w:r>
    </w:p>
    <w:p>
      <w:pPr>
        <w:spacing w:after="80"/>
      </w:pPr>
    </w:p>
    <w:p>
      <w:pPr>
        <w:pStyle w:val="Heading2"/>
        <w:spacing w:after="110" w:before="260"/>
      </w:pPr>
      <w:r>
        <w:rPr>
          <w:b/>
          <w:bCs/>
          <w:color w:val="A32020"/>
          <w:sz w:val="24"/>
          <w:szCs w:val="24"/>
        </w:rPr>
        <w:t xml:space="preserve">1.1  Critical Disqualifiers — These Will Get You Eliminated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6280"/>
      </w:tblGrid>
      <w:tr>
        <w:trPr>
          <w:tblHeader/>
        </w:trPr>
        <w:tc>
          <w:tcPr>
            <w:shd w:fill="A32020" w:color="auto" w:val="clear"/>
            <w:tcMar>
              <w:top w:type="dxa" w:w="80"/>
              <w:left w:type="dxa" w:w="120"/>
              <w:bottom w:type="dxa" w:w="80"/>
              <w:right w:type="dxa" w:w="120"/>
            </w:tcMar>
          </w:tcPr>
          <w:p>
            <w:r>
              <w:rPr>
                <w:b/>
                <w:bCs/>
                <w:color w:val="FFFFFF"/>
                <w:sz w:val="19"/>
                <w:szCs w:val="19"/>
              </w:rPr>
              <w:t xml:space="preserve">Rule</w:t>
            </w:r>
          </w:p>
        </w:tc>
        <w:tc>
          <w:tcPr>
            <w:shd w:fill="A32020" w:color="auto" w:val="clear"/>
            <w:tcMar>
              <w:top w:type="dxa" w:w="80"/>
              <w:left w:type="dxa" w:w="80"/>
              <w:bottom w:type="dxa" w:w="80"/>
              <w:right w:type="dxa" w:w="80"/>
            </w:tcMar>
          </w:tcPr>
          <w:p>
            <w:pPr>
              <w:jc w:val="center"/>
            </w:pPr>
            <w:r>
              <w:rPr>
                <w:b/>
                <w:bCs/>
                <w:color w:val="FFFFFF"/>
                <w:sz w:val="19"/>
                <w:szCs w:val="19"/>
              </w:rPr>
              <w:t xml:space="preserve">Status</w:t>
            </w:r>
          </w:p>
        </w:tc>
        <w:tc>
          <w:tcPr>
            <w:shd w:fill="A32020" w:color="auto" w:val="clear"/>
            <w:tcMar>
              <w:top w:type="dxa" w:w="80"/>
              <w:left w:type="dxa" w:w="120"/>
              <w:bottom w:type="dxa" w:w="80"/>
              <w:right w:type="dxa" w:w="120"/>
            </w:tcMar>
          </w:tcPr>
          <w:p>
            <w:r>
              <w:rPr>
                <w:b/>
                <w:bCs/>
                <w:color w:val="FFFFFF"/>
                <w:sz w:val="19"/>
                <w:szCs w:val="19"/>
              </w:rPr>
              <w:t xml:space="preserve">Notes / Action Required</w:t>
            </w:r>
          </w:p>
        </w:tc>
      </w:tr>
      <w:tr>
        <w:tc>
          <w:tcPr>
            <w:tcW w:type="dxa" w:w="3200"/>
            <w:tcMar>
              <w:top w:type="dxa" w:w="80"/>
              <w:left w:type="dxa" w:w="120"/>
              <w:bottom w:type="dxa" w:w="80"/>
              <w:right w:type="dxa" w:w="120"/>
            </w:tcMar>
          </w:tcPr>
          <w:p>
            <w:r>
              <w:rPr>
                <w:sz w:val="19"/>
                <w:szCs w:val="19"/>
              </w:rPr>
              <w:t xml:space="preserve">Google-only AI tools — NO OpenAI, Anthropic, AWS AI, LangChain with non-Google backends, Llama, Mistral</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A32020"/>
                <w:sz w:val="18"/>
                <w:szCs w:val="18"/>
              </w:rPr>
              <w:t xml:space="preserve">Only Gemini, Google ADK, Agent Builder, BigQuery ML. Verify every pip install has no non-Google AI lib.</w:t>
            </w:r>
          </w:p>
        </w:tc>
      </w:tr>
      <w:tr>
        <w:tc>
          <w:tcPr>
            <w:tcW w:type="dxa" w:w="3200"/>
            <w:tcMar>
              <w:top w:type="dxa" w:w="80"/>
              <w:left w:type="dxa" w:w="120"/>
              <w:bottom w:type="dxa" w:w="80"/>
              <w:right w:type="dxa" w:w="120"/>
            </w:tcMar>
          </w:tcPr>
          <w:p>
            <w:r>
              <w:rPr>
                <w:sz w:val="19"/>
                <w:szCs w:val="19"/>
              </w:rPr>
              <w:t xml:space="preserve">ClickHouse via mcp-clickhouse MCP server — NOT direct clickhouse-connect client</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A32020"/>
                <w:sz w:val="18"/>
                <w:szCs w:val="18"/>
              </w:rPr>
              <w:t xml:space="preserve">Agents must call ClickHouse through the official mcp-clickhouse MCP server at runtime. pip install mcp-clickhouse. Direct client alone will fail Stage 1.</w:t>
            </w:r>
          </w:p>
        </w:tc>
      </w:tr>
      <w:tr>
        <w:tc>
          <w:tcPr>
            <w:tcW w:type="dxa" w:w="3200"/>
            <w:tcMar>
              <w:top w:type="dxa" w:w="80"/>
              <w:left w:type="dxa" w:w="120"/>
              <w:bottom w:type="dxa" w:w="80"/>
              <w:right w:type="dxa" w:w="120"/>
            </w:tcMar>
          </w:tcPr>
          <w:p>
            <w:r>
              <w:rPr>
                <w:sz w:val="19"/>
                <w:szCs w:val="19"/>
              </w:rPr>
              <w:t xml:space="preserve">New project only — no reuse of existing code (RepoPulse, Course Copilot, HackForge, etc.)</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A32020"/>
                <w:sz w:val="18"/>
                <w:szCs w:val="18"/>
              </w:rPr>
              <w:t xml:space="preserve">Patterns and knowledge fine. No copy-paste of existing source files. Fresh repo created after July 27.</w:t>
            </w:r>
          </w:p>
        </w:tc>
      </w:tr>
      <w:tr>
        <w:tc>
          <w:tcPr>
            <w:tcW w:type="dxa" w:w="3200"/>
            <w:tcMar>
              <w:top w:type="dxa" w:w="80"/>
              <w:left w:type="dxa" w:w="120"/>
              <w:bottom w:type="dxa" w:w="80"/>
              <w:right w:type="dxa" w:w="120"/>
            </w:tcMar>
          </w:tcPr>
          <w:p>
            <w:r>
              <w:rPr>
                <w:sz w:val="19"/>
                <w:szCs w:val="19"/>
              </w:rPr>
              <w:t xml:space="preserve">Partner service imported AND called at runtime in code — not just README</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A32020"/>
                <w:sz w:val="18"/>
                <w:szCs w:val="18"/>
              </w:rPr>
              <w:t xml:space="preserve">Judge will clone repo and verify. mcp-clickhouse must appear in requirements.txt and be called in agent code.</w:t>
            </w:r>
          </w:p>
        </w:tc>
      </w:tr>
      <w:tr>
        <w:tc>
          <w:tcPr>
            <w:tcW w:type="dxa" w:w="3200"/>
            <w:tcMar>
              <w:top w:type="dxa" w:w="80"/>
              <w:left w:type="dxa" w:w="120"/>
              <w:bottom w:type="dxa" w:w="80"/>
              <w:right w:type="dxa" w:w="120"/>
            </w:tcMar>
          </w:tcPr>
          <w:p>
            <w:r>
              <w:rPr>
                <w:sz w:val="19"/>
                <w:szCs w:val="19"/>
              </w:rPr>
              <w:t xml:space="preserve">Public repo with OSS license visible in About section on GitHub</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A32020"/>
                <w:sz w:val="18"/>
                <w:szCs w:val="18"/>
              </w:rPr>
              <w:t xml:space="preserve">Create repo now. Add MIT LICENSE file. Enable About section. Check it shows the license badge.</w:t>
            </w:r>
          </w:p>
        </w:tc>
      </w:tr>
      <w:tr>
        <w:tc>
          <w:tcPr>
            <w:tcW w:type="dxa" w:w="3200"/>
            <w:tcMar>
              <w:top w:type="dxa" w:w="80"/>
              <w:left w:type="dxa" w:w="120"/>
              <w:bottom w:type="dxa" w:w="80"/>
              <w:right w:type="dxa" w:w="120"/>
            </w:tcMar>
          </w:tcPr>
          <w:p>
            <w:r>
              <w:rPr>
                <w:sz w:val="19"/>
                <w:szCs w:val="19"/>
              </w:rPr>
              <w:t xml:space="preserve">Hosted project URL — must be live and accessible for judging</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A32020"/>
                <w:sz w:val="18"/>
                <w:szCs w:val="18"/>
              </w:rPr>
              <w:t xml:space="preserve">Cloud Run deployment. Must be up during judging period Sep 23–Oct 7.</w:t>
            </w:r>
          </w:p>
        </w:tc>
      </w:tr>
      <w:tr>
        <w:tc>
          <w:tcPr>
            <w:tcW w:type="dxa" w:w="3200"/>
            <w:tcMar>
              <w:top w:type="dxa" w:w="80"/>
              <w:left w:type="dxa" w:w="120"/>
              <w:bottom w:type="dxa" w:w="80"/>
              <w:right w:type="dxa" w:w="120"/>
            </w:tcMar>
          </w:tcPr>
          <w:p>
            <w:r>
              <w:rPr>
                <w:sz w:val="19"/>
                <w:szCs w:val="19"/>
              </w:rPr>
              <w:t xml:space="preserve">Demo video ≤ 3 min, public on YouTube/Vimeo, English or subtitled</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A32020"/>
                <w:sz w:val="18"/>
                <w:szCs w:val="18"/>
              </w:rPr>
              <w:t xml:space="preserve">Only first 3 min evaluated. No third-party logos/ads. Must show agent functioning as built.</w:t>
            </w:r>
          </w:p>
        </w:tc>
      </w:tr>
      <w:tr>
        <w:tc>
          <w:tcPr>
            <w:tcW w:type="dxa" w:w="3200"/>
            <w:tcMar>
              <w:top w:type="dxa" w:w="80"/>
              <w:left w:type="dxa" w:w="120"/>
              <w:bottom w:type="dxa" w:w="80"/>
              <w:right w:type="dxa" w:w="120"/>
            </w:tcMar>
          </w:tcPr>
          <w:p>
            <w:r>
              <w:rPr>
                <w:sz w:val="19"/>
                <w:szCs w:val="19"/>
              </w:rPr>
              <w:t xml:space="preserve">Submission received before Sep 7, 2026 2:00 PM PT</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A32020"/>
                <w:sz w:val="18"/>
                <w:szCs w:val="18"/>
              </w:rPr>
              <w:t xml:space="preserve">Set a Sep 6 internal deadline. Late = void.</w:t>
            </w:r>
          </w:p>
        </w:tc>
      </w:tr>
      <w:tr>
        <w:tc>
          <w:tcPr>
            <w:tcW w:type="dxa" w:w="3200"/>
            <w:tcMar>
              <w:top w:type="dxa" w:w="80"/>
              <w:left w:type="dxa" w:w="120"/>
              <w:bottom w:type="dxa" w:w="80"/>
              <w:right w:type="dxa" w:w="120"/>
            </w:tcMar>
          </w:tcPr>
          <w:p>
            <w:r>
              <w:rPr>
                <w:sz w:val="19"/>
                <w:szCs w:val="19"/>
              </w:rPr>
              <w:t xml:space="preserve">Not a resident of excluded country (US resident — clean)</w:t>
            </w:r>
          </w:p>
        </w:tc>
        <w:tc>
          <w:tcPr>
            <w:tcW w:type="dxa" w:w="600"/>
            <w:tcMar>
              <w:top w:type="dxa" w:w="80"/>
              <w:left w:type="dxa" w:w="80"/>
              <w:bottom w:type="dxa" w:w="80"/>
              <w:right w:type="dxa" w:w="80"/>
            </w:tcMar>
          </w:tcPr>
          <w:p>
            <w:pPr>
              <w:jc w:val="center"/>
            </w:pPr>
            <w:r>
              <w:rPr>
                <w:b/>
                <w:bCs/>
                <w:color w:val="1E6B3A"/>
                <w:sz w:val="19"/>
                <w:szCs w:val="19"/>
              </w:rPr>
              <w:t xml:space="preserve">✅</w:t>
            </w:r>
          </w:p>
        </w:tc>
        <w:tc>
          <w:tcPr>
            <w:tcW w:type="dxa" w:w="6280"/>
            <w:tcMar>
              <w:top w:type="dxa" w:w="80"/>
              <w:left w:type="dxa" w:w="120"/>
              <w:bottom w:type="dxa" w:w="80"/>
              <w:right w:type="dxa" w:w="120"/>
            </w:tcMar>
          </w:tcPr>
          <w:p>
            <w:r>
              <w:rPr>
                <w:color w:val="444444"/>
                <w:sz w:val="18"/>
                <w:szCs w:val="18"/>
              </w:rPr>
              <w:t xml:space="preserve">Clean.</w:t>
            </w:r>
          </w:p>
        </w:tc>
      </w:tr>
      <w:tr>
        <w:tc>
          <w:tcPr>
            <w:tcW w:type="dxa" w:w="3200"/>
            <w:tcMar>
              <w:top w:type="dxa" w:w="80"/>
              <w:left w:type="dxa" w:w="120"/>
              <w:bottom w:type="dxa" w:w="80"/>
              <w:right w:type="dxa" w:w="120"/>
            </w:tcMar>
          </w:tcPr>
          <w:p>
            <w:r>
              <w:rPr>
                <w:sz w:val="19"/>
                <w:szCs w:val="19"/>
              </w:rPr>
              <w:t xml:space="preserve">Above age of majority</w:t>
            </w:r>
          </w:p>
        </w:tc>
        <w:tc>
          <w:tcPr>
            <w:tcW w:type="dxa" w:w="600"/>
            <w:tcMar>
              <w:top w:type="dxa" w:w="80"/>
              <w:left w:type="dxa" w:w="80"/>
              <w:bottom w:type="dxa" w:w="80"/>
              <w:right w:type="dxa" w:w="80"/>
            </w:tcMar>
          </w:tcPr>
          <w:p>
            <w:pPr>
              <w:jc w:val="center"/>
            </w:pPr>
            <w:r>
              <w:rPr>
                <w:b/>
                <w:bCs/>
                <w:color w:val="1E6B3A"/>
                <w:sz w:val="19"/>
                <w:szCs w:val="19"/>
              </w:rPr>
              <w:t xml:space="preserve">✅</w:t>
            </w:r>
          </w:p>
        </w:tc>
        <w:tc>
          <w:tcPr>
            <w:tcW w:type="dxa" w:w="6280"/>
            <w:tcMar>
              <w:top w:type="dxa" w:w="80"/>
              <w:left w:type="dxa" w:w="120"/>
              <w:bottom w:type="dxa" w:w="80"/>
              <w:right w:type="dxa" w:w="120"/>
            </w:tcMar>
          </w:tcPr>
          <w:p>
            <w:r>
              <w:rPr>
                <w:color w:val="444444"/>
                <w:sz w:val="18"/>
                <w:szCs w:val="18"/>
              </w:rPr>
              <w:t xml:space="preserve">Clean.</w:t>
            </w:r>
          </w:p>
        </w:tc>
      </w:tr>
      <w:tr>
        <w:tc>
          <w:tcPr>
            <w:tcW w:type="dxa" w:w="3200"/>
            <w:tcMar>
              <w:top w:type="dxa" w:w="80"/>
              <w:left w:type="dxa" w:w="120"/>
              <w:bottom w:type="dxa" w:w="80"/>
              <w:right w:type="dxa" w:w="120"/>
            </w:tcMar>
          </w:tcPr>
          <w:p>
            <w:r>
              <w:rPr>
                <w:sz w:val="19"/>
                <w:szCs w:val="19"/>
              </w:rPr>
              <w:t xml:space="preserve">Not a Google/Devpost/partner employee</w:t>
            </w:r>
          </w:p>
        </w:tc>
        <w:tc>
          <w:tcPr>
            <w:tcW w:type="dxa" w:w="600"/>
            <w:tcMar>
              <w:top w:type="dxa" w:w="80"/>
              <w:left w:type="dxa" w:w="80"/>
              <w:bottom w:type="dxa" w:w="80"/>
              <w:right w:type="dxa" w:w="80"/>
            </w:tcMar>
          </w:tcPr>
          <w:p>
            <w:pPr>
              <w:jc w:val="center"/>
            </w:pPr>
            <w:r>
              <w:rPr>
                <w:b/>
                <w:bCs/>
                <w:color w:val="1E6B3A"/>
                <w:sz w:val="19"/>
                <w:szCs w:val="19"/>
              </w:rPr>
              <w:t xml:space="preserve">✅</w:t>
            </w:r>
          </w:p>
        </w:tc>
        <w:tc>
          <w:tcPr>
            <w:tcW w:type="dxa" w:w="6280"/>
            <w:tcMar>
              <w:top w:type="dxa" w:w="80"/>
              <w:left w:type="dxa" w:w="120"/>
              <w:bottom w:type="dxa" w:w="80"/>
              <w:right w:type="dxa" w:w="120"/>
            </w:tcMar>
          </w:tcPr>
          <w:p>
            <w:r>
              <w:rPr>
                <w:color w:val="444444"/>
                <w:sz w:val="18"/>
                <w:szCs w:val="18"/>
              </w:rPr>
              <w:t xml:space="preserve">Clean.</w:t>
            </w:r>
          </w:p>
        </w:tc>
      </w:tr>
      <w:tr>
        <w:tc>
          <w:tcPr>
            <w:tcW w:type="dxa" w:w="3200"/>
            <w:tcMar>
              <w:top w:type="dxa" w:w="80"/>
              <w:left w:type="dxa" w:w="120"/>
              <w:bottom w:type="dxa" w:w="80"/>
              <w:right w:type="dxa" w:w="120"/>
            </w:tcMar>
          </w:tcPr>
          <w:p>
            <w:r>
              <w:rPr>
                <w:sz w:val="19"/>
                <w:szCs w:val="19"/>
              </w:rPr>
              <w:t xml:space="preserve">Team max 4 people — all added as Devpost members</w:t>
            </w:r>
          </w:p>
        </w:tc>
        <w:tc>
          <w:tcPr>
            <w:tcW w:type="dxa" w:w="600"/>
            <w:tcMar>
              <w:top w:type="dxa" w:w="80"/>
              <w:left w:type="dxa" w:w="80"/>
              <w:bottom w:type="dxa" w:w="80"/>
              <w:right w:type="dxa" w:w="80"/>
            </w:tcMar>
          </w:tcPr>
          <w:p>
            <w:pPr>
              <w:jc w:val="center"/>
            </w:pPr>
            <w:r>
              <w:rPr>
                <w:b/>
                <w:bCs/>
                <w:color w:val="1E6B3A"/>
                <w:sz w:val="19"/>
                <w:szCs w:val="19"/>
              </w:rPr>
              <w:t xml:space="preserve">✅</w:t>
            </w:r>
          </w:p>
        </w:tc>
        <w:tc>
          <w:tcPr>
            <w:tcW w:type="dxa" w:w="6280"/>
            <w:tcMar>
              <w:top w:type="dxa" w:w="80"/>
              <w:left w:type="dxa" w:w="120"/>
              <w:bottom w:type="dxa" w:w="80"/>
              <w:right w:type="dxa" w:w="120"/>
            </w:tcMar>
          </w:tcPr>
          <w:p>
            <w:r>
              <w:rPr>
                <w:color w:val="444444"/>
                <w:sz w:val="18"/>
                <w:szCs w:val="18"/>
              </w:rPr>
              <w:t xml:space="preserve">Solo or add up to 3. If you add teammates, add them on Devpost too.</w:t>
            </w:r>
          </w:p>
        </w:tc>
      </w:tr>
    </w:tbl>
    <w:p>
      <w:pPr>
        <w:spacing w:after="80"/>
      </w:pPr>
    </w:p>
    <w:p>
      <w:pPr>
        <w:pStyle w:val="Heading2"/>
        <w:spacing w:after="110" w:before="260"/>
      </w:pPr>
      <w:r>
        <w:rPr>
          <w:b/>
          <w:bCs/>
          <w:color w:val="2E5AAC"/>
          <w:sz w:val="24"/>
          <w:szCs w:val="24"/>
        </w:rPr>
        <w:t xml:space="preserve">1.2  Submission Requirements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6280"/>
      </w:tblGrid>
      <w:tr>
        <w:trPr>
          <w:tblHeader/>
        </w:trPr>
        <w:tc>
          <w:tcPr>
            <w:shd w:fill="1F2A44" w:color="auto" w:val="clear"/>
            <w:tcMar>
              <w:top w:type="dxa" w:w="80"/>
              <w:left w:type="dxa" w:w="120"/>
              <w:bottom w:type="dxa" w:w="80"/>
              <w:right w:type="dxa" w:w="120"/>
            </w:tcMar>
          </w:tcPr>
          <w:p>
            <w:r>
              <w:rPr>
                <w:b/>
                <w:bCs/>
                <w:color w:val="FFFFFF"/>
                <w:sz w:val="19"/>
                <w:szCs w:val="19"/>
              </w:rPr>
              <w:t xml:space="preserve">Deliverable</w:t>
            </w:r>
          </w:p>
        </w:tc>
        <w:tc>
          <w:tcPr>
            <w:shd w:fill="1F2A44" w:color="auto" w:val="clear"/>
            <w:tcMar>
              <w:top w:type="dxa" w:w="80"/>
              <w:left w:type="dxa" w:w="80"/>
              <w:bottom w:type="dxa" w:w="80"/>
              <w:right w:type="dxa" w:w="80"/>
            </w:tcMar>
          </w:tcPr>
          <w:p>
            <w:pPr>
              <w:jc w:val="center"/>
            </w:pPr>
            <w:r>
              <w:rPr>
                <w:b/>
                <w:bCs/>
                <w:color w:val="FFFFFF"/>
                <w:sz w:val="19"/>
                <w:szCs w:val="19"/>
              </w:rPr>
              <w:t xml:space="preserve">Done?</w:t>
            </w:r>
          </w:p>
        </w:tc>
        <w:tc>
          <w:tcPr>
            <w:shd w:fill="1F2A44" w:color="auto" w:val="clear"/>
            <w:tcMar>
              <w:top w:type="dxa" w:w="80"/>
              <w:left w:type="dxa" w:w="120"/>
              <w:bottom w:type="dxa" w:w="80"/>
              <w:right w:type="dxa" w:w="120"/>
            </w:tcMar>
          </w:tcPr>
          <w:p>
            <w:r>
              <w:rPr>
                <w:b/>
                <w:bCs/>
                <w:color w:val="FFFFFF"/>
                <w:sz w:val="19"/>
                <w:szCs w:val="19"/>
              </w:rPr>
              <w:t xml:space="preserve">Detail</w:t>
            </w:r>
          </w:p>
        </w:tc>
      </w:tr>
      <w:tr>
        <w:tc>
          <w:tcPr>
            <w:tcW w:type="dxa" w:w="3200"/>
            <w:tcMar>
              <w:top w:type="dxa" w:w="80"/>
              <w:left w:type="dxa" w:w="120"/>
              <w:bottom w:type="dxa" w:w="80"/>
              <w:right w:type="dxa" w:w="120"/>
            </w:tcMar>
          </w:tcPr>
          <w:p>
            <w:r>
              <w:rPr>
                <w:sz w:val="19"/>
                <w:szCs w:val="19"/>
              </w:rPr>
              <w:t xml:space="preserve">Devpost account registered + project created</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444444"/>
                <w:sz w:val="18"/>
                <w:szCs w:val="18"/>
              </w:rPr>
              <w:t xml:space="preserve">Register at rapid-agent.devpost.com</w:t>
            </w:r>
          </w:p>
        </w:tc>
      </w:tr>
      <w:tr>
        <w:tc>
          <w:tcPr>
            <w:tcW w:type="dxa" w:w="3200"/>
            <w:tcMar>
              <w:top w:type="dxa" w:w="80"/>
              <w:left w:type="dxa" w:w="120"/>
              <w:bottom w:type="dxa" w:w="80"/>
              <w:right w:type="dxa" w:w="120"/>
            </w:tcMar>
          </w:tcPr>
          <w:p>
            <w:r>
              <w:rPr>
                <w:sz w:val="19"/>
                <w:szCs w:val="19"/>
              </w:rPr>
              <w:t xml:space="preserve">Google Cloud project created (studio-crisis-cmd)</w:t>
            </w:r>
          </w:p>
        </w:tc>
        <w:tc>
          <w:tcPr>
            <w:tcW w:type="dxa" w:w="600"/>
            <w:tcMar>
              <w:top w:type="dxa" w:w="80"/>
              <w:left w:type="dxa" w:w="80"/>
              <w:bottom w:type="dxa" w:w="80"/>
              <w:right w:type="dxa" w:w="80"/>
            </w:tcMar>
          </w:tcPr>
          <w:p>
            <w:pPr>
              <w:jc w:val="center"/>
            </w:pPr>
            <w:r>
              <w:rPr>
                <w:b/>
                <w:bCs/>
                <w:color w:val="1E6B3A"/>
                <w:sz w:val="19"/>
                <w:szCs w:val="19"/>
              </w:rPr>
              <w:t xml:space="preserve">✅</w:t>
            </w:r>
          </w:p>
        </w:tc>
        <w:tc>
          <w:tcPr>
            <w:tcW w:type="dxa" w:w="6280"/>
            <w:tcMar>
              <w:top w:type="dxa" w:w="80"/>
              <w:left w:type="dxa" w:w="120"/>
              <w:bottom w:type="dxa" w:w="80"/>
              <w:right w:type="dxa" w:w="120"/>
            </w:tcMar>
          </w:tcPr>
          <w:p>
            <w:r>
              <w:rPr>
                <w:color w:val="444444"/>
                <w:sz w:val="18"/>
                <w:szCs w:val="18"/>
              </w:rPr>
              <w:t xml:space="preserve">Done — $300 trial active, 90 days</w:t>
            </w:r>
          </w:p>
        </w:tc>
      </w:tr>
      <w:tr>
        <w:tc>
          <w:tcPr>
            <w:tcW w:type="dxa" w:w="3200"/>
            <w:tcMar>
              <w:top w:type="dxa" w:w="80"/>
              <w:left w:type="dxa" w:w="120"/>
              <w:bottom w:type="dxa" w:w="80"/>
              <w:right w:type="dxa" w:w="120"/>
            </w:tcMar>
          </w:tcPr>
          <w:p>
            <w:r>
              <w:rPr>
                <w:sz w:val="19"/>
                <w:szCs w:val="19"/>
              </w:rPr>
              <w:t xml:space="preserve">Hackathon $100 credit form submitted</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444444"/>
                <w:sz w:val="18"/>
                <w:szCs w:val="18"/>
              </w:rPr>
              <w:t xml:space="preserve">Deadline Aug 31. Submit immediately. 1–5 business day approval.</w:t>
            </w:r>
          </w:p>
        </w:tc>
      </w:tr>
      <w:tr>
        <w:tc>
          <w:tcPr>
            <w:tcW w:type="dxa" w:w="3200"/>
            <w:tcMar>
              <w:top w:type="dxa" w:w="80"/>
              <w:left w:type="dxa" w:w="120"/>
              <w:bottom w:type="dxa" w:w="80"/>
              <w:right w:type="dxa" w:w="120"/>
            </w:tcMar>
          </w:tcPr>
          <w:p>
            <w:r>
              <w:rPr>
                <w:sz w:val="19"/>
                <w:szCs w:val="19"/>
              </w:rPr>
              <w:t xml:space="preserve">Vertex AI API enabled</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444444"/>
                <w:sz w:val="18"/>
                <w:szCs w:val="18"/>
              </w:rPr>
              <w:t xml:space="preserve">Enable in GCP console → APIs &amp; Services</w:t>
            </w:r>
          </w:p>
        </w:tc>
      </w:tr>
      <w:tr>
        <w:tc>
          <w:tcPr>
            <w:tcW w:type="dxa" w:w="3200"/>
            <w:tcMar>
              <w:top w:type="dxa" w:w="80"/>
              <w:left w:type="dxa" w:w="120"/>
              <w:bottom w:type="dxa" w:w="80"/>
              <w:right w:type="dxa" w:w="120"/>
            </w:tcMar>
          </w:tcPr>
          <w:p>
            <w:r>
              <w:rPr>
                <w:sz w:val="19"/>
                <w:szCs w:val="19"/>
              </w:rPr>
              <w:t xml:space="preserve">Vertex AI Agent Builder API enabled</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444444"/>
                <w:sz w:val="18"/>
                <w:szCs w:val="18"/>
              </w:rPr>
              <w:t xml:space="preserve">Enable in GCP console</w:t>
            </w:r>
          </w:p>
        </w:tc>
      </w:tr>
      <w:tr>
        <w:tc>
          <w:tcPr>
            <w:tcW w:type="dxa" w:w="3200"/>
            <w:tcMar>
              <w:top w:type="dxa" w:w="80"/>
              <w:left w:type="dxa" w:w="120"/>
              <w:bottom w:type="dxa" w:w="80"/>
              <w:right w:type="dxa" w:w="120"/>
            </w:tcMar>
          </w:tcPr>
          <w:p>
            <w:r>
              <w:rPr>
                <w:sz w:val="19"/>
                <w:szCs w:val="19"/>
              </w:rPr>
              <w:t xml:space="preserve">Cloud Run Admin API enabled</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444444"/>
                <w:sz w:val="18"/>
                <w:szCs w:val="18"/>
              </w:rPr>
              <w:t xml:space="preserve">Enable in GCP console</w:t>
            </w:r>
          </w:p>
        </w:tc>
      </w:tr>
      <w:tr>
        <w:tc>
          <w:tcPr>
            <w:tcW w:type="dxa" w:w="3200"/>
            <w:tcMar>
              <w:top w:type="dxa" w:w="80"/>
              <w:left w:type="dxa" w:w="120"/>
              <w:bottom w:type="dxa" w:w="80"/>
              <w:right w:type="dxa" w:w="120"/>
            </w:tcMar>
          </w:tcPr>
          <w:p>
            <w:r>
              <w:rPr>
                <w:sz w:val="19"/>
                <w:szCs w:val="19"/>
              </w:rPr>
              <w:t xml:space="preserve">Secret Manager API enabled</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444444"/>
                <w:sz w:val="18"/>
                <w:szCs w:val="18"/>
              </w:rPr>
              <w:t xml:space="preserve">Enable in GCP console</w:t>
            </w:r>
          </w:p>
        </w:tc>
      </w:tr>
      <w:tr>
        <w:tc>
          <w:tcPr>
            <w:tcW w:type="dxa" w:w="3200"/>
            <w:tcMar>
              <w:top w:type="dxa" w:w="80"/>
              <w:left w:type="dxa" w:w="120"/>
              <w:bottom w:type="dxa" w:w="80"/>
              <w:right w:type="dxa" w:w="120"/>
            </w:tcMar>
          </w:tcPr>
          <w:p>
            <w:r>
              <w:rPr>
                <w:sz w:val="19"/>
                <w:szCs w:val="19"/>
              </w:rPr>
              <w:t xml:space="preserve">Service account created with correct roles</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444444"/>
                <w:sz w:val="18"/>
                <w:szCs w:val="18"/>
              </w:rPr>
              <w:t xml:space="preserve">studio-crisis-agent@… · Vertex AI User + Agent Engine User + Secret Manager Accessor</w:t>
            </w:r>
          </w:p>
        </w:tc>
      </w:tr>
      <w:tr>
        <w:tc>
          <w:tcPr>
            <w:tcW w:type="dxa" w:w="3200"/>
            <w:tcMar>
              <w:top w:type="dxa" w:w="80"/>
              <w:left w:type="dxa" w:w="120"/>
              <w:bottom w:type="dxa" w:w="80"/>
              <w:right w:type="dxa" w:w="120"/>
            </w:tcMar>
          </w:tcPr>
          <w:p>
            <w:r>
              <w:rPr>
                <w:sz w:val="19"/>
                <w:szCs w:val="19"/>
              </w:rPr>
              <w:t xml:space="preserve">service-account.json in .gitignore before first commit</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444444"/>
                <w:sz w:val="18"/>
                <w:szCs w:val="18"/>
              </w:rPr>
              <w:t xml:space="preserve">Critical. Never commit credentials.</w:t>
            </w:r>
          </w:p>
        </w:tc>
      </w:tr>
      <w:tr>
        <w:tc>
          <w:tcPr>
            <w:tcW w:type="dxa" w:w="3200"/>
            <w:tcMar>
              <w:top w:type="dxa" w:w="80"/>
              <w:left w:type="dxa" w:w="120"/>
              <w:bottom w:type="dxa" w:w="80"/>
              <w:right w:type="dxa" w:w="120"/>
            </w:tcMar>
          </w:tcPr>
          <w:p>
            <w:r>
              <w:rPr>
                <w:sz w:val="19"/>
                <w:szCs w:val="19"/>
              </w:rPr>
              <w:t xml:space="preserve">ClickHouse Cloud service created (Mini, GCP us-east1)</w:t>
            </w:r>
          </w:p>
        </w:tc>
        <w:tc>
          <w:tcPr>
            <w:tcW w:type="dxa" w:w="600"/>
            <w:tcMar>
              <w:top w:type="dxa" w:w="80"/>
              <w:left w:type="dxa" w:w="80"/>
              <w:bottom w:type="dxa" w:w="80"/>
              <w:right w:type="dxa" w:w="80"/>
            </w:tcMar>
          </w:tcPr>
          <w:p>
            <w:pPr>
              <w:jc w:val="center"/>
            </w:pPr>
            <w:r>
              <w:rPr>
                <w:b/>
                <w:bCs/>
                <w:color w:val="1E6B3A"/>
                <w:sz w:val="19"/>
                <w:szCs w:val="19"/>
              </w:rPr>
              <w:t xml:space="preserve">✅</w:t>
            </w:r>
          </w:p>
        </w:tc>
        <w:tc>
          <w:tcPr>
            <w:tcW w:type="dxa" w:w="6280"/>
            <w:tcMar>
              <w:top w:type="dxa" w:w="80"/>
              <w:left w:type="dxa" w:w="120"/>
              <w:bottom w:type="dxa" w:w="80"/>
              <w:right w:type="dxa" w:w="120"/>
            </w:tcMar>
          </w:tcPr>
          <w:p>
            <w:r>
              <w:rPr>
                <w:color w:val="444444"/>
                <w:sz w:val="18"/>
                <w:szCs w:val="18"/>
              </w:rPr>
              <w:t xml:space="preserve">Done — $300 trial active</w:t>
            </w:r>
          </w:p>
        </w:tc>
      </w:tr>
      <w:tr>
        <w:tc>
          <w:tcPr>
            <w:tcW w:type="dxa" w:w="3200"/>
            <w:tcMar>
              <w:top w:type="dxa" w:w="80"/>
              <w:left w:type="dxa" w:w="120"/>
              <w:bottom w:type="dxa" w:w="80"/>
              <w:right w:type="dxa" w:w="120"/>
            </w:tcMar>
          </w:tcPr>
          <w:p>
            <w:r>
              <w:rPr>
                <w:sz w:val="19"/>
                <w:szCs w:val="19"/>
              </w:rPr>
              <w:t xml:space="preserve">GitHub repo created (studio-crisis-commander)</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444444"/>
                <w:sz w:val="18"/>
                <w:szCs w:val="18"/>
              </w:rPr>
              <w:t xml:space="preserve">Public. MIT LICENSE in About section. Fresh — no prior code.</w:t>
            </w:r>
          </w:p>
        </w:tc>
      </w:tr>
      <w:tr>
        <w:tc>
          <w:tcPr>
            <w:tcW w:type="dxa" w:w="3200"/>
            <w:tcMar>
              <w:top w:type="dxa" w:w="80"/>
              <w:left w:type="dxa" w:w="120"/>
              <w:bottom w:type="dxa" w:w="80"/>
              <w:right w:type="dxa" w:w="120"/>
            </w:tcMar>
          </w:tcPr>
          <w:p>
            <w:r>
              <w:rPr>
                <w:sz w:val="19"/>
                <w:szCs w:val="19"/>
              </w:rPr>
              <w:t xml:space="preserve">mcp-clickhouse in requirements.txt + called at runtime</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444444"/>
                <w:sz w:val="18"/>
                <w:szCs w:val="18"/>
              </w:rPr>
              <w:t xml:space="preserve">Week 1 deliverable. Verify before any other agent work.</w:t>
            </w:r>
          </w:p>
        </w:tc>
      </w:tr>
      <w:tr>
        <w:tc>
          <w:tcPr>
            <w:tcW w:type="dxa" w:w="3200"/>
            <w:tcMar>
              <w:top w:type="dxa" w:w="80"/>
              <w:left w:type="dxa" w:w="120"/>
              <w:bottom w:type="dxa" w:w="80"/>
              <w:right w:type="dxa" w:w="120"/>
            </w:tcMar>
          </w:tcPr>
          <w:p>
            <w:r>
              <w:rPr>
                <w:sz w:val="19"/>
                <w:szCs w:val="19"/>
              </w:rPr>
              <w:t xml:space="preserve">Hosted URL (Cloud Run) live and accessible</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444444"/>
                <w:sz w:val="18"/>
                <w:szCs w:val="18"/>
              </w:rPr>
              <w:t xml:space="preserve">Week 3 deliverable. Must stay up Sep 23–Oct 7.</w:t>
            </w:r>
          </w:p>
        </w:tc>
      </w:tr>
      <w:tr>
        <w:tc>
          <w:tcPr>
            <w:tcW w:type="dxa" w:w="3200"/>
            <w:tcMar>
              <w:top w:type="dxa" w:w="80"/>
              <w:left w:type="dxa" w:w="120"/>
              <w:bottom w:type="dxa" w:w="80"/>
              <w:right w:type="dxa" w:w="120"/>
            </w:tcMar>
          </w:tcPr>
          <w:p>
            <w:r>
              <w:rPr>
                <w:sz w:val="19"/>
                <w:szCs w:val="19"/>
              </w:rPr>
              <w:t xml:space="preserve">Text description written (features, tech, data sources, learnings)</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444444"/>
                <w:sz w:val="18"/>
                <w:szCs w:val="18"/>
              </w:rPr>
              <w:t xml:space="preserve">Week 4 deliverable. Write in Devpost submission form.</w:t>
            </w:r>
          </w:p>
        </w:tc>
      </w:tr>
      <w:tr>
        <w:tc>
          <w:tcPr>
            <w:tcW w:type="dxa" w:w="3200"/>
            <w:tcMar>
              <w:top w:type="dxa" w:w="80"/>
              <w:left w:type="dxa" w:w="120"/>
              <w:bottom w:type="dxa" w:w="80"/>
              <w:right w:type="dxa" w:w="120"/>
            </w:tcMar>
          </w:tcPr>
          <w:p>
            <w:r>
              <w:rPr>
                <w:sz w:val="19"/>
                <w:szCs w:val="19"/>
              </w:rPr>
              <w:t xml:space="preserve">3-min demo video on YouTube/Vimeo (public, English)</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444444"/>
                <w:sz w:val="18"/>
                <w:szCs w:val="18"/>
              </w:rPr>
              <w:t xml:space="preserve">Week 4 deliverable. Opens on live Inject Crisis, not architecture.</w:t>
            </w:r>
          </w:p>
        </w:tc>
      </w:tr>
      <w:tr>
        <w:tc>
          <w:tcPr>
            <w:tcW w:type="dxa" w:w="3200"/>
            <w:tcMar>
              <w:top w:type="dxa" w:w="80"/>
              <w:left w:type="dxa" w:w="120"/>
              <w:bottom w:type="dxa" w:w="80"/>
              <w:right w:type="dxa" w:w="120"/>
            </w:tcMar>
          </w:tcPr>
          <w:p>
            <w:r>
              <w:rPr>
                <w:sz w:val="19"/>
                <w:szCs w:val="19"/>
              </w:rPr>
              <w:t xml:space="preserve">Select ClickHouse partner track on Devpost form</w:t>
            </w:r>
          </w:p>
        </w:tc>
        <w:tc>
          <w:tcPr>
            <w:tcW w:type="dxa" w:w="600"/>
            <w:tcMar>
              <w:top w:type="dxa" w:w="80"/>
              <w:left w:type="dxa" w:w="80"/>
              <w:bottom w:type="dxa" w:w="80"/>
              <w:right w:type="dxa" w:w="80"/>
            </w:tcMar>
          </w:tcPr>
          <w:p>
            <w:pPr>
              <w:jc w:val="center"/>
            </w:pPr>
            <w:r>
              <w:rPr>
                <w:b/>
                <w:bCs/>
                <w:color w:val="8A4B00"/>
                <w:sz w:val="19"/>
                <w:szCs w:val="19"/>
              </w:rPr>
              <w:t xml:space="preserve">⚠️</w:t>
            </w:r>
          </w:p>
        </w:tc>
        <w:tc>
          <w:tcPr>
            <w:tcW w:type="dxa" w:w="6280"/>
            <w:tcMar>
              <w:top w:type="dxa" w:w="80"/>
              <w:left w:type="dxa" w:w="120"/>
              <w:bottom w:type="dxa" w:w="80"/>
              <w:right w:type="dxa" w:w="120"/>
            </w:tcMar>
          </w:tcPr>
          <w:p>
            <w:r>
              <w:rPr>
                <w:color w:val="444444"/>
                <w:sz w:val="18"/>
                <w:szCs w:val="18"/>
              </w:rPr>
              <w:t xml:space="preserve">Do this when submitting. Cannot change after.</w:t>
            </w:r>
          </w:p>
        </w:tc>
      </w:tr>
    </w:tbl>
    <w:p>
      <w:pPr>
        <w:spacing w:after="80"/>
      </w:pPr>
    </w:p>
    <w:p>
      <w:pPr>
        <w:pStyle w:val="Heading2"/>
        <w:spacing w:after="110" w:before="260"/>
      </w:pPr>
      <w:r>
        <w:rPr>
          <w:b/>
          <w:bCs/>
          <w:color w:val="2E5AAC"/>
          <w:sz w:val="24"/>
          <w:szCs w:val="24"/>
        </w:rPr>
        <w:t xml:space="preserve">1.3  AI Tool Restriction — Allowed vs Blocked</w:t>
      </w:r>
    </w:p>
    <w:p>
      <w:pPr>
        <w:spacing w:after="130" w:line="276"/>
      </w:pPr>
      <w:r>
        <w:rPr>
          <w:b w:val="false"/>
          <w:bCs w:val="false"/>
          <w:i w:val="false"/>
          <w:iCs w:val="false"/>
          <w:color w:val="222222"/>
          <w:sz w:val="21"/>
          <w:szCs w:val="21"/>
        </w:rPr>
        <w:t xml:space="preserve">Rule 7B explicitly states: 'Projects may only use Google Cloud artificial intelligence tools... No other AI models, agent frameworks, or AI APIs are permitted, regardless of vendor.' This is a Stage 1 pass/fail check — one blocked library in your requirements.txt can eliminate you before a human judge ever sees your project.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rPr>
          <w:tblHeader/>
        </w:trPr>
        <w:tc>
          <w:tcPr>
            <w:tcW w:type="dxa" w:w="2400"/>
            <w:shd w:fill="1F2A44" w:color="auto" w:val="clear"/>
            <w:tcMar>
              <w:top w:type="dxa" w:w="80"/>
              <w:left w:type="dxa" w:w="120"/>
              <w:bottom w:type="dxa" w:w="80"/>
              <w:right w:type="dxa" w:w="120"/>
            </w:tcMar>
          </w:tcPr>
          <w:p>
            <w:r>
              <w:rPr>
                <w:b/>
                <w:bCs/>
                <w:color w:val="FFFFFF"/>
                <w:sz w:val="19"/>
                <w:szCs w:val="19"/>
              </w:rPr>
              <w:t xml:space="preserve">Category</w:t>
            </w:r>
          </w:p>
        </w:tc>
        <w:tc>
          <w:tcPr>
            <w:tcW w:type="dxa" w:w="3200"/>
            <w:shd w:fill="1F2A44" w:color="auto" w:val="clear"/>
            <w:tcMar>
              <w:top w:type="dxa" w:w="80"/>
              <w:left w:type="dxa" w:w="120"/>
              <w:bottom w:type="dxa" w:w="80"/>
              <w:right w:type="dxa" w:w="120"/>
            </w:tcMar>
          </w:tcPr>
          <w:p>
            <w:r>
              <w:rPr>
                <w:b/>
                <w:bCs/>
                <w:color w:val="FFFFFF"/>
                <w:sz w:val="19"/>
                <w:szCs w:val="19"/>
              </w:rPr>
              <w:t xml:space="preserve">Tool / Library</w:t>
            </w:r>
          </w:p>
        </w:tc>
        <w:tc>
          <w:tcPr>
            <w:tcW w:type="dxa" w:w="4480"/>
            <w:shd w:fill="1F2A44" w:color="auto" w:val="clear"/>
            <w:tcMar>
              <w:top w:type="dxa" w:w="80"/>
              <w:left w:type="dxa" w:w="120"/>
              <w:bottom w:type="dxa" w:w="80"/>
              <w:right w:type="dxa" w:w="120"/>
            </w:tcMar>
          </w:tcPr>
          <w:p>
            <w:r>
              <w:rPr>
                <w:b/>
                <w:bCs/>
                <w:color w:val="FFFFFF"/>
                <w:sz w:val="19"/>
                <w:szCs w:val="19"/>
              </w:rPr>
              <w:t xml:space="preserve">Allowed?</w:t>
            </w:r>
          </w:p>
        </w:tc>
      </w:tr>
      <w:tr>
        <w:tc>
          <w:tcPr>
            <w:tcW w:type="dxa" w:w="2400"/>
            <w:shd w:fill="FFFFFF" w:color="auto" w:val="clear"/>
            <w:tcMar>
              <w:top w:type="dxa" w:w="80"/>
              <w:left w:type="dxa" w:w="120"/>
              <w:bottom w:type="dxa" w:w="80"/>
              <w:right w:type="dxa" w:w="120"/>
            </w:tcMar>
          </w:tcPr>
          <w:p>
            <w:r>
              <w:rPr>
                <w:b w:val="false"/>
                <w:bCs w:val="false"/>
                <w:color w:val="222222"/>
                <w:sz w:val="19"/>
                <w:szCs w:val="19"/>
              </w:rPr>
              <w:t xml:space="preserve">LLM</w:t>
            </w:r>
          </w:p>
        </w:tc>
        <w:tc>
          <w:tcPr>
            <w:tcW w:type="dxa" w:w="3200"/>
            <w:shd w:fill="FFFFFF" w:color="auto" w:val="clear"/>
            <w:tcMar>
              <w:top w:type="dxa" w:w="80"/>
              <w:left w:type="dxa" w:w="120"/>
              <w:bottom w:type="dxa" w:w="80"/>
              <w:right w:type="dxa" w:w="120"/>
            </w:tcMar>
          </w:tcPr>
          <w:p>
            <w:r>
              <w:rPr>
                <w:b w:val="false"/>
                <w:bCs w:val="false"/>
                <w:color w:val="222222"/>
                <w:sz w:val="19"/>
                <w:szCs w:val="19"/>
              </w:rPr>
              <w:t xml:space="preserve">Gemini (via Vertex AI / google-genai)</w:t>
            </w:r>
          </w:p>
        </w:tc>
        <w:tc>
          <w:tcPr>
            <w:tcW w:type="dxa" w:w="4480"/>
            <w:shd w:fill="FFFFFF" w:color="auto" w:val="clear"/>
            <w:tcMar>
              <w:top w:type="dxa" w:w="80"/>
              <w:left w:type="dxa" w:w="120"/>
              <w:bottom w:type="dxa" w:w="80"/>
              <w:right w:type="dxa" w:w="120"/>
            </w:tcMar>
          </w:tcPr>
          <w:p>
            <w:r>
              <w:rPr>
                <w:b w:val="false"/>
                <w:bCs w:val="false"/>
                <w:color w:val="222222"/>
                <w:sz w:val="19"/>
                <w:szCs w:val="19"/>
              </w:rPr>
              <w:t xml:space="preserve">✅ Required</w:t>
            </w:r>
          </w:p>
        </w:tc>
      </w:tr>
      <w:tr>
        <w:tc>
          <w:tcPr>
            <w:tcW w:type="dxa" w:w="2400"/>
            <w:shd w:fill="EEF2F8" w:color="auto" w:val="clear"/>
            <w:tcMar>
              <w:top w:type="dxa" w:w="80"/>
              <w:left w:type="dxa" w:w="120"/>
              <w:bottom w:type="dxa" w:w="80"/>
              <w:right w:type="dxa" w:w="120"/>
            </w:tcMar>
          </w:tcPr>
          <w:p>
            <w:r>
              <w:rPr>
                <w:b w:val="false"/>
                <w:bCs w:val="false"/>
                <w:color w:val="222222"/>
                <w:sz w:val="19"/>
                <w:szCs w:val="19"/>
              </w:rPr>
              <w:t xml:space="preserve">Agent framework</w:t>
            </w:r>
          </w:p>
        </w:tc>
        <w:tc>
          <w:tcPr>
            <w:tcW w:type="dxa" w:w="3200"/>
            <w:shd w:fill="EEF2F8" w:color="auto" w:val="clear"/>
            <w:tcMar>
              <w:top w:type="dxa" w:w="80"/>
              <w:left w:type="dxa" w:w="120"/>
              <w:bottom w:type="dxa" w:w="80"/>
              <w:right w:type="dxa" w:w="120"/>
            </w:tcMar>
          </w:tcPr>
          <w:p>
            <w:r>
              <w:rPr>
                <w:b w:val="false"/>
                <w:bCs w:val="false"/>
                <w:color w:val="222222"/>
                <w:sz w:val="19"/>
                <w:szCs w:val="19"/>
              </w:rPr>
              <w:t xml:space="preserve">Google ADK (google-cloud-aiplatform[adk])</w:t>
            </w:r>
          </w:p>
        </w:tc>
        <w:tc>
          <w:tcPr>
            <w:tcW w:type="dxa" w:w="4480"/>
            <w:shd w:fill="EEF2F8" w:color="auto" w:val="clear"/>
            <w:tcMar>
              <w:top w:type="dxa" w:w="80"/>
              <w:left w:type="dxa" w:w="120"/>
              <w:bottom w:type="dxa" w:w="80"/>
              <w:right w:type="dxa" w:w="120"/>
            </w:tcMar>
          </w:tcPr>
          <w:p>
            <w:r>
              <w:rPr>
                <w:b w:val="false"/>
                <w:bCs w:val="false"/>
                <w:color w:val="222222"/>
                <w:sz w:val="19"/>
                <w:szCs w:val="19"/>
              </w:rPr>
              <w:t xml:space="preserve">✅ Required</w:t>
            </w:r>
          </w:p>
        </w:tc>
      </w:tr>
      <w:tr>
        <w:tc>
          <w:tcPr>
            <w:tcW w:type="dxa" w:w="2400"/>
            <w:shd w:fill="FFFFFF" w:color="auto" w:val="clear"/>
            <w:tcMar>
              <w:top w:type="dxa" w:w="80"/>
              <w:left w:type="dxa" w:w="120"/>
              <w:bottom w:type="dxa" w:w="80"/>
              <w:right w:type="dxa" w:w="120"/>
            </w:tcMar>
          </w:tcPr>
          <w:p>
            <w:r>
              <w:rPr>
                <w:b w:val="false"/>
                <w:bCs w:val="false"/>
                <w:color w:val="222222"/>
                <w:sz w:val="19"/>
                <w:szCs w:val="19"/>
              </w:rPr>
              <w:t xml:space="preserve">Agent platform</w:t>
            </w:r>
          </w:p>
        </w:tc>
        <w:tc>
          <w:tcPr>
            <w:tcW w:type="dxa" w:w="3200"/>
            <w:shd w:fill="FFFFFF" w:color="auto" w:val="clear"/>
            <w:tcMar>
              <w:top w:type="dxa" w:w="80"/>
              <w:left w:type="dxa" w:w="120"/>
              <w:bottom w:type="dxa" w:w="80"/>
              <w:right w:type="dxa" w:w="120"/>
            </w:tcMar>
          </w:tcPr>
          <w:p>
            <w:r>
              <w:rPr>
                <w:b w:val="false"/>
                <w:bCs w:val="false"/>
                <w:color w:val="222222"/>
                <w:sz w:val="19"/>
                <w:szCs w:val="19"/>
              </w:rPr>
              <w:t xml:space="preserve">Google Agent Builder / Agent Engine</w:t>
            </w:r>
          </w:p>
        </w:tc>
        <w:tc>
          <w:tcPr>
            <w:tcW w:type="dxa" w:w="4480"/>
            <w:shd w:fill="FFFFFF" w:color="auto" w:val="clear"/>
            <w:tcMar>
              <w:top w:type="dxa" w:w="80"/>
              <w:left w:type="dxa" w:w="120"/>
              <w:bottom w:type="dxa" w:w="80"/>
              <w:right w:type="dxa" w:w="120"/>
            </w:tcMar>
          </w:tcPr>
          <w:p>
            <w:r>
              <w:rPr>
                <w:b w:val="false"/>
                <w:bCs w:val="false"/>
                <w:color w:val="222222"/>
                <w:sz w:val="19"/>
                <w:szCs w:val="19"/>
              </w:rPr>
              <w:t xml:space="preserve">✅ Required</w:t>
            </w:r>
          </w:p>
        </w:tc>
      </w:tr>
      <w:tr>
        <w:tc>
          <w:tcPr>
            <w:tcW w:type="dxa" w:w="2400"/>
            <w:shd w:fill="EEF2F8" w:color="auto" w:val="clear"/>
            <w:tcMar>
              <w:top w:type="dxa" w:w="80"/>
              <w:left w:type="dxa" w:w="120"/>
              <w:bottom w:type="dxa" w:w="80"/>
              <w:right w:type="dxa" w:w="120"/>
            </w:tcMar>
          </w:tcPr>
          <w:p>
            <w:r>
              <w:rPr>
                <w:b w:val="false"/>
                <w:bCs w:val="false"/>
                <w:color w:val="222222"/>
                <w:sz w:val="19"/>
                <w:szCs w:val="19"/>
              </w:rPr>
              <w:t xml:space="preserve">Data / ML</w:t>
            </w:r>
          </w:p>
        </w:tc>
        <w:tc>
          <w:tcPr>
            <w:tcW w:type="dxa" w:w="3200"/>
            <w:shd w:fill="EEF2F8" w:color="auto" w:val="clear"/>
            <w:tcMar>
              <w:top w:type="dxa" w:w="80"/>
              <w:left w:type="dxa" w:w="120"/>
              <w:bottom w:type="dxa" w:w="80"/>
              <w:right w:type="dxa" w:w="120"/>
            </w:tcMar>
          </w:tcPr>
          <w:p>
            <w:r>
              <w:rPr>
                <w:b w:val="false"/>
                <w:bCs w:val="false"/>
                <w:color w:val="222222"/>
                <w:sz w:val="19"/>
                <w:szCs w:val="19"/>
              </w:rPr>
              <w:t xml:space="preserve">BigQuery ML</w:t>
            </w:r>
          </w:p>
        </w:tc>
        <w:tc>
          <w:tcPr>
            <w:tcW w:type="dxa" w:w="4480"/>
            <w:shd w:fill="EEF2F8" w:color="auto" w:val="clear"/>
            <w:tcMar>
              <w:top w:type="dxa" w:w="80"/>
              <w:left w:type="dxa" w:w="120"/>
              <w:bottom w:type="dxa" w:w="80"/>
              <w:right w:type="dxa" w:w="120"/>
            </w:tcMar>
          </w:tcPr>
          <w:p>
            <w:r>
              <w:rPr>
                <w:b w:val="false"/>
                <w:bCs w:val="false"/>
                <w:color w:val="222222"/>
                <w:sz w:val="19"/>
                <w:szCs w:val="19"/>
              </w:rPr>
              <w:t xml:space="preserve">✅ Allowed</w:t>
            </w:r>
          </w:p>
        </w:tc>
      </w:tr>
      <w:tr>
        <w:tc>
          <w:tcPr>
            <w:tcW w:type="dxa" w:w="2400"/>
            <w:shd w:fill="FFFFFF" w:color="auto" w:val="clear"/>
            <w:tcMar>
              <w:top w:type="dxa" w:w="80"/>
              <w:left w:type="dxa" w:w="120"/>
              <w:bottom w:type="dxa" w:w="80"/>
              <w:right w:type="dxa" w:w="120"/>
            </w:tcMar>
          </w:tcPr>
          <w:p>
            <w:r>
              <w:rPr>
                <w:b w:val="false"/>
                <w:bCs w:val="false"/>
                <w:color w:val="222222"/>
                <w:sz w:val="19"/>
                <w:szCs w:val="19"/>
              </w:rPr>
              <w:t xml:space="preserve">Database MCP</w:t>
            </w:r>
          </w:p>
        </w:tc>
        <w:tc>
          <w:tcPr>
            <w:tcW w:type="dxa" w:w="3200"/>
            <w:shd w:fill="FFFFFF" w:color="auto" w:val="clear"/>
            <w:tcMar>
              <w:top w:type="dxa" w:w="80"/>
              <w:left w:type="dxa" w:w="120"/>
              <w:bottom w:type="dxa" w:w="80"/>
              <w:right w:type="dxa" w:w="120"/>
            </w:tcMar>
          </w:tcPr>
          <w:p>
            <w:r>
              <w:rPr>
                <w:b w:val="false"/>
                <w:bCs w:val="false"/>
                <w:color w:val="222222"/>
                <w:sz w:val="19"/>
                <w:szCs w:val="19"/>
              </w:rPr>
              <w:t xml:space="preserve">mcp-clickhouse (official ClickHouse MCP server)</w:t>
            </w:r>
          </w:p>
        </w:tc>
        <w:tc>
          <w:tcPr>
            <w:tcW w:type="dxa" w:w="4480"/>
            <w:shd w:fill="FFFFFF" w:color="auto" w:val="clear"/>
            <w:tcMar>
              <w:top w:type="dxa" w:w="80"/>
              <w:left w:type="dxa" w:w="120"/>
              <w:bottom w:type="dxa" w:w="80"/>
              <w:right w:type="dxa" w:w="120"/>
            </w:tcMar>
          </w:tcPr>
          <w:p>
            <w:r>
              <w:rPr>
                <w:b w:val="false"/>
                <w:bCs w:val="false"/>
                <w:color w:val="222222"/>
                <w:sz w:val="19"/>
                <w:szCs w:val="19"/>
              </w:rPr>
              <w:t xml:space="preserve">✅ Required for track</w:t>
            </w:r>
          </w:p>
        </w:tc>
      </w:tr>
      <w:tr>
        <w:tc>
          <w:tcPr>
            <w:tcW w:type="dxa" w:w="2400"/>
            <w:shd w:fill="EEF2F8" w:color="auto" w:val="clear"/>
            <w:tcMar>
              <w:top w:type="dxa" w:w="80"/>
              <w:left w:type="dxa" w:w="120"/>
              <w:bottom w:type="dxa" w:w="80"/>
              <w:right w:type="dxa" w:w="120"/>
            </w:tcMar>
          </w:tcPr>
          <w:p>
            <w:r>
              <w:rPr>
                <w:b w:val="false"/>
                <w:bCs w:val="false"/>
                <w:color w:val="222222"/>
                <w:sz w:val="19"/>
                <w:szCs w:val="19"/>
              </w:rPr>
              <w:t xml:space="preserve">LLM</w:t>
            </w:r>
          </w:p>
        </w:tc>
        <w:tc>
          <w:tcPr>
            <w:tcW w:type="dxa" w:w="3200"/>
            <w:shd w:fill="EEF2F8" w:color="auto" w:val="clear"/>
            <w:tcMar>
              <w:top w:type="dxa" w:w="80"/>
              <w:left w:type="dxa" w:w="120"/>
              <w:bottom w:type="dxa" w:w="80"/>
              <w:right w:type="dxa" w:w="120"/>
            </w:tcMar>
          </w:tcPr>
          <w:p>
            <w:r>
              <w:rPr>
                <w:b w:val="false"/>
                <w:bCs w:val="false"/>
                <w:color w:val="222222"/>
                <w:sz w:val="19"/>
                <w:szCs w:val="19"/>
              </w:rPr>
              <w:t xml:space="preserve">OpenAI GPT-4o / GPT-4-mini / any OpenAI model</w:t>
            </w:r>
          </w:p>
        </w:tc>
        <w:tc>
          <w:tcPr>
            <w:tcW w:type="dxa" w:w="4480"/>
            <w:shd w:fill="EEF2F8" w:color="auto" w:val="clear"/>
            <w:tcMar>
              <w:top w:type="dxa" w:w="80"/>
              <w:left w:type="dxa" w:w="120"/>
              <w:bottom w:type="dxa" w:w="80"/>
              <w:right w:type="dxa" w:w="120"/>
            </w:tcMar>
          </w:tcPr>
          <w:p>
            <w:r>
              <w:rPr>
                <w:b w:val="false"/>
                <w:bCs w:val="false"/>
                <w:color w:val="222222"/>
                <w:sz w:val="19"/>
                <w:szCs w:val="19"/>
              </w:rPr>
              <w:t xml:space="preserve">❌ Disqualifier</w:t>
            </w:r>
          </w:p>
        </w:tc>
      </w:tr>
      <w:tr>
        <w:tc>
          <w:tcPr>
            <w:tcW w:type="dxa" w:w="2400"/>
            <w:shd w:fill="FFFFFF" w:color="auto" w:val="clear"/>
            <w:tcMar>
              <w:top w:type="dxa" w:w="80"/>
              <w:left w:type="dxa" w:w="120"/>
              <w:bottom w:type="dxa" w:w="80"/>
              <w:right w:type="dxa" w:w="120"/>
            </w:tcMar>
          </w:tcPr>
          <w:p>
            <w:r>
              <w:rPr>
                <w:b w:val="false"/>
                <w:bCs w:val="false"/>
                <w:color w:val="222222"/>
                <w:sz w:val="19"/>
                <w:szCs w:val="19"/>
              </w:rPr>
              <w:t xml:space="preserve">LLM</w:t>
            </w:r>
          </w:p>
        </w:tc>
        <w:tc>
          <w:tcPr>
            <w:tcW w:type="dxa" w:w="3200"/>
            <w:shd w:fill="FFFFFF" w:color="auto" w:val="clear"/>
            <w:tcMar>
              <w:top w:type="dxa" w:w="80"/>
              <w:left w:type="dxa" w:w="120"/>
              <w:bottom w:type="dxa" w:w="80"/>
              <w:right w:type="dxa" w:w="120"/>
            </w:tcMar>
          </w:tcPr>
          <w:p>
            <w:r>
              <w:rPr>
                <w:b w:val="false"/>
                <w:bCs w:val="false"/>
                <w:color w:val="222222"/>
                <w:sz w:val="19"/>
                <w:szCs w:val="19"/>
              </w:rPr>
              <w:t xml:space="preserve">Anthropic Claude (any model)</w:t>
            </w:r>
          </w:p>
        </w:tc>
        <w:tc>
          <w:tcPr>
            <w:tcW w:type="dxa" w:w="4480"/>
            <w:shd w:fill="FFFFFF" w:color="auto" w:val="clear"/>
            <w:tcMar>
              <w:top w:type="dxa" w:w="80"/>
              <w:left w:type="dxa" w:w="120"/>
              <w:bottom w:type="dxa" w:w="80"/>
              <w:right w:type="dxa" w:w="120"/>
            </w:tcMar>
          </w:tcPr>
          <w:p>
            <w:r>
              <w:rPr>
                <w:b w:val="false"/>
                <w:bCs w:val="false"/>
                <w:color w:val="222222"/>
                <w:sz w:val="19"/>
                <w:szCs w:val="19"/>
              </w:rPr>
              <w:t xml:space="preserve">❌ Disqualifier</w:t>
            </w:r>
          </w:p>
        </w:tc>
      </w:tr>
      <w:tr>
        <w:tc>
          <w:tcPr>
            <w:tcW w:type="dxa" w:w="2400"/>
            <w:shd w:fill="EEF2F8" w:color="auto" w:val="clear"/>
            <w:tcMar>
              <w:top w:type="dxa" w:w="80"/>
              <w:left w:type="dxa" w:w="120"/>
              <w:bottom w:type="dxa" w:w="80"/>
              <w:right w:type="dxa" w:w="120"/>
            </w:tcMar>
          </w:tcPr>
          <w:p>
            <w:r>
              <w:rPr>
                <w:b w:val="false"/>
                <w:bCs w:val="false"/>
                <w:color w:val="222222"/>
                <w:sz w:val="19"/>
                <w:szCs w:val="19"/>
              </w:rPr>
              <w:t xml:space="preserve">LLM</w:t>
            </w:r>
          </w:p>
        </w:tc>
        <w:tc>
          <w:tcPr>
            <w:tcW w:type="dxa" w:w="3200"/>
            <w:shd w:fill="EEF2F8" w:color="auto" w:val="clear"/>
            <w:tcMar>
              <w:top w:type="dxa" w:w="80"/>
              <w:left w:type="dxa" w:w="120"/>
              <w:bottom w:type="dxa" w:w="80"/>
              <w:right w:type="dxa" w:w="120"/>
            </w:tcMar>
          </w:tcPr>
          <w:p>
            <w:r>
              <w:rPr>
                <w:b w:val="false"/>
                <w:bCs w:val="false"/>
                <w:color w:val="222222"/>
                <w:sz w:val="19"/>
                <w:szCs w:val="19"/>
              </w:rPr>
              <w:t xml:space="preserve">AWS Bedrock / SageMaker AI</w:t>
            </w:r>
          </w:p>
        </w:tc>
        <w:tc>
          <w:tcPr>
            <w:tcW w:type="dxa" w:w="4480"/>
            <w:shd w:fill="EEF2F8" w:color="auto" w:val="clear"/>
            <w:tcMar>
              <w:top w:type="dxa" w:w="80"/>
              <w:left w:type="dxa" w:w="120"/>
              <w:bottom w:type="dxa" w:w="80"/>
              <w:right w:type="dxa" w:w="120"/>
            </w:tcMar>
          </w:tcPr>
          <w:p>
            <w:r>
              <w:rPr>
                <w:b w:val="false"/>
                <w:bCs w:val="false"/>
                <w:color w:val="222222"/>
                <w:sz w:val="19"/>
                <w:szCs w:val="19"/>
              </w:rPr>
              <w:t xml:space="preserve">❌ Disqualifier</w:t>
            </w:r>
          </w:p>
        </w:tc>
      </w:tr>
      <w:tr>
        <w:tc>
          <w:tcPr>
            <w:tcW w:type="dxa" w:w="2400"/>
            <w:shd w:fill="FFFFFF" w:color="auto" w:val="clear"/>
            <w:tcMar>
              <w:top w:type="dxa" w:w="80"/>
              <w:left w:type="dxa" w:w="120"/>
              <w:bottom w:type="dxa" w:w="80"/>
              <w:right w:type="dxa" w:w="120"/>
            </w:tcMar>
          </w:tcPr>
          <w:p>
            <w:r>
              <w:rPr>
                <w:b w:val="false"/>
                <w:bCs w:val="false"/>
                <w:color w:val="222222"/>
                <w:sz w:val="19"/>
                <w:szCs w:val="19"/>
              </w:rPr>
              <w:t xml:space="preserve">LLM</w:t>
            </w:r>
          </w:p>
        </w:tc>
        <w:tc>
          <w:tcPr>
            <w:tcW w:type="dxa" w:w="3200"/>
            <w:shd w:fill="FFFFFF" w:color="auto" w:val="clear"/>
            <w:tcMar>
              <w:top w:type="dxa" w:w="80"/>
              <w:left w:type="dxa" w:w="120"/>
              <w:bottom w:type="dxa" w:w="80"/>
              <w:right w:type="dxa" w:w="120"/>
            </w:tcMar>
          </w:tcPr>
          <w:p>
            <w:r>
              <w:rPr>
                <w:b w:val="false"/>
                <w:bCs w:val="false"/>
                <w:color w:val="222222"/>
                <w:sz w:val="19"/>
                <w:szCs w:val="19"/>
              </w:rPr>
              <w:t xml:space="preserve">Meta Llama / Mistral / Cohere</w:t>
            </w:r>
          </w:p>
        </w:tc>
        <w:tc>
          <w:tcPr>
            <w:tcW w:type="dxa" w:w="4480"/>
            <w:shd w:fill="FFFFFF" w:color="auto" w:val="clear"/>
            <w:tcMar>
              <w:top w:type="dxa" w:w="80"/>
              <w:left w:type="dxa" w:w="120"/>
              <w:bottom w:type="dxa" w:w="80"/>
              <w:right w:type="dxa" w:w="120"/>
            </w:tcMar>
          </w:tcPr>
          <w:p>
            <w:r>
              <w:rPr>
                <w:b w:val="false"/>
                <w:bCs w:val="false"/>
                <w:color w:val="222222"/>
                <w:sz w:val="19"/>
                <w:szCs w:val="19"/>
              </w:rPr>
              <w:t xml:space="preserve">❌ Disqualifier</w:t>
            </w:r>
          </w:p>
        </w:tc>
      </w:tr>
      <w:tr>
        <w:tc>
          <w:tcPr>
            <w:tcW w:type="dxa" w:w="2400"/>
            <w:shd w:fill="EEF2F8" w:color="auto" w:val="clear"/>
            <w:tcMar>
              <w:top w:type="dxa" w:w="80"/>
              <w:left w:type="dxa" w:w="120"/>
              <w:bottom w:type="dxa" w:w="80"/>
              <w:right w:type="dxa" w:w="120"/>
            </w:tcMar>
          </w:tcPr>
          <w:p>
            <w:r>
              <w:rPr>
                <w:b w:val="false"/>
                <w:bCs w:val="false"/>
                <w:color w:val="222222"/>
                <w:sz w:val="19"/>
                <w:szCs w:val="19"/>
              </w:rPr>
              <w:t xml:space="preserve">Agent framework</w:t>
            </w:r>
          </w:p>
        </w:tc>
        <w:tc>
          <w:tcPr>
            <w:tcW w:type="dxa" w:w="3200"/>
            <w:shd w:fill="EEF2F8" w:color="auto" w:val="clear"/>
            <w:tcMar>
              <w:top w:type="dxa" w:w="80"/>
              <w:left w:type="dxa" w:w="120"/>
              <w:bottom w:type="dxa" w:w="80"/>
              <w:right w:type="dxa" w:w="120"/>
            </w:tcMar>
          </w:tcPr>
          <w:p>
            <w:r>
              <w:rPr>
                <w:b w:val="false"/>
                <w:bCs w:val="false"/>
                <w:color w:val="222222"/>
                <w:sz w:val="19"/>
                <w:szCs w:val="19"/>
              </w:rPr>
              <w:t xml:space="preserve">LangChain (with non-Google LLM backend)</w:t>
            </w:r>
          </w:p>
        </w:tc>
        <w:tc>
          <w:tcPr>
            <w:tcW w:type="dxa" w:w="4480"/>
            <w:shd w:fill="EEF2F8" w:color="auto" w:val="clear"/>
            <w:tcMar>
              <w:top w:type="dxa" w:w="80"/>
              <w:left w:type="dxa" w:w="120"/>
              <w:bottom w:type="dxa" w:w="80"/>
              <w:right w:type="dxa" w:w="120"/>
            </w:tcMar>
          </w:tcPr>
          <w:p>
            <w:r>
              <w:rPr>
                <w:b w:val="false"/>
                <w:bCs w:val="false"/>
                <w:color w:val="222222"/>
                <w:sz w:val="19"/>
                <w:szCs w:val="19"/>
              </w:rPr>
              <w:t xml:space="preserve">❌ Disqualifier</w:t>
            </w:r>
          </w:p>
        </w:tc>
      </w:tr>
      <w:tr>
        <w:tc>
          <w:tcPr>
            <w:tcW w:type="dxa" w:w="2400"/>
            <w:shd w:fill="FFFFFF" w:color="auto" w:val="clear"/>
            <w:tcMar>
              <w:top w:type="dxa" w:w="80"/>
              <w:left w:type="dxa" w:w="120"/>
              <w:bottom w:type="dxa" w:w="80"/>
              <w:right w:type="dxa" w:w="120"/>
            </w:tcMar>
          </w:tcPr>
          <w:p>
            <w:r>
              <w:rPr>
                <w:b w:val="false"/>
                <w:bCs w:val="false"/>
                <w:color w:val="222222"/>
                <w:sz w:val="19"/>
                <w:szCs w:val="19"/>
              </w:rPr>
              <w:t xml:space="preserve">Agent framework</w:t>
            </w:r>
          </w:p>
        </w:tc>
        <w:tc>
          <w:tcPr>
            <w:tcW w:type="dxa" w:w="3200"/>
            <w:shd w:fill="FFFFFF" w:color="auto" w:val="clear"/>
            <w:tcMar>
              <w:top w:type="dxa" w:w="80"/>
              <w:left w:type="dxa" w:w="120"/>
              <w:bottom w:type="dxa" w:w="80"/>
              <w:right w:type="dxa" w:w="120"/>
            </w:tcMar>
          </w:tcPr>
          <w:p>
            <w:r>
              <w:rPr>
                <w:b w:val="false"/>
                <w:bCs w:val="false"/>
                <w:color w:val="222222"/>
                <w:sz w:val="19"/>
                <w:szCs w:val="19"/>
              </w:rPr>
              <w:t xml:space="preserve">LlamaIndex / AutoGen / CrewAI</w:t>
            </w:r>
          </w:p>
        </w:tc>
        <w:tc>
          <w:tcPr>
            <w:tcW w:type="dxa" w:w="4480"/>
            <w:shd w:fill="FFFFFF" w:color="auto" w:val="clear"/>
            <w:tcMar>
              <w:top w:type="dxa" w:w="80"/>
              <w:left w:type="dxa" w:w="120"/>
              <w:bottom w:type="dxa" w:w="80"/>
              <w:right w:type="dxa" w:w="120"/>
            </w:tcMar>
          </w:tcPr>
          <w:p>
            <w:r>
              <w:rPr>
                <w:b w:val="false"/>
                <w:bCs w:val="false"/>
                <w:color w:val="222222"/>
                <w:sz w:val="19"/>
                <w:szCs w:val="19"/>
              </w:rPr>
              <w:t xml:space="preserve">❌ Disqualifier</w:t>
            </w:r>
          </w:p>
        </w:tc>
      </w:tr>
      <w:tr>
        <w:tc>
          <w:tcPr>
            <w:tcW w:type="dxa" w:w="2400"/>
            <w:shd w:fill="EEF2F8" w:color="auto" w:val="clear"/>
            <w:tcMar>
              <w:top w:type="dxa" w:w="80"/>
              <w:left w:type="dxa" w:w="120"/>
              <w:bottom w:type="dxa" w:w="80"/>
              <w:right w:type="dxa" w:w="120"/>
            </w:tcMar>
          </w:tcPr>
          <w:p>
            <w:r>
              <w:rPr>
                <w:b w:val="false"/>
                <w:bCs w:val="false"/>
                <w:color w:val="222222"/>
                <w:sz w:val="19"/>
                <w:szCs w:val="19"/>
              </w:rPr>
              <w:t xml:space="preserve">DB client</w:t>
            </w:r>
          </w:p>
        </w:tc>
        <w:tc>
          <w:tcPr>
            <w:tcW w:type="dxa" w:w="3200"/>
            <w:shd w:fill="EEF2F8" w:color="auto" w:val="clear"/>
            <w:tcMar>
              <w:top w:type="dxa" w:w="80"/>
              <w:left w:type="dxa" w:w="120"/>
              <w:bottom w:type="dxa" w:w="80"/>
              <w:right w:type="dxa" w:w="120"/>
            </w:tcMar>
          </w:tcPr>
          <w:p>
            <w:r>
              <w:rPr>
                <w:b w:val="false"/>
                <w:bCs w:val="false"/>
                <w:color w:val="222222"/>
                <w:sz w:val="19"/>
                <w:szCs w:val="19"/>
              </w:rPr>
              <w:t xml:space="preserve">clickhouse-connect (as sole integration)</w:t>
            </w:r>
          </w:p>
        </w:tc>
        <w:tc>
          <w:tcPr>
            <w:tcW w:type="dxa" w:w="4480"/>
            <w:shd w:fill="EEF2F8" w:color="auto" w:val="clear"/>
            <w:tcMar>
              <w:top w:type="dxa" w:w="80"/>
              <w:left w:type="dxa" w:w="120"/>
              <w:bottom w:type="dxa" w:w="80"/>
              <w:right w:type="dxa" w:w="120"/>
            </w:tcMar>
          </w:tcPr>
          <w:p>
            <w:r>
              <w:rPr>
                <w:b w:val="false"/>
                <w:bCs w:val="false"/>
                <w:color w:val="222222"/>
                <w:sz w:val="19"/>
                <w:szCs w:val="19"/>
              </w:rPr>
              <w:t xml:space="preserve">❌ Fails track requirement</w:t>
            </w:r>
          </w:p>
        </w:tc>
      </w:tr>
      <w:tr>
        <w:tc>
          <w:tcPr>
            <w:tcW w:type="dxa" w:w="2400"/>
            <w:shd w:fill="FFFFFF" w:color="auto" w:val="clear"/>
            <w:tcMar>
              <w:top w:type="dxa" w:w="80"/>
              <w:left w:type="dxa" w:w="120"/>
              <w:bottom w:type="dxa" w:w="80"/>
              <w:right w:type="dxa" w:w="120"/>
            </w:tcMar>
          </w:tcPr>
          <w:p>
            <w:r>
              <w:rPr>
                <w:b w:val="false"/>
                <w:bCs w:val="false"/>
                <w:color w:val="222222"/>
                <w:sz w:val="19"/>
                <w:szCs w:val="19"/>
              </w:rPr>
              <w:t xml:space="preserve">Non-AI libs</w:t>
            </w:r>
          </w:p>
        </w:tc>
        <w:tc>
          <w:tcPr>
            <w:tcW w:type="dxa" w:w="3200"/>
            <w:shd w:fill="FFFFFF" w:color="auto" w:val="clear"/>
            <w:tcMar>
              <w:top w:type="dxa" w:w="80"/>
              <w:left w:type="dxa" w:w="120"/>
              <w:bottom w:type="dxa" w:w="80"/>
              <w:right w:type="dxa" w:w="120"/>
            </w:tcMar>
          </w:tcPr>
          <w:p>
            <w:r>
              <w:rPr>
                <w:b w:val="false"/>
                <w:bCs w:val="false"/>
                <w:color w:val="222222"/>
                <w:sz w:val="19"/>
                <w:szCs w:val="19"/>
              </w:rPr>
              <w:t xml:space="preserve">FastAPI, React, Recharts, python-dotenv, etc.</w:t>
            </w:r>
          </w:p>
        </w:tc>
        <w:tc>
          <w:tcPr>
            <w:tcW w:type="dxa" w:w="4480"/>
            <w:shd w:fill="FFFFFF" w:color="auto" w:val="clear"/>
            <w:tcMar>
              <w:top w:type="dxa" w:w="80"/>
              <w:left w:type="dxa" w:w="120"/>
              <w:bottom w:type="dxa" w:w="80"/>
              <w:right w:type="dxa" w:w="120"/>
            </w:tcMar>
          </w:tcPr>
          <w:p>
            <w:r>
              <w:rPr>
                <w:b w:val="false"/>
                <w:bCs w:val="false"/>
                <w:color w:val="222222"/>
                <w:sz w:val="19"/>
                <w:szCs w:val="19"/>
              </w:rPr>
              <w:t xml:space="preserve">✅ Fine — restriction is AI/agent tooling only</w:t>
            </w:r>
          </w:p>
        </w:tc>
      </w:tr>
    </w:tbl>
    <w:p>
      <w:pPr>
        <w:spacing w:after="80"/>
      </w:pPr>
    </w:p>
    <w:p>
      <w:pPr>
        <w:pStyle w:val="Heading2"/>
        <w:spacing w:after="110" w:before="260"/>
      </w:pPr>
      <w:r>
        <w:rPr>
          <w:b/>
          <w:bCs/>
          <w:color w:val="2E5AAC"/>
          <w:sz w:val="24"/>
          <w:szCs w:val="24"/>
        </w:rPr>
        <w:t xml:space="preserve">1.4  Prize Correction — Official Rules vs Overview Page</w:t>
      </w:r>
    </w:p>
    <w:p>
      <w:pPr>
        <w:spacing w:after="130" w:line="276"/>
      </w:pPr>
      <w:r>
        <w:rPr>
          <w:b w:val="false"/>
          <w:bCs w:val="false"/>
          <w:i w:val="false"/>
          <w:iCs w:val="false"/>
          <w:color w:val="A32020"/>
          <w:sz w:val="21"/>
          <w:szCs w:val="21"/>
        </w:rPr>
        <w:t xml:space="preserve">The Devpost overview page showed incorrect prize amounts. The official legal rules document controls. Corrected figures: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3280"/>
      </w:tblGrid>
      <w:tr>
        <w:trPr>
          <w:tblHeader/>
        </w:trPr>
        <w:tc>
          <w:tcPr>
            <w:tcW w:type="dxa" w:w="2800"/>
            <w:shd w:fill="1F2A44" w:color="auto" w:val="clear"/>
            <w:tcMar>
              <w:top w:type="dxa" w:w="80"/>
              <w:left w:type="dxa" w:w="120"/>
              <w:bottom w:type="dxa" w:w="80"/>
              <w:right w:type="dxa" w:w="120"/>
            </w:tcMar>
          </w:tcPr>
          <w:p>
            <w:r>
              <w:rPr>
                <w:b/>
                <w:bCs/>
                <w:color w:val="FFFFFF"/>
                <w:sz w:val="19"/>
                <w:szCs w:val="19"/>
              </w:rPr>
              <w:t xml:space="preserve">Track</w:t>
            </w:r>
          </w:p>
        </w:tc>
        <w:tc>
          <w:tcPr>
            <w:tcW w:type="dxa" w:w="2000"/>
            <w:shd w:fill="1F2A44" w:color="auto" w:val="clear"/>
            <w:tcMar>
              <w:top w:type="dxa" w:w="80"/>
              <w:left w:type="dxa" w:w="120"/>
              <w:bottom w:type="dxa" w:w="80"/>
              <w:right w:type="dxa" w:w="120"/>
            </w:tcMar>
          </w:tcPr>
          <w:p>
            <w:r>
              <w:rPr>
                <w:b/>
                <w:bCs/>
                <w:color w:val="FFFFFF"/>
                <w:sz w:val="19"/>
                <w:szCs w:val="19"/>
              </w:rPr>
              <w:t xml:space="preserve">1st Place</w:t>
            </w:r>
          </w:p>
        </w:tc>
        <w:tc>
          <w:tcPr>
            <w:tcW w:type="dxa" w:w="2000"/>
            <w:shd w:fill="1F2A44" w:color="auto" w:val="clear"/>
            <w:tcMar>
              <w:top w:type="dxa" w:w="80"/>
              <w:left w:type="dxa" w:w="120"/>
              <w:bottom w:type="dxa" w:w="80"/>
              <w:right w:type="dxa" w:w="120"/>
            </w:tcMar>
          </w:tcPr>
          <w:p>
            <w:r>
              <w:rPr>
                <w:b/>
                <w:bCs/>
                <w:color w:val="FFFFFF"/>
                <w:sz w:val="19"/>
                <w:szCs w:val="19"/>
              </w:rPr>
              <w:t xml:space="preserve">2nd Place</w:t>
            </w:r>
          </w:p>
        </w:tc>
        <w:tc>
          <w:tcPr>
            <w:tcW w:type="dxa" w:w="3280"/>
            <w:shd w:fill="1F2A44" w:color="auto" w:val="clear"/>
            <w:tcMar>
              <w:top w:type="dxa" w:w="80"/>
              <w:left w:type="dxa" w:w="120"/>
              <w:bottom w:type="dxa" w:w="80"/>
              <w:right w:type="dxa" w:w="120"/>
            </w:tcMar>
          </w:tcPr>
          <w:p>
            <w:r>
              <w:rPr>
                <w:b/>
                <w:bCs/>
                <w:color w:val="FFFFFF"/>
                <w:sz w:val="19"/>
                <w:szCs w:val="19"/>
              </w:rPr>
              <w:t xml:space="preserve">3rd Place</w:t>
            </w:r>
          </w:p>
        </w:tc>
      </w:tr>
      <w:tr>
        <w:tc>
          <w:tcPr>
            <w:tcW w:type="dxa" w:w="2800"/>
            <w:shd w:fill="FFFFFF" w:color="auto" w:val="clear"/>
            <w:tcMar>
              <w:top w:type="dxa" w:w="80"/>
              <w:left w:type="dxa" w:w="120"/>
              <w:bottom w:type="dxa" w:w="80"/>
              <w:right w:type="dxa" w:w="120"/>
            </w:tcMar>
          </w:tcPr>
          <w:p>
            <w:r>
              <w:rPr>
                <w:b w:val="false"/>
                <w:bCs w:val="false"/>
                <w:color w:val="222222"/>
                <w:sz w:val="19"/>
                <w:szCs w:val="19"/>
              </w:rPr>
              <w:t xml:space="preserve">IBM</w:t>
            </w:r>
          </w:p>
        </w:tc>
        <w:tc>
          <w:tcPr>
            <w:tcW w:type="dxa" w:w="2000"/>
            <w:shd w:fill="FFFFFF" w:color="auto" w:val="clear"/>
            <w:tcMar>
              <w:top w:type="dxa" w:w="80"/>
              <w:left w:type="dxa" w:w="120"/>
              <w:bottom w:type="dxa" w:w="80"/>
              <w:right w:type="dxa" w:w="120"/>
            </w:tcMar>
          </w:tcPr>
          <w:p>
            <w:r>
              <w:rPr>
                <w:b w:val="false"/>
                <w:bCs w:val="false"/>
                <w:color w:val="222222"/>
                <w:sz w:val="19"/>
                <w:szCs w:val="19"/>
              </w:rPr>
              <w:t xml:space="preserve">$7,500</w:t>
            </w:r>
          </w:p>
        </w:tc>
        <w:tc>
          <w:tcPr>
            <w:tcW w:type="dxa" w:w="2000"/>
            <w:shd w:fill="FFFFFF" w:color="auto" w:val="clear"/>
            <w:tcMar>
              <w:top w:type="dxa" w:w="80"/>
              <w:left w:type="dxa" w:w="120"/>
              <w:bottom w:type="dxa" w:w="80"/>
              <w:right w:type="dxa" w:w="120"/>
            </w:tcMar>
          </w:tcPr>
          <w:p>
            <w:r>
              <w:rPr>
                <w:b w:val="false"/>
                <w:bCs w:val="false"/>
                <w:color w:val="222222"/>
                <w:sz w:val="19"/>
                <w:szCs w:val="19"/>
              </w:rPr>
              <w:t xml:space="preserve">$4,500</w:t>
            </w:r>
          </w:p>
        </w:tc>
        <w:tc>
          <w:tcPr>
            <w:tcW w:type="dxa" w:w="3280"/>
            <w:shd w:fill="FFFFFF" w:color="auto" w:val="clear"/>
            <w:tcMar>
              <w:top w:type="dxa" w:w="80"/>
              <w:left w:type="dxa" w:w="120"/>
              <w:bottom w:type="dxa" w:w="80"/>
              <w:right w:type="dxa" w:w="120"/>
            </w:tcMar>
          </w:tcPr>
          <w:p>
            <w:r>
              <w:rPr>
                <w:b w:val="false"/>
                <w:bCs w:val="false"/>
                <w:color w:val="222222"/>
                <w:sz w:val="19"/>
                <w:szCs w:val="19"/>
              </w:rPr>
              <w:t xml:space="preserve">$3,000</w:t>
            </w:r>
          </w:p>
        </w:tc>
      </w:tr>
      <w:tr>
        <w:tc>
          <w:tcPr>
            <w:tcW w:type="dxa" w:w="2800"/>
            <w:shd w:fill="EEF2F8" w:color="auto" w:val="clear"/>
            <w:tcMar>
              <w:top w:type="dxa" w:w="80"/>
              <w:left w:type="dxa" w:w="120"/>
              <w:bottom w:type="dxa" w:w="80"/>
              <w:right w:type="dxa" w:w="120"/>
            </w:tcMar>
          </w:tcPr>
          <w:p>
            <w:r>
              <w:rPr>
                <w:b w:val="false"/>
                <w:bCs w:val="false"/>
                <w:color w:val="222222"/>
                <w:sz w:val="19"/>
                <w:szCs w:val="19"/>
              </w:rPr>
              <w:t xml:space="preserve">Grafana</w:t>
            </w:r>
          </w:p>
        </w:tc>
        <w:tc>
          <w:tcPr>
            <w:tcW w:type="dxa" w:w="2000"/>
            <w:shd w:fill="EEF2F8" w:color="auto" w:val="clear"/>
            <w:tcMar>
              <w:top w:type="dxa" w:w="80"/>
              <w:left w:type="dxa" w:w="120"/>
              <w:bottom w:type="dxa" w:w="80"/>
              <w:right w:type="dxa" w:w="120"/>
            </w:tcMar>
          </w:tcPr>
          <w:p>
            <w:r>
              <w:rPr>
                <w:b w:val="false"/>
                <w:bCs w:val="false"/>
                <w:color w:val="222222"/>
                <w:sz w:val="19"/>
                <w:szCs w:val="19"/>
              </w:rPr>
              <w:t xml:space="preserve">$7,500</w:t>
            </w:r>
          </w:p>
        </w:tc>
        <w:tc>
          <w:tcPr>
            <w:tcW w:type="dxa" w:w="2000"/>
            <w:shd w:fill="EEF2F8" w:color="auto" w:val="clear"/>
            <w:tcMar>
              <w:top w:type="dxa" w:w="80"/>
              <w:left w:type="dxa" w:w="120"/>
              <w:bottom w:type="dxa" w:w="80"/>
              <w:right w:type="dxa" w:w="120"/>
            </w:tcMar>
          </w:tcPr>
          <w:p>
            <w:r>
              <w:rPr>
                <w:b w:val="false"/>
                <w:bCs w:val="false"/>
                <w:color w:val="222222"/>
                <w:sz w:val="19"/>
                <w:szCs w:val="19"/>
              </w:rPr>
              <w:t xml:space="preserve">$3,000</w:t>
            </w:r>
          </w:p>
        </w:tc>
        <w:tc>
          <w:tcPr>
            <w:tcW w:type="dxa" w:w="3280"/>
            <w:shd w:fill="EEF2F8" w:color="auto" w:val="clear"/>
            <w:tcMar>
              <w:top w:type="dxa" w:w="80"/>
              <w:left w:type="dxa" w:w="120"/>
              <w:bottom w:type="dxa" w:w="80"/>
              <w:right w:type="dxa" w:w="120"/>
            </w:tcMar>
          </w:tcPr>
          <w:p>
            <w:r>
              <w:rPr>
                <w:b w:val="false"/>
                <w:bCs w:val="false"/>
                <w:color w:val="222222"/>
                <w:sz w:val="19"/>
                <w:szCs w:val="19"/>
              </w:rPr>
              <w:t xml:space="preserve">$2,000</w:t>
            </w:r>
          </w:p>
        </w:tc>
      </w:tr>
      <w:tr>
        <w:tc>
          <w:tcPr>
            <w:tcW w:type="dxa" w:w="2800"/>
            <w:shd w:fill="FFFFFF" w:color="auto" w:val="clear"/>
            <w:tcMar>
              <w:top w:type="dxa" w:w="80"/>
              <w:left w:type="dxa" w:w="120"/>
              <w:bottom w:type="dxa" w:w="80"/>
              <w:right w:type="dxa" w:w="120"/>
            </w:tcMar>
          </w:tcPr>
          <w:p>
            <w:r>
              <w:rPr>
                <w:b w:val="false"/>
                <w:bCs w:val="false"/>
                <w:color w:val="222222"/>
                <w:sz w:val="19"/>
                <w:szCs w:val="19"/>
              </w:rPr>
              <w:t xml:space="preserve">Parallel</w:t>
            </w:r>
          </w:p>
        </w:tc>
        <w:tc>
          <w:tcPr>
            <w:tcW w:type="dxa" w:w="2000"/>
            <w:shd w:fill="FFFFFF" w:color="auto" w:val="clear"/>
            <w:tcMar>
              <w:top w:type="dxa" w:w="80"/>
              <w:left w:type="dxa" w:w="120"/>
              <w:bottom w:type="dxa" w:w="80"/>
              <w:right w:type="dxa" w:w="120"/>
            </w:tcMar>
          </w:tcPr>
          <w:p>
            <w:r>
              <w:rPr>
                <w:b w:val="false"/>
                <w:bCs w:val="false"/>
                <w:color w:val="222222"/>
                <w:sz w:val="19"/>
                <w:szCs w:val="19"/>
              </w:rPr>
              <w:t xml:space="preserve">$7,500</w:t>
            </w:r>
          </w:p>
        </w:tc>
        <w:tc>
          <w:tcPr>
            <w:tcW w:type="dxa" w:w="2000"/>
            <w:shd w:fill="FFFFFF" w:color="auto" w:val="clear"/>
            <w:tcMar>
              <w:top w:type="dxa" w:w="80"/>
              <w:left w:type="dxa" w:w="120"/>
              <w:bottom w:type="dxa" w:w="80"/>
              <w:right w:type="dxa" w:w="120"/>
            </w:tcMar>
          </w:tcPr>
          <w:p>
            <w:r>
              <w:rPr>
                <w:b w:val="false"/>
                <w:bCs w:val="false"/>
                <w:color w:val="222222"/>
                <w:sz w:val="19"/>
                <w:szCs w:val="19"/>
              </w:rPr>
              <w:t xml:space="preserve">$3,000</w:t>
            </w:r>
          </w:p>
        </w:tc>
        <w:tc>
          <w:tcPr>
            <w:tcW w:type="dxa" w:w="3280"/>
            <w:shd w:fill="FFFFFF" w:color="auto" w:val="clear"/>
            <w:tcMar>
              <w:top w:type="dxa" w:w="80"/>
              <w:left w:type="dxa" w:w="120"/>
              <w:bottom w:type="dxa" w:w="80"/>
              <w:right w:type="dxa" w:w="120"/>
            </w:tcMar>
          </w:tcPr>
          <w:p>
            <w:r>
              <w:rPr>
                <w:b w:val="false"/>
                <w:bCs w:val="false"/>
                <w:color w:val="222222"/>
                <w:sz w:val="19"/>
                <w:szCs w:val="19"/>
              </w:rPr>
              <w:t xml:space="preserve">$2,000</w:t>
            </w:r>
          </w:p>
        </w:tc>
      </w:tr>
      <w:tr>
        <w:tc>
          <w:tcPr>
            <w:tcW w:type="dxa" w:w="2800"/>
            <w:shd w:fill="EEF2F8" w:color="auto" w:val="clear"/>
            <w:tcMar>
              <w:top w:type="dxa" w:w="80"/>
              <w:left w:type="dxa" w:w="120"/>
              <w:bottom w:type="dxa" w:w="80"/>
              <w:right w:type="dxa" w:w="120"/>
            </w:tcMar>
          </w:tcPr>
          <w:p>
            <w:r>
              <w:rPr>
                <w:b w:val="false"/>
                <w:bCs w:val="false"/>
                <w:color w:val="222222"/>
                <w:sz w:val="19"/>
                <w:szCs w:val="19"/>
              </w:rPr>
              <w:t xml:space="preserve">ClickHouse (selected)</w:t>
            </w:r>
          </w:p>
        </w:tc>
        <w:tc>
          <w:tcPr>
            <w:tcW w:type="dxa" w:w="2000"/>
            <w:shd w:fill="EEF2F8" w:color="auto" w:val="clear"/>
            <w:tcMar>
              <w:top w:type="dxa" w:w="80"/>
              <w:left w:type="dxa" w:w="120"/>
              <w:bottom w:type="dxa" w:w="80"/>
              <w:right w:type="dxa" w:w="120"/>
            </w:tcMar>
          </w:tcPr>
          <w:p>
            <w:r>
              <w:rPr>
                <w:b w:val="false"/>
                <w:bCs w:val="false"/>
                <w:color w:val="222222"/>
                <w:sz w:val="19"/>
                <w:szCs w:val="19"/>
              </w:rPr>
              <w:t xml:space="preserve">$7,500</w:t>
            </w:r>
          </w:p>
        </w:tc>
        <w:tc>
          <w:tcPr>
            <w:tcW w:type="dxa" w:w="2000"/>
            <w:shd w:fill="EEF2F8" w:color="auto" w:val="clear"/>
            <w:tcMar>
              <w:top w:type="dxa" w:w="80"/>
              <w:left w:type="dxa" w:w="120"/>
              <w:bottom w:type="dxa" w:w="80"/>
              <w:right w:type="dxa" w:w="120"/>
            </w:tcMar>
          </w:tcPr>
          <w:p>
            <w:r>
              <w:rPr>
                <w:b w:val="false"/>
                <w:bCs w:val="false"/>
                <w:color w:val="222222"/>
                <w:sz w:val="19"/>
                <w:szCs w:val="19"/>
              </w:rPr>
              <w:t xml:space="preserve">$3,000</w:t>
            </w:r>
          </w:p>
        </w:tc>
        <w:tc>
          <w:tcPr>
            <w:tcW w:type="dxa" w:w="3280"/>
            <w:shd w:fill="EEF2F8" w:color="auto" w:val="clear"/>
            <w:tcMar>
              <w:top w:type="dxa" w:w="80"/>
              <w:left w:type="dxa" w:w="120"/>
              <w:bottom w:type="dxa" w:w="80"/>
              <w:right w:type="dxa" w:w="120"/>
            </w:tcMar>
          </w:tcPr>
          <w:p>
            <w:r>
              <w:rPr>
                <w:b w:val="false"/>
                <w:bCs w:val="false"/>
                <w:color w:val="222222"/>
                <w:sz w:val="19"/>
                <w:szCs w:val="19"/>
              </w:rPr>
              <w:t xml:space="preserve">$2,000</w:t>
            </w:r>
          </w:p>
        </w:tc>
      </w:tr>
      <w:tr>
        <w:tc>
          <w:tcPr>
            <w:tcW w:type="dxa" w:w="2800"/>
            <w:shd w:fill="FFFFFF" w:color="auto" w:val="clear"/>
            <w:tcMar>
              <w:top w:type="dxa" w:w="80"/>
              <w:left w:type="dxa" w:w="120"/>
              <w:bottom w:type="dxa" w:w="80"/>
              <w:right w:type="dxa" w:w="120"/>
            </w:tcMar>
          </w:tcPr>
          <w:p>
            <w:r>
              <w:rPr>
                <w:b w:val="false"/>
                <w:bCs w:val="false"/>
                <w:color w:val="222222"/>
                <w:sz w:val="19"/>
                <w:szCs w:val="19"/>
              </w:rPr>
              <w:t xml:space="preserve">Replit</w:t>
            </w:r>
          </w:p>
        </w:tc>
        <w:tc>
          <w:tcPr>
            <w:tcW w:type="dxa" w:w="2000"/>
            <w:shd w:fill="FFFFFF" w:color="auto" w:val="clear"/>
            <w:tcMar>
              <w:top w:type="dxa" w:w="80"/>
              <w:left w:type="dxa" w:w="120"/>
              <w:bottom w:type="dxa" w:w="80"/>
              <w:right w:type="dxa" w:w="120"/>
            </w:tcMar>
          </w:tcPr>
          <w:p>
            <w:r>
              <w:rPr>
                <w:b w:val="false"/>
                <w:bCs w:val="false"/>
                <w:color w:val="222222"/>
                <w:sz w:val="19"/>
                <w:szCs w:val="19"/>
              </w:rPr>
              <w:t xml:space="preserve">$7,500</w:t>
            </w:r>
          </w:p>
        </w:tc>
        <w:tc>
          <w:tcPr>
            <w:tcW w:type="dxa" w:w="2000"/>
            <w:shd w:fill="FFFFFF" w:color="auto" w:val="clear"/>
            <w:tcMar>
              <w:top w:type="dxa" w:w="80"/>
              <w:left w:type="dxa" w:w="120"/>
              <w:bottom w:type="dxa" w:w="80"/>
              <w:right w:type="dxa" w:w="120"/>
            </w:tcMar>
          </w:tcPr>
          <w:p>
            <w:r>
              <w:rPr>
                <w:b w:val="false"/>
                <w:bCs w:val="false"/>
                <w:color w:val="222222"/>
                <w:sz w:val="19"/>
                <w:szCs w:val="19"/>
              </w:rPr>
              <w:t xml:space="preserve">$3,000</w:t>
            </w:r>
          </w:p>
        </w:tc>
        <w:tc>
          <w:tcPr>
            <w:tcW w:type="dxa" w:w="3280"/>
            <w:shd w:fill="FFFFFF" w:color="auto" w:val="clear"/>
            <w:tcMar>
              <w:top w:type="dxa" w:w="80"/>
              <w:left w:type="dxa" w:w="120"/>
              <w:bottom w:type="dxa" w:w="80"/>
              <w:right w:type="dxa" w:w="120"/>
            </w:tcMar>
          </w:tcPr>
          <w:p>
            <w:r>
              <w:rPr>
                <w:b w:val="false"/>
                <w:bCs w:val="false"/>
                <w:color w:val="222222"/>
                <w:sz w:val="19"/>
                <w:szCs w:val="19"/>
              </w:rPr>
              <w:t xml:space="preserve">$2,000</w:t>
            </w:r>
          </w:p>
        </w:tc>
      </w:tr>
    </w:tbl>
    <w:p>
      <w:pPr>
        <w:spacing w:after="130" w:line="276"/>
      </w:pPr>
      <w:r>
        <w:rPr>
          <w:b w:val="false"/>
          <w:bCs w:val="false"/>
          <w:i/>
          <w:iCs/>
          <w:color w:val="595959"/>
          <w:sz w:val="21"/>
          <w:szCs w:val="21"/>
        </w:rPr>
        <w:t xml:space="preserve">Note: Grafana, Parallel, ClickHouse, and Replit 2nd and 3rd place prizes are lower than shown on the overview page. IBM track retains higher 2nd/3rd prizes.</w:t>
      </w:r>
    </w:p>
    <w:p>
      <w:pPr>
        <w:spacing w:after="80"/>
      </w:pPr>
    </w:p>
    <w:p>
      <w:pPr>
        <w:pStyle w:val="Heading2"/>
        <w:spacing w:after="110" w:before="260"/>
      </w:pPr>
      <w:r>
        <w:rPr>
          <w:b/>
          <w:bCs/>
          <w:color w:val="2E5AAC"/>
          <w:sz w:val="24"/>
          <w:szCs w:val="24"/>
        </w:rPr>
        <w:t xml:space="preserve">1.5  Key Dates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shd w:fill="EEF2F8" w:color="auto" w:val="clear"/>
            <w:tcMar>
              <w:top w:type="dxa" w:w="90"/>
              <w:left w:type="dxa" w:w="140"/>
              <w:bottom w:type="dxa" w:w="90"/>
              <w:right w:type="dxa" w:w="140"/>
            </w:tcMar>
          </w:tcPr>
          <w:p>
            <w:r>
              <w:rPr>
                <w:b/>
                <w:bCs/>
                <w:color w:val="1F2A44"/>
                <w:sz w:val="20"/>
                <w:szCs w:val="20"/>
              </w:rPr>
              <w:t xml:space="preserve">Contest opens</w:t>
            </w:r>
          </w:p>
        </w:tc>
        <w:tc>
          <w:tcPr>
            <w:tcW w:type="dxa" w:w="7280"/>
            <w:tcMar>
              <w:top w:type="dxa" w:w="90"/>
              <w:left w:type="dxa" w:w="140"/>
              <w:bottom w:type="dxa" w:w="90"/>
              <w:right w:type="dxa" w:w="140"/>
            </w:tcMar>
          </w:tcPr>
          <w:p>
            <w:r>
              <w:rPr>
                <w:b w:val="false"/>
                <w:bCs w:val="false"/>
                <w:color w:val="222222"/>
                <w:sz w:val="20"/>
                <w:szCs w:val="20"/>
              </w:rPr>
              <w:t xml:space="preserve">July 27, 2026 9:00 AM PT — project must be new from this date</w:t>
            </w:r>
          </w:p>
        </w:tc>
      </w:tr>
      <w:tr>
        <w:tc>
          <w:tcPr>
            <w:tcW w:type="dxa" w:w="2800"/>
            <w:shd w:fill="EEF2F8" w:color="auto" w:val="clear"/>
            <w:tcMar>
              <w:top w:type="dxa" w:w="90"/>
              <w:left w:type="dxa" w:w="140"/>
              <w:bottom w:type="dxa" w:w="90"/>
              <w:right w:type="dxa" w:w="140"/>
            </w:tcMar>
          </w:tcPr>
          <w:p>
            <w:r>
              <w:rPr>
                <w:b/>
                <w:bCs/>
                <w:color w:val="1F2A44"/>
                <w:sz w:val="20"/>
                <w:szCs w:val="20"/>
              </w:rPr>
              <w:t xml:space="preserve">$100 credit form deadline</w:t>
            </w:r>
          </w:p>
        </w:tc>
        <w:tc>
          <w:tcPr>
            <w:tcW w:type="dxa" w:w="7280"/>
            <w:tcMar>
              <w:top w:type="dxa" w:w="90"/>
              <w:left w:type="dxa" w:w="140"/>
              <w:bottom w:type="dxa" w:w="90"/>
              <w:right w:type="dxa" w:w="140"/>
            </w:tcMar>
          </w:tcPr>
          <w:p>
            <w:r>
              <w:rPr>
                <w:b w:val="false"/>
                <w:bCs w:val="false"/>
                <w:color w:val="222222"/>
                <w:sz w:val="20"/>
                <w:szCs w:val="20"/>
              </w:rPr>
              <w:t xml:space="preserve">August 31, 2026 11:59 PM PST — DO NOT MISS</w:t>
            </w:r>
          </w:p>
        </w:tc>
      </w:tr>
      <w:tr>
        <w:tc>
          <w:tcPr>
            <w:tcW w:type="dxa" w:w="2800"/>
            <w:shd w:fill="EEF2F8" w:color="auto" w:val="clear"/>
            <w:tcMar>
              <w:top w:type="dxa" w:w="90"/>
              <w:left w:type="dxa" w:w="140"/>
              <w:bottom w:type="dxa" w:w="90"/>
              <w:right w:type="dxa" w:w="140"/>
            </w:tcMar>
          </w:tcPr>
          <w:p>
            <w:r>
              <w:rPr>
                <w:b/>
                <w:bCs/>
                <w:color w:val="1F2A44"/>
                <w:sz w:val="20"/>
                <w:szCs w:val="20"/>
              </w:rPr>
              <w:t xml:space="preserve">Submission deadline</w:t>
            </w:r>
          </w:p>
        </w:tc>
        <w:tc>
          <w:tcPr>
            <w:tcW w:type="dxa" w:w="7280"/>
            <w:tcMar>
              <w:top w:type="dxa" w:w="90"/>
              <w:left w:type="dxa" w:w="140"/>
              <w:bottom w:type="dxa" w:w="90"/>
              <w:right w:type="dxa" w:w="140"/>
            </w:tcMar>
          </w:tcPr>
          <w:p>
            <w:r>
              <w:rPr>
                <w:b w:val="false"/>
                <w:bCs w:val="false"/>
                <w:color w:val="222222"/>
                <w:sz w:val="20"/>
                <w:szCs w:val="20"/>
              </w:rPr>
              <w:t xml:space="preserve">September 7, 2026 2:00 PM PT — set internal deadline Sep 6</w:t>
            </w:r>
          </w:p>
        </w:tc>
      </w:tr>
      <w:tr>
        <w:tc>
          <w:tcPr>
            <w:tcW w:type="dxa" w:w="2800"/>
            <w:shd w:fill="EEF2F8" w:color="auto" w:val="clear"/>
            <w:tcMar>
              <w:top w:type="dxa" w:w="90"/>
              <w:left w:type="dxa" w:w="140"/>
              <w:bottom w:type="dxa" w:w="90"/>
              <w:right w:type="dxa" w:w="140"/>
            </w:tcMar>
          </w:tcPr>
          <w:p>
            <w:r>
              <w:rPr>
                <w:b/>
                <w:bCs/>
                <w:color w:val="1F2A44"/>
                <w:sz w:val="20"/>
                <w:szCs w:val="20"/>
              </w:rPr>
              <w:t xml:space="preserve">Judging period</w:t>
            </w:r>
          </w:p>
        </w:tc>
        <w:tc>
          <w:tcPr>
            <w:tcW w:type="dxa" w:w="7280"/>
            <w:tcMar>
              <w:top w:type="dxa" w:w="90"/>
              <w:left w:type="dxa" w:w="140"/>
              <w:bottom w:type="dxa" w:w="90"/>
              <w:right w:type="dxa" w:w="140"/>
            </w:tcMar>
          </w:tcPr>
          <w:p>
            <w:r>
              <w:rPr>
                <w:b w:val="false"/>
                <w:bCs w:val="false"/>
                <w:color w:val="222222"/>
                <w:sz w:val="20"/>
                <w:szCs w:val="20"/>
              </w:rPr>
              <w:t xml:space="preserve">September 23 – October 7, 2026 — hosted URL must be live</w:t>
            </w:r>
          </w:p>
        </w:tc>
      </w:tr>
      <w:tr>
        <w:tc>
          <w:tcPr>
            <w:tcW w:type="dxa" w:w="2800"/>
            <w:shd w:fill="EEF2F8" w:color="auto" w:val="clear"/>
            <w:tcMar>
              <w:top w:type="dxa" w:w="90"/>
              <w:left w:type="dxa" w:w="140"/>
              <w:bottom w:type="dxa" w:w="90"/>
              <w:right w:type="dxa" w:w="140"/>
            </w:tcMar>
          </w:tcPr>
          <w:p>
            <w:r>
              <w:rPr>
                <w:b/>
                <w:bCs/>
                <w:color w:val="1F2A44"/>
                <w:sz w:val="20"/>
                <w:szCs w:val="20"/>
              </w:rPr>
              <w:t xml:space="preserve">Winners announced</w:t>
            </w:r>
          </w:p>
        </w:tc>
        <w:tc>
          <w:tcPr>
            <w:tcW w:type="dxa" w:w="7280"/>
            <w:tcMar>
              <w:top w:type="dxa" w:w="90"/>
              <w:left w:type="dxa" w:w="140"/>
              <w:bottom w:type="dxa" w:w="90"/>
              <w:right w:type="dxa" w:w="140"/>
            </w:tcMar>
          </w:tcPr>
          <w:p>
            <w:r>
              <w:rPr>
                <w:b w:val="false"/>
                <w:bCs w:val="false"/>
                <w:color w:val="222222"/>
                <w:sz w:val="20"/>
                <w:szCs w:val="20"/>
              </w:rPr>
              <w:t xml:space="preserve">On or about October 7, 2026</w:t>
            </w:r>
          </w:p>
        </w:tc>
      </w:tr>
      <w:tr>
        <w:tc>
          <w:tcPr>
            <w:tcW w:type="dxa" w:w="2800"/>
            <w:shd w:fill="EEF2F8" w:color="auto" w:val="clear"/>
            <w:tcMar>
              <w:top w:type="dxa" w:w="90"/>
              <w:left w:type="dxa" w:w="140"/>
              <w:bottom w:type="dxa" w:w="90"/>
              <w:right w:type="dxa" w:w="140"/>
            </w:tcMar>
          </w:tcPr>
          <w:p>
            <w:r>
              <w:rPr>
                <w:b/>
                <w:bCs/>
                <w:color w:val="1F2A44"/>
                <w:sz w:val="20"/>
                <w:szCs w:val="20"/>
              </w:rPr>
              <w:t xml:space="preserve">Winner response window</w:t>
            </w:r>
          </w:p>
        </w:tc>
        <w:tc>
          <w:tcPr>
            <w:tcW w:type="dxa" w:w="7280"/>
            <w:tcMar>
              <w:top w:type="dxa" w:w="90"/>
              <w:left w:type="dxa" w:w="140"/>
              <w:bottom w:type="dxa" w:w="90"/>
              <w:right w:type="dxa" w:w="140"/>
            </w:tcMar>
          </w:tcPr>
          <w:p>
            <w:r>
              <w:rPr>
                <w:b w:val="false"/>
                <w:bCs w:val="false"/>
                <w:color w:val="222222"/>
                <w:sz w:val="20"/>
                <w:szCs w:val="20"/>
              </w:rPr>
              <w:t xml:space="preserve">2 business days after notification — watch email</w:t>
            </w:r>
          </w:p>
        </w:tc>
      </w:tr>
      <w:tr>
        <w:tc>
          <w:tcPr>
            <w:tcW w:type="dxa" w:w="2800"/>
            <w:shd w:fill="EEF2F8" w:color="auto" w:val="clear"/>
            <w:tcMar>
              <w:top w:type="dxa" w:w="90"/>
              <w:left w:type="dxa" w:w="140"/>
              <w:bottom w:type="dxa" w:w="90"/>
              <w:right w:type="dxa" w:w="140"/>
            </w:tcMar>
          </w:tcPr>
          <w:p>
            <w:r>
              <w:rPr>
                <w:b/>
                <w:bCs/>
                <w:color w:val="1F2A44"/>
                <w:sz w:val="20"/>
                <w:szCs w:val="20"/>
              </w:rPr>
              <w:t xml:space="preserve">Required forms deadline</w:t>
            </w:r>
          </w:p>
        </w:tc>
        <w:tc>
          <w:tcPr>
            <w:tcW w:type="dxa" w:w="7280"/>
            <w:tcMar>
              <w:top w:type="dxa" w:w="90"/>
              <w:left w:type="dxa" w:w="140"/>
              <w:bottom w:type="dxa" w:w="90"/>
              <w:right w:type="dxa" w:w="140"/>
            </w:tcMar>
          </w:tcPr>
          <w:p>
            <w:r>
              <w:rPr>
                <w:b w:val="false"/>
                <w:bCs w:val="false"/>
                <w:color w:val="222222"/>
                <w:sz w:val="20"/>
                <w:szCs w:val="20"/>
              </w:rPr>
              <w:t xml:space="preserve">10 business days after forms sent — respond fast</w:t>
            </w:r>
          </w:p>
        </w:tc>
      </w:tr>
      <w:tr>
        <w:tc>
          <w:tcPr>
            <w:tcW w:type="dxa" w:w="2800"/>
            <w:shd w:fill="EEF2F8" w:color="auto" w:val="clear"/>
            <w:tcMar>
              <w:top w:type="dxa" w:w="90"/>
              <w:left w:type="dxa" w:w="140"/>
              <w:bottom w:type="dxa" w:w="90"/>
              <w:right w:type="dxa" w:w="140"/>
            </w:tcMar>
          </w:tcPr>
          <w:p>
            <w:r>
              <w:rPr>
                <w:b/>
                <w:bCs/>
                <w:color w:val="1F2A44"/>
                <w:sz w:val="20"/>
                <w:szCs w:val="20"/>
              </w:rPr>
              <w:t xml:space="preserve">Prize delivery</w:t>
            </w:r>
          </w:p>
        </w:tc>
        <w:tc>
          <w:tcPr>
            <w:tcW w:type="dxa" w:w="7280"/>
            <w:tcMar>
              <w:top w:type="dxa" w:w="90"/>
              <w:left w:type="dxa" w:w="140"/>
              <w:bottom w:type="dxa" w:w="90"/>
              <w:right w:type="dxa" w:w="140"/>
            </w:tcMar>
          </w:tcPr>
          <w:p>
            <w:r>
              <w:rPr>
                <w:b w:val="false"/>
                <w:bCs w:val="false"/>
                <w:color w:val="222222"/>
                <w:sz w:val="20"/>
                <w:szCs w:val="20"/>
              </w:rPr>
              <w:t xml:space="preserve">Within 60 days of completed Required Forms</w:t>
            </w:r>
          </w:p>
        </w:tc>
      </w:tr>
      <w:tr>
        <w:tc>
          <w:tcPr>
            <w:tcW w:type="dxa" w:w="2800"/>
            <w:shd w:fill="EEF2F8" w:color="auto" w:val="clear"/>
            <w:tcMar>
              <w:top w:type="dxa" w:w="90"/>
              <w:left w:type="dxa" w:w="140"/>
              <w:bottom w:type="dxa" w:w="90"/>
              <w:right w:type="dxa" w:w="140"/>
            </w:tcMar>
          </w:tcPr>
          <w:p>
            <w:r>
              <w:rPr>
                <w:b/>
                <w:bCs/>
                <w:color w:val="1F2A44"/>
                <w:sz w:val="20"/>
                <w:szCs w:val="20"/>
              </w:rPr>
              <w:t xml:space="preserve">Winners list available</w:t>
            </w:r>
          </w:p>
        </w:tc>
        <w:tc>
          <w:tcPr>
            <w:tcW w:type="dxa" w:w="7280"/>
            <w:tcMar>
              <w:top w:type="dxa" w:w="90"/>
              <w:left w:type="dxa" w:w="140"/>
              <w:bottom w:type="dxa" w:w="90"/>
              <w:right w:type="dxa" w:w="140"/>
            </w:tcMar>
          </w:tcPr>
          <w:p>
            <w:r>
              <w:rPr>
                <w:b w:val="false"/>
                <w:bCs w:val="false"/>
                <w:color w:val="222222"/>
                <w:sz w:val="20"/>
                <w:szCs w:val="20"/>
              </w:rPr>
              <w:t xml:space="preserve">After October 12, 2026</w:t>
            </w:r>
          </w:p>
        </w:tc>
      </w:tr>
    </w:tbl>
    <w:p>
      <w:r>
        <w:br w:type="page"/>
      </w:r>
    </w:p>
    <w:p>
      <w:pPr>
        <w:pStyle w:val="Heading1"/>
        <w:pBdr>
          <w:bottom w:val="single" w:color="2E5AAC" w:sz="8" w:space="4"/>
        </w:pBdr>
        <w:spacing w:after="160" w:before="360"/>
      </w:pPr>
      <w:r>
        <w:rPr>
          <w:b/>
          <w:bCs/>
          <w:color w:val="1F2A44"/>
          <w:sz w:val="30"/>
          <w:szCs w:val="30"/>
        </w:rPr>
        <w:t xml:space="preserve">2. Executive Summary</w:t>
      </w:r>
    </w:p>
    <w:p>
      <w:pPr>
        <w:pStyle w:val="Heading2"/>
        <w:spacing w:after="110" w:before="260"/>
      </w:pPr>
      <w:r>
        <w:rPr>
          <w:b/>
          <w:bCs/>
          <w:color w:val="2E5AAC"/>
          <w:sz w:val="24"/>
          <w:szCs w:val="24"/>
        </w:rPr>
        <w:t xml:space="preserve">Elevator Pitch</w:t>
      </w:r>
    </w:p>
    <w:p>
      <w:pPr>
        <w:spacing w:after="130" w:line="276"/>
      </w:pPr>
      <w:r>
        <w:rPr>
          <w:b w:val="false"/>
          <w:bCs w:val="false"/>
          <w:i w:val="false"/>
          <w:iCs w:val="false"/>
          <w:color w:val="222222"/>
          <w:sz w:val="21"/>
          <w:szCs w:val="21"/>
        </w:rPr>
        <w:t xml:space="preserve">Studio Crisis Commander is an autonomous AI operations platform that helps film studios respond to performance crises in real time. Instead of merely visualizing analytics, it continuously monitors entertainment telemetry, detects emerging issues, investigates their causes using ClickHouse-powered data retrieval via the official mcp-clickhouse MCP server, forecasts business impact, and recommends actionable recovery strategies through a coordinated network of Gemini-powered agents built on Google ADK. The platform transforms fragmented studio analytics into an intelligent executive decision system capable of reducing response time from hours to minutes.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EF2F8" w:color="auto" w:val="clear"/>
            <w:tcMar>
              <w:top w:type="dxa" w:w="160"/>
              <w:left w:type="dxa" w:w="200"/>
              <w:bottom w:type="dxa" w:w="160"/>
              <w:right w:type="dxa" w:w="200"/>
            </w:tcMar>
          </w:tcPr>
          <w:p>
            <w:pPr>
              <w:spacing w:after="70"/>
            </w:pPr>
            <w:r>
              <w:rPr>
                <w:b/>
                <w:bCs/>
                <w:color w:val="1F2A44"/>
                <w:sz w:val="21"/>
                <w:szCs w:val="21"/>
              </w:rPr>
              <w:t xml:space="preserve">Value Proposition</w:t>
            </w:r>
          </w:p>
          <w:p>
            <w:r>
              <w:rPr>
                <w:sz w:val="20"/>
                <w:szCs w:val="20"/>
              </w:rPr>
              <w:t xml:space="preserve">Studios lose millions because critical business signals are scattered across dozens of dashboards. Studio Crisis Commander continuously monitors operational data, detects emerging issues, determines likely causes, predicts financial impact, and recommends recovery strategies within minutes.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4E5" w:color="auto" w:val="clear"/>
            <w:tcMar>
              <w:top w:type="dxa" w:w="160"/>
              <w:left w:type="dxa" w:w="200"/>
              <w:bottom w:type="dxa" w:w="160"/>
              <w:right w:type="dxa" w:w="200"/>
            </w:tcMar>
          </w:tcPr>
          <w:p>
            <w:pPr>
              <w:spacing w:after="70"/>
            </w:pPr>
            <w:r>
              <w:rPr>
                <w:b/>
                <w:bCs/>
                <w:color w:val="8A4B00"/>
                <w:sz w:val="21"/>
                <w:szCs w:val="21"/>
              </w:rPr>
              <w:t xml:space="preserve">Headline Verdict — v3</w:t>
            </w:r>
          </w:p>
          <w:p>
            <w:r>
              <w:rPr>
                <w:sz w:val="20"/>
                <w:szCs w:val="20"/>
              </w:rPr>
              <w:t xml:space="preserve">The concept is strong and well-matched to the rubric. v3 corrects two architecture decisions that would have failed Stage 1: (1) the ClickHouse integration now uses mcp-clickhouse as required, not a direct client; (2) no non-Google AI libraries. Scope has been cut to a four-agent core. The frontend dashboard remains the single biggest execution risk.</w:t>
            </w:r>
          </w:p>
        </w:tc>
      </w:tr>
    </w:tbl>
    <w:p>
      <w:r>
        <w:br w:type="page"/>
      </w:r>
    </w:p>
    <w:p>
      <w:pPr>
        <w:pStyle w:val="Heading1"/>
        <w:pBdr>
          <w:bottom w:val="single" w:color="2E5AAC" w:sz="8" w:space="4"/>
        </w:pBdr>
        <w:spacing w:after="160" w:before="360"/>
      </w:pPr>
      <w:r>
        <w:rPr>
          <w:b/>
          <w:bCs/>
          <w:color w:val="1F2A44"/>
          <w:sz w:val="30"/>
          <w:szCs w:val="30"/>
        </w:rPr>
        <w:t xml:space="preserve">3. Hackathon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shd w:fill="EEF2F8" w:color="auto" w:val="clear"/>
            <w:tcMar>
              <w:top w:type="dxa" w:w="90"/>
              <w:left w:type="dxa" w:w="140"/>
              <w:bottom w:type="dxa" w:w="90"/>
              <w:right w:type="dxa" w:w="140"/>
            </w:tcMar>
          </w:tcPr>
          <w:p>
            <w:r>
              <w:rPr>
                <w:b/>
                <w:bCs/>
                <w:color w:val="1F2A44"/>
                <w:sz w:val="20"/>
                <w:szCs w:val="20"/>
              </w:rPr>
              <w:t xml:space="preserve">Deadline</w:t>
            </w:r>
          </w:p>
        </w:tc>
        <w:tc>
          <w:tcPr>
            <w:tcW w:type="dxa" w:w="7280"/>
            <w:tcMar>
              <w:top w:type="dxa" w:w="90"/>
              <w:left w:type="dxa" w:w="140"/>
              <w:bottom w:type="dxa" w:w="90"/>
              <w:right w:type="dxa" w:w="140"/>
            </w:tcMar>
          </w:tcPr>
          <w:p>
            <w:r>
              <w:rPr>
                <w:b w:val="false"/>
                <w:bCs w:val="false"/>
                <w:color w:val="222222"/>
                <w:sz w:val="20"/>
                <w:szCs w:val="20"/>
              </w:rPr>
              <w:t xml:space="preserve">September 7, 2026 @ 2:00 PM PT (not MST — PT is the legal timezone)</w:t>
            </w:r>
          </w:p>
        </w:tc>
      </w:tr>
      <w:tr>
        <w:tc>
          <w:tcPr>
            <w:tcW w:type="dxa" w:w="2800"/>
            <w:shd w:fill="EEF2F8" w:color="auto" w:val="clear"/>
            <w:tcMar>
              <w:top w:type="dxa" w:w="90"/>
              <w:left w:type="dxa" w:w="140"/>
              <w:bottom w:type="dxa" w:w="90"/>
              <w:right w:type="dxa" w:w="140"/>
            </w:tcMar>
          </w:tcPr>
          <w:p>
            <w:r>
              <w:rPr>
                <w:b/>
                <w:bCs/>
                <w:color w:val="1F2A44"/>
                <w:sz w:val="20"/>
                <w:szCs w:val="20"/>
              </w:rPr>
              <w:t xml:space="preserve">Format</w:t>
            </w:r>
          </w:p>
        </w:tc>
        <w:tc>
          <w:tcPr>
            <w:tcW w:type="dxa" w:w="7280"/>
            <w:tcMar>
              <w:top w:type="dxa" w:w="90"/>
              <w:left w:type="dxa" w:w="140"/>
              <w:bottom w:type="dxa" w:w="90"/>
              <w:right w:type="dxa" w:w="140"/>
            </w:tcMar>
          </w:tcPr>
          <w:p>
            <w:r>
              <w:rPr>
                <w:b w:val="false"/>
                <w:bCs w:val="false"/>
                <w:color w:val="222222"/>
                <w:sz w:val="20"/>
                <w:szCs w:val="20"/>
              </w:rPr>
              <w:t xml:space="preserve">Online, public</w:t>
            </w:r>
          </w:p>
        </w:tc>
      </w:tr>
      <w:tr>
        <w:tc>
          <w:tcPr>
            <w:tcW w:type="dxa" w:w="2800"/>
            <w:shd w:fill="EEF2F8" w:color="auto" w:val="clear"/>
            <w:tcMar>
              <w:top w:type="dxa" w:w="90"/>
              <w:left w:type="dxa" w:w="140"/>
              <w:bottom w:type="dxa" w:w="90"/>
              <w:right w:type="dxa" w:w="140"/>
            </w:tcMar>
          </w:tcPr>
          <w:p>
            <w:r>
              <w:rPr>
                <w:b/>
                <w:bCs/>
                <w:color w:val="1F2A44"/>
                <w:sz w:val="20"/>
                <w:szCs w:val="20"/>
              </w:rPr>
              <w:t xml:space="preserve">Registered participants</w:t>
            </w:r>
          </w:p>
        </w:tc>
        <w:tc>
          <w:tcPr>
            <w:tcW w:type="dxa" w:w="7280"/>
            <w:tcMar>
              <w:top w:type="dxa" w:w="90"/>
              <w:left w:type="dxa" w:w="140"/>
              <w:bottom w:type="dxa" w:w="90"/>
              <w:right w:type="dxa" w:w="140"/>
            </w:tcMar>
          </w:tcPr>
          <w:p>
            <w:r>
              <w:rPr>
                <w:b w:val="false"/>
                <w:bCs w:val="false"/>
                <w:color w:val="222222"/>
                <w:sz w:val="20"/>
                <w:szCs w:val="20"/>
              </w:rPr>
              <w:t xml:space="preserve">3,677 (as of report date)</w:t>
            </w:r>
          </w:p>
        </w:tc>
      </w:tr>
      <w:tr>
        <w:tc>
          <w:tcPr>
            <w:tcW w:type="dxa" w:w="2800"/>
            <w:shd w:fill="EEF2F8" w:color="auto" w:val="clear"/>
            <w:tcMar>
              <w:top w:type="dxa" w:w="90"/>
              <w:left w:type="dxa" w:w="140"/>
              <w:bottom w:type="dxa" w:w="90"/>
              <w:right w:type="dxa" w:w="140"/>
            </w:tcMar>
          </w:tcPr>
          <w:p>
            <w:r>
              <w:rPr>
                <w:b/>
                <w:bCs/>
                <w:color w:val="1F2A44"/>
                <w:sz w:val="20"/>
                <w:szCs w:val="20"/>
              </w:rPr>
              <w:t xml:space="preserve">Total prizes</w:t>
            </w:r>
          </w:p>
        </w:tc>
        <w:tc>
          <w:tcPr>
            <w:tcW w:type="dxa" w:w="7280"/>
            <w:tcMar>
              <w:top w:type="dxa" w:w="90"/>
              <w:left w:type="dxa" w:w="140"/>
              <w:bottom w:type="dxa" w:w="90"/>
              <w:right w:type="dxa" w:w="140"/>
            </w:tcMar>
          </w:tcPr>
          <w:p>
            <w:r>
              <w:rPr>
                <w:b w:val="false"/>
                <w:bCs w:val="false"/>
                <w:color w:val="222222"/>
                <w:sz w:val="20"/>
                <w:szCs w:val="20"/>
              </w:rPr>
              <w:t xml:space="preserve">$75,000 across 5 partner tracks</w:t>
            </w:r>
          </w:p>
        </w:tc>
      </w:tr>
      <w:tr>
        <w:tc>
          <w:tcPr>
            <w:tcW w:type="dxa" w:w="2800"/>
            <w:shd w:fill="EEF2F8" w:color="auto" w:val="clear"/>
            <w:tcMar>
              <w:top w:type="dxa" w:w="90"/>
              <w:left w:type="dxa" w:w="140"/>
              <w:bottom w:type="dxa" w:w="90"/>
              <w:right w:type="dxa" w:w="140"/>
            </w:tcMar>
          </w:tcPr>
          <w:p>
            <w:r>
              <w:rPr>
                <w:b/>
                <w:bCs/>
                <w:color w:val="1F2A44"/>
                <w:sz w:val="20"/>
                <w:szCs w:val="20"/>
              </w:rPr>
              <w:t xml:space="preserve">Organizer</w:t>
            </w:r>
          </w:p>
        </w:tc>
        <w:tc>
          <w:tcPr>
            <w:tcW w:type="dxa" w:w="7280"/>
            <w:tcMar>
              <w:top w:type="dxa" w:w="90"/>
              <w:left w:type="dxa" w:w="140"/>
              <w:bottom w:type="dxa" w:w="90"/>
              <w:right w:type="dxa" w:w="140"/>
            </w:tcMar>
          </w:tcPr>
          <w:p>
            <w:r>
              <w:rPr>
                <w:b w:val="false"/>
                <w:bCs w:val="false"/>
                <w:color w:val="222222"/>
                <w:sz w:val="20"/>
                <w:szCs w:val="20"/>
              </w:rPr>
              <w:t xml:space="preserve">Google LLC, administered by Devpost Inc.</w:t>
            </w:r>
          </w:p>
        </w:tc>
      </w:tr>
      <w:tr>
        <w:tc>
          <w:tcPr>
            <w:tcW w:type="dxa" w:w="2800"/>
            <w:shd w:fill="EEF2F8" w:color="auto" w:val="clear"/>
            <w:tcMar>
              <w:top w:type="dxa" w:w="90"/>
              <w:left w:type="dxa" w:w="140"/>
              <w:bottom w:type="dxa" w:w="90"/>
              <w:right w:type="dxa" w:w="140"/>
            </w:tcMar>
          </w:tcPr>
          <w:p>
            <w:r>
              <w:rPr>
                <w:b/>
                <w:bCs/>
                <w:color w:val="1F2A44"/>
                <w:sz w:val="20"/>
                <w:szCs w:val="20"/>
              </w:rPr>
              <w:t xml:space="preserve">Governing law</w:t>
            </w:r>
          </w:p>
        </w:tc>
        <w:tc>
          <w:tcPr>
            <w:tcW w:type="dxa" w:w="7280"/>
            <w:tcMar>
              <w:top w:type="dxa" w:w="90"/>
              <w:left w:type="dxa" w:w="140"/>
              <w:bottom w:type="dxa" w:w="90"/>
              <w:right w:type="dxa" w:w="140"/>
            </w:tcMar>
          </w:tcPr>
          <w:p>
            <w:r>
              <w:rPr>
                <w:b w:val="false"/>
                <w:bCs w:val="false"/>
                <w:color w:val="222222"/>
                <w:sz w:val="20"/>
                <w:szCs w:val="20"/>
              </w:rPr>
              <w:t xml:space="preserve">State of California, USA</w:t>
            </w:r>
          </w:p>
        </w:tc>
      </w:tr>
      <w:tr>
        <w:tc>
          <w:tcPr>
            <w:tcW w:type="dxa" w:w="2800"/>
            <w:shd w:fill="EEF2F8" w:color="auto" w:val="clear"/>
            <w:tcMar>
              <w:top w:type="dxa" w:w="90"/>
              <w:left w:type="dxa" w:w="140"/>
              <w:bottom w:type="dxa" w:w="90"/>
              <w:right w:type="dxa" w:w="140"/>
            </w:tcMar>
          </w:tcPr>
          <w:p>
            <w:r>
              <w:rPr>
                <w:b/>
                <w:bCs/>
                <w:color w:val="1F2A44"/>
                <w:sz w:val="20"/>
                <w:szCs w:val="20"/>
              </w:rPr>
              <w:t xml:space="preserve">ClickHouse track prizes</w:t>
            </w:r>
          </w:p>
        </w:tc>
        <w:tc>
          <w:tcPr>
            <w:tcW w:type="dxa" w:w="7280"/>
            <w:tcMar>
              <w:top w:type="dxa" w:w="90"/>
              <w:left w:type="dxa" w:w="140"/>
              <w:bottom w:type="dxa" w:w="90"/>
              <w:right w:type="dxa" w:w="140"/>
            </w:tcMar>
          </w:tcPr>
          <w:p>
            <w:r>
              <w:rPr>
                <w:b w:val="false"/>
                <w:bCs w:val="false"/>
                <w:color w:val="222222"/>
                <w:sz w:val="20"/>
                <w:szCs w:val="20"/>
              </w:rPr>
              <w:t xml:space="preserve">1st $7,500 · 2nd $3,000 · 3rd $2,000</w:t>
            </w:r>
          </w:p>
        </w:tc>
      </w:tr>
    </w:tbl>
    <w:p>
      <w:pPr>
        <w:spacing w:after="80"/>
      </w:pPr>
    </w:p>
    <w:p>
      <w:pPr>
        <w:pStyle w:val="Heading2"/>
        <w:spacing w:after="110" w:before="260"/>
      </w:pPr>
      <w:r>
        <w:rPr>
          <w:b/>
          <w:bCs/>
          <w:color w:val="2E5AAC"/>
          <w:sz w:val="24"/>
          <w:szCs w:val="24"/>
        </w:rPr>
        <w:t xml:space="preserve">Judging — Two Stages</w:t>
      </w:r>
    </w:p>
    <w:p>
      <w:pPr>
        <w:pStyle w:val="ListParagraph"/>
        <w:numPr>
          <w:ilvl w:val="0"/>
          <w:numId w:val="2"/>
        </w:numPr>
        <w:spacing w:after="85" w:line="264"/>
      </w:pPr>
      <w:r>
        <w:rPr>
          <w:color w:val="222222"/>
          <w:sz w:val="21"/>
          <w:szCs w:val="21"/>
        </w:rPr>
        <w:t xml:space="preserve">Stage 1 (Pass/Fail): submission completeness, reasonable challenge address, Google Cloud + partner used. May use automated tools. Fails here = eliminated before human review.</w:t>
      </w:r>
    </w:p>
    <w:p>
      <w:pPr>
        <w:pStyle w:val="ListParagraph"/>
        <w:numPr>
          <w:ilvl w:val="0"/>
          <w:numId w:val="2"/>
        </w:numPr>
        <w:spacing w:after="85" w:line="264"/>
      </w:pPr>
      <w:r>
        <w:rPr>
          <w:color w:val="222222"/>
          <w:sz w:val="21"/>
          <w:szCs w:val="21"/>
        </w:rPr>
        <w:t xml:space="preserve">Stage 2 (Scored equally): Technological Implementation, Design, Potential Impact, Quality of the Idea.</w:t>
      </w:r>
    </w:p>
    <w:p>
      <w:pPr>
        <w:pStyle w:val="ListParagraph"/>
        <w:numPr>
          <w:ilvl w:val="0"/>
          <w:numId w:val="2"/>
        </w:numPr>
        <w:spacing w:after="85" w:line="264"/>
      </w:pPr>
      <w:r>
        <w:rPr>
          <w:color w:val="222222"/>
          <w:sz w:val="21"/>
          <w:szCs w:val="21"/>
        </w:rPr>
        <w:t xml:space="preserve">Ties broken by: criterion order (Tech → Design → Impact → Idea), then judge vote.</w:t>
      </w:r>
    </w:p>
    <w:p>
      <w:pPr>
        <w:pStyle w:val="ListParagraph"/>
        <w:numPr>
          <w:ilvl w:val="0"/>
          <w:numId w:val="2"/>
        </w:numPr>
        <w:spacing w:after="85" w:line="264"/>
      </w:pPr>
      <w:r>
        <w:rPr>
          <w:color w:val="222222"/>
          <w:sz w:val="21"/>
          <w:szCs w:val="21"/>
        </w:rPr>
        <w:t xml:space="preserve">Winners notified on or about Oct 7 — must respond within 2 business days or prize forfeited.</w:t>
      </w:r>
    </w:p>
    <w:p>
      <w:r>
        <w:br w:type="page"/>
      </w:r>
    </w:p>
    <w:p>
      <w:pPr>
        <w:pStyle w:val="Heading1"/>
        <w:pBdr>
          <w:bottom w:val="single" w:color="2E5AAC" w:sz="8" w:space="4"/>
        </w:pBdr>
        <w:spacing w:after="160" w:before="360"/>
      </w:pPr>
      <w:r>
        <w:rPr>
          <w:b/>
          <w:bCs/>
          <w:color w:val="1F2A44"/>
          <w:sz w:val="30"/>
          <w:szCs w:val="30"/>
        </w:rPr>
        <w:t xml:space="preserve">4. Studio Crisis Commander — Concept</w:t>
      </w:r>
    </w:p>
    <w:p>
      <w:pPr>
        <w:pStyle w:val="Heading2"/>
        <w:spacing w:after="110" w:before="260"/>
      </w:pPr>
      <w:r>
        <w:rPr>
          <w:b/>
          <w:bCs/>
          <w:color w:val="2E5AAC"/>
          <w:sz w:val="24"/>
          <w:szCs w:val="24"/>
        </w:rPr>
        <w:t xml:space="preserve">Idea</w:t>
      </w:r>
    </w:p>
    <w:p>
      <w:pPr>
        <w:spacing w:after="130" w:line="276"/>
      </w:pPr>
      <w:r>
        <w:rPr>
          <w:b w:val="false"/>
          <w:bCs w:val="false"/>
          <w:i w:val="false"/>
          <w:iCs w:val="false"/>
          <w:color w:val="222222"/>
          <w:sz w:val="21"/>
          <w:szCs w:val="21"/>
        </w:rPr>
        <w:t xml:space="preserve">A multi-agent AI operations center for film studios that continuously monitors streaming performance, box office revenue, trailer engagement, marketing campaigns, critic reviews, social media sentiment, and regional audience behavior. Rather than simply visualizing metrics, autonomous agents investigate anomalies, determine probable root causes, estimate business impact, recommend recovery strategies, and execute predefined business workflows.</w:t>
      </w:r>
    </w:p>
    <w:p>
      <w:pPr>
        <w:pStyle w:val="Heading2"/>
        <w:spacing w:after="110" w:before="260"/>
      </w:pPr>
      <w:r>
        <w:rPr>
          <w:b/>
          <w:bCs/>
          <w:color w:val="2E5AAC"/>
          <w:sz w:val="24"/>
          <w:szCs w:val="24"/>
        </w:rPr>
        <w:t xml:space="preserve">Updated Architecture — mcp-clickhouse Integration</w:t>
      </w:r>
    </w:p>
    <w:p>
      <w:pPr>
        <w:spacing w:after="130" w:line="276"/>
      </w:pPr>
      <w:r>
        <w:rPr>
          <w:b w:val="false"/>
          <w:bCs w:val="false"/>
          <w:i w:val="false"/>
          <w:iCs w:val="false"/>
          <w:color w:val="222222"/>
          <w:sz w:val="21"/>
          <w:szCs w:val="21"/>
        </w:rPr>
        <w:t xml:space="preserve">v3 corrects the integration path. Agents interact with ClickHouse exclusively through the official mcp-clickhouse MCP server, not a direct Python client. This is both the rules-required path and a stronger architecture.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rPr>
          <w:tblHeader/>
        </w:trPr>
        <w:tc>
          <w:tcPr>
            <w:tcW w:type="dxa" w:w="2000"/>
            <w:shd w:fill="1F2A44" w:color="auto" w:val="clear"/>
            <w:tcMar>
              <w:top w:type="dxa" w:w="80"/>
              <w:left w:type="dxa" w:w="120"/>
              <w:bottom w:type="dxa" w:w="80"/>
              <w:right w:type="dxa" w:w="120"/>
            </w:tcMar>
          </w:tcPr>
          <w:p>
            <w:r>
              <w:rPr>
                <w:b/>
                <w:bCs/>
                <w:color w:val="FFFFFF"/>
                <w:sz w:val="19"/>
                <w:szCs w:val="19"/>
              </w:rPr>
              <w:t xml:space="preserve">Layer</w:t>
            </w:r>
          </w:p>
        </w:tc>
        <w:tc>
          <w:tcPr>
            <w:tcW w:type="dxa" w:w="3000"/>
            <w:shd w:fill="1F2A44" w:color="auto" w:val="clear"/>
            <w:tcMar>
              <w:top w:type="dxa" w:w="80"/>
              <w:left w:type="dxa" w:w="120"/>
              <w:bottom w:type="dxa" w:w="80"/>
              <w:right w:type="dxa" w:w="120"/>
            </w:tcMar>
          </w:tcPr>
          <w:p>
            <w:r>
              <w:rPr>
                <w:b/>
                <w:bCs/>
                <w:color w:val="FFFFFF"/>
                <w:sz w:val="19"/>
                <w:szCs w:val="19"/>
              </w:rPr>
              <w:t xml:space="preserve">Component</w:t>
            </w:r>
          </w:p>
        </w:tc>
        <w:tc>
          <w:tcPr>
            <w:tcW w:type="dxa" w:w="5080"/>
            <w:shd w:fill="1F2A44" w:color="auto" w:val="clear"/>
            <w:tcMar>
              <w:top w:type="dxa" w:w="80"/>
              <w:left w:type="dxa" w:w="120"/>
              <w:bottom w:type="dxa" w:w="80"/>
              <w:right w:type="dxa" w:w="120"/>
            </w:tcMar>
          </w:tcPr>
          <w:p>
            <w:r>
              <w:rPr>
                <w:b/>
                <w:bCs/>
                <w:color w:val="FFFFFF"/>
                <w:sz w:val="19"/>
                <w:szCs w:val="19"/>
              </w:rPr>
              <w:t xml:space="preserve">Technology</w:t>
            </w:r>
          </w:p>
        </w:tc>
      </w:tr>
      <w:tr>
        <w:tc>
          <w:tcPr>
            <w:tcW w:type="dxa" w:w="2000"/>
            <w:shd w:fill="FFFFFF" w:color="auto" w:val="clear"/>
            <w:tcMar>
              <w:top w:type="dxa" w:w="80"/>
              <w:left w:type="dxa" w:w="120"/>
              <w:bottom w:type="dxa" w:w="80"/>
              <w:right w:type="dxa" w:w="120"/>
            </w:tcMar>
          </w:tcPr>
          <w:p>
            <w:r>
              <w:rPr>
                <w:b w:val="false"/>
                <w:bCs w:val="false"/>
                <w:color w:val="222222"/>
                <w:sz w:val="19"/>
                <w:szCs w:val="19"/>
              </w:rPr>
              <w:t xml:space="preserve">Data ingest</w:t>
            </w:r>
          </w:p>
        </w:tc>
        <w:tc>
          <w:tcPr>
            <w:tcW w:type="dxa" w:w="3000"/>
            <w:shd w:fill="FFFFFF" w:color="auto" w:val="clear"/>
            <w:tcMar>
              <w:top w:type="dxa" w:w="80"/>
              <w:left w:type="dxa" w:w="120"/>
              <w:bottom w:type="dxa" w:w="80"/>
              <w:right w:type="dxa" w:w="120"/>
            </w:tcMar>
          </w:tcPr>
          <w:p>
            <w:r>
              <w:rPr>
                <w:b w:val="false"/>
                <w:bCs w:val="false"/>
                <w:color w:val="222222"/>
                <w:sz w:val="19"/>
                <w:szCs w:val="19"/>
              </w:rPr>
              <w:t xml:space="preserve">ClickHouse Cloud (Mini, GCP us-east1)</w:t>
            </w:r>
          </w:p>
        </w:tc>
        <w:tc>
          <w:tcPr>
            <w:tcW w:type="dxa" w:w="5080"/>
            <w:shd w:fill="FFFFFF" w:color="auto" w:val="clear"/>
            <w:tcMar>
              <w:top w:type="dxa" w:w="80"/>
              <w:left w:type="dxa" w:w="120"/>
              <w:bottom w:type="dxa" w:w="80"/>
              <w:right w:type="dxa" w:w="120"/>
            </w:tcMar>
          </w:tcPr>
          <w:p>
            <w:r>
              <w:rPr>
                <w:b w:val="false"/>
                <w:bCs w:val="false"/>
                <w:color w:val="222222"/>
                <w:sz w:val="19"/>
                <w:szCs w:val="19"/>
              </w:rPr>
              <w:t xml:space="preserve">ClickHouse Cloud — 50M+ rows</w:t>
            </w:r>
          </w:p>
        </w:tc>
      </w:tr>
      <w:tr>
        <w:tc>
          <w:tcPr>
            <w:tcW w:type="dxa" w:w="2000"/>
            <w:shd w:fill="EEF2F8" w:color="auto" w:val="clear"/>
            <w:tcMar>
              <w:top w:type="dxa" w:w="80"/>
              <w:left w:type="dxa" w:w="120"/>
              <w:bottom w:type="dxa" w:w="80"/>
              <w:right w:type="dxa" w:w="120"/>
            </w:tcMar>
          </w:tcPr>
          <w:p>
            <w:r>
              <w:rPr>
                <w:b w:val="false"/>
                <w:bCs w:val="false"/>
                <w:color w:val="222222"/>
                <w:sz w:val="19"/>
                <w:szCs w:val="19"/>
              </w:rPr>
              <w:t xml:space="preserve">MCP bridge</w:t>
            </w:r>
          </w:p>
        </w:tc>
        <w:tc>
          <w:tcPr>
            <w:tcW w:type="dxa" w:w="3000"/>
            <w:shd w:fill="EEF2F8" w:color="auto" w:val="clear"/>
            <w:tcMar>
              <w:top w:type="dxa" w:w="80"/>
              <w:left w:type="dxa" w:w="120"/>
              <w:bottom w:type="dxa" w:w="80"/>
              <w:right w:type="dxa" w:w="120"/>
            </w:tcMar>
          </w:tcPr>
          <w:p>
            <w:r>
              <w:rPr>
                <w:b w:val="false"/>
                <w:bCs w:val="false"/>
                <w:color w:val="222222"/>
                <w:sz w:val="19"/>
                <w:szCs w:val="19"/>
              </w:rPr>
              <w:t xml:space="preserve">Official MCP server</w:t>
            </w:r>
          </w:p>
        </w:tc>
        <w:tc>
          <w:tcPr>
            <w:tcW w:type="dxa" w:w="5080"/>
            <w:shd w:fill="EEF2F8" w:color="auto" w:val="clear"/>
            <w:tcMar>
              <w:top w:type="dxa" w:w="80"/>
              <w:left w:type="dxa" w:w="120"/>
              <w:bottom w:type="dxa" w:w="80"/>
              <w:right w:type="dxa" w:w="120"/>
            </w:tcMar>
          </w:tcPr>
          <w:p>
            <w:r>
              <w:rPr>
                <w:b w:val="false"/>
                <w:bCs w:val="false"/>
                <w:color w:val="222222"/>
                <w:sz w:val="19"/>
                <w:szCs w:val="19"/>
              </w:rPr>
              <w:t xml:space="preserve">mcp-clickhouse (required by rules)</w:t>
            </w:r>
          </w:p>
        </w:tc>
      </w:tr>
      <w:tr>
        <w:tc>
          <w:tcPr>
            <w:tcW w:type="dxa" w:w="2000"/>
            <w:shd w:fill="FFFFFF" w:color="auto" w:val="clear"/>
            <w:tcMar>
              <w:top w:type="dxa" w:w="80"/>
              <w:left w:type="dxa" w:w="120"/>
              <w:bottom w:type="dxa" w:w="80"/>
              <w:right w:type="dxa" w:w="120"/>
            </w:tcMar>
          </w:tcPr>
          <w:p>
            <w:r>
              <w:rPr>
                <w:b w:val="false"/>
                <w:bCs w:val="false"/>
                <w:color w:val="222222"/>
                <w:sz w:val="19"/>
                <w:szCs w:val="19"/>
              </w:rPr>
              <w:t xml:space="preserve">Agent framework</w:t>
            </w:r>
          </w:p>
        </w:tc>
        <w:tc>
          <w:tcPr>
            <w:tcW w:type="dxa" w:w="3000"/>
            <w:shd w:fill="FFFFFF" w:color="auto" w:val="clear"/>
            <w:tcMar>
              <w:top w:type="dxa" w:w="80"/>
              <w:left w:type="dxa" w:w="120"/>
              <w:bottom w:type="dxa" w:w="80"/>
              <w:right w:type="dxa" w:w="120"/>
            </w:tcMar>
          </w:tcPr>
          <w:p>
            <w:r>
              <w:rPr>
                <w:b w:val="false"/>
                <w:bCs w:val="false"/>
                <w:color w:val="222222"/>
                <w:sz w:val="19"/>
                <w:szCs w:val="19"/>
              </w:rPr>
              <w:t xml:space="preserve">ADK agents call ClickHouse via MCP</w:t>
            </w:r>
          </w:p>
        </w:tc>
        <w:tc>
          <w:tcPr>
            <w:tcW w:type="dxa" w:w="5080"/>
            <w:shd w:fill="FFFFFF" w:color="auto" w:val="clear"/>
            <w:tcMar>
              <w:top w:type="dxa" w:w="80"/>
              <w:left w:type="dxa" w:w="120"/>
              <w:bottom w:type="dxa" w:w="80"/>
              <w:right w:type="dxa" w:w="120"/>
            </w:tcMar>
          </w:tcPr>
          <w:p>
            <w:r>
              <w:rPr>
                <w:b w:val="false"/>
                <w:bCs w:val="false"/>
                <w:color w:val="222222"/>
                <w:sz w:val="19"/>
                <w:szCs w:val="19"/>
              </w:rPr>
              <w:t xml:space="preserve">google-cloud-aiplatform[adk]</w:t>
            </w:r>
          </w:p>
        </w:tc>
      </w:tr>
      <w:tr>
        <w:tc>
          <w:tcPr>
            <w:tcW w:type="dxa" w:w="2000"/>
            <w:shd w:fill="EEF2F8" w:color="auto" w:val="clear"/>
            <w:tcMar>
              <w:top w:type="dxa" w:w="80"/>
              <w:left w:type="dxa" w:w="120"/>
              <w:bottom w:type="dxa" w:w="80"/>
              <w:right w:type="dxa" w:w="120"/>
            </w:tcMar>
          </w:tcPr>
          <w:p>
            <w:r>
              <w:rPr>
                <w:b w:val="false"/>
                <w:bCs w:val="false"/>
                <w:color w:val="222222"/>
                <w:sz w:val="19"/>
                <w:szCs w:val="19"/>
              </w:rPr>
              <w:t xml:space="preserve">LLM</w:t>
            </w:r>
          </w:p>
        </w:tc>
        <w:tc>
          <w:tcPr>
            <w:tcW w:type="dxa" w:w="3000"/>
            <w:shd w:fill="EEF2F8" w:color="auto" w:val="clear"/>
            <w:tcMar>
              <w:top w:type="dxa" w:w="80"/>
              <w:left w:type="dxa" w:w="120"/>
              <w:bottom w:type="dxa" w:w="80"/>
              <w:right w:type="dxa" w:w="120"/>
            </w:tcMar>
          </w:tcPr>
          <w:p>
            <w:r>
              <w:rPr>
                <w:b w:val="false"/>
                <w:bCs w:val="false"/>
                <w:color w:val="222222"/>
                <w:sz w:val="19"/>
                <w:szCs w:val="19"/>
              </w:rPr>
              <w:t xml:space="preserve">All inference</w:t>
            </w:r>
          </w:p>
        </w:tc>
        <w:tc>
          <w:tcPr>
            <w:tcW w:type="dxa" w:w="5080"/>
            <w:shd w:fill="EEF2F8" w:color="auto" w:val="clear"/>
            <w:tcMar>
              <w:top w:type="dxa" w:w="80"/>
              <w:left w:type="dxa" w:w="120"/>
              <w:bottom w:type="dxa" w:w="80"/>
              <w:right w:type="dxa" w:w="120"/>
            </w:tcMar>
          </w:tcPr>
          <w:p>
            <w:r>
              <w:rPr>
                <w:b w:val="false"/>
                <w:bCs w:val="false"/>
                <w:color w:val="222222"/>
                <w:sz w:val="19"/>
                <w:szCs w:val="19"/>
              </w:rPr>
              <w:t xml:space="preserve">Gemini via Vertex AI (google-genai)</w:t>
            </w:r>
          </w:p>
        </w:tc>
      </w:tr>
      <w:tr>
        <w:tc>
          <w:tcPr>
            <w:tcW w:type="dxa" w:w="2000"/>
            <w:shd w:fill="FFFFFF" w:color="auto" w:val="clear"/>
            <w:tcMar>
              <w:top w:type="dxa" w:w="80"/>
              <w:left w:type="dxa" w:w="120"/>
              <w:bottom w:type="dxa" w:w="80"/>
              <w:right w:type="dxa" w:w="120"/>
            </w:tcMar>
          </w:tcPr>
          <w:p>
            <w:r>
              <w:rPr>
                <w:b w:val="false"/>
                <w:bCs w:val="false"/>
                <w:color w:val="222222"/>
                <w:sz w:val="19"/>
                <w:szCs w:val="19"/>
              </w:rPr>
              <w:t xml:space="preserve">Platform</w:t>
            </w:r>
          </w:p>
        </w:tc>
        <w:tc>
          <w:tcPr>
            <w:tcW w:type="dxa" w:w="3000"/>
            <w:shd w:fill="FFFFFF" w:color="auto" w:val="clear"/>
            <w:tcMar>
              <w:top w:type="dxa" w:w="80"/>
              <w:left w:type="dxa" w:w="120"/>
              <w:bottom w:type="dxa" w:w="80"/>
              <w:right w:type="dxa" w:w="120"/>
            </w:tcMar>
          </w:tcPr>
          <w:p>
            <w:r>
              <w:rPr>
                <w:b w:val="false"/>
                <w:bCs w:val="false"/>
                <w:color w:val="222222"/>
                <w:sz w:val="19"/>
                <w:szCs w:val="19"/>
              </w:rPr>
              <w:t xml:space="preserve">Agent hosting</w:t>
            </w:r>
          </w:p>
        </w:tc>
        <w:tc>
          <w:tcPr>
            <w:tcW w:type="dxa" w:w="5080"/>
            <w:shd w:fill="FFFFFF" w:color="auto" w:val="clear"/>
            <w:tcMar>
              <w:top w:type="dxa" w:w="80"/>
              <w:left w:type="dxa" w:w="120"/>
              <w:bottom w:type="dxa" w:w="80"/>
              <w:right w:type="dxa" w:w="120"/>
            </w:tcMar>
          </w:tcPr>
          <w:p>
            <w:r>
              <w:rPr>
                <w:b w:val="false"/>
                <w:bCs w:val="false"/>
                <w:color w:val="222222"/>
                <w:sz w:val="19"/>
                <w:szCs w:val="19"/>
              </w:rPr>
              <w:t xml:space="preserve">Google Agent Engine / Cloud Run</w:t>
            </w:r>
          </w:p>
        </w:tc>
      </w:tr>
      <w:tr>
        <w:tc>
          <w:tcPr>
            <w:tcW w:type="dxa" w:w="2000"/>
            <w:shd w:fill="EEF2F8" w:color="auto" w:val="clear"/>
            <w:tcMar>
              <w:top w:type="dxa" w:w="80"/>
              <w:left w:type="dxa" w:w="120"/>
              <w:bottom w:type="dxa" w:w="80"/>
              <w:right w:type="dxa" w:w="120"/>
            </w:tcMar>
          </w:tcPr>
          <w:p>
            <w:r>
              <w:rPr>
                <w:b w:val="false"/>
                <w:bCs w:val="false"/>
                <w:color w:val="222222"/>
                <w:sz w:val="19"/>
                <w:szCs w:val="19"/>
              </w:rPr>
              <w:t xml:space="preserve">Frontend</w:t>
            </w:r>
          </w:p>
        </w:tc>
        <w:tc>
          <w:tcPr>
            <w:tcW w:type="dxa" w:w="3000"/>
            <w:shd w:fill="EEF2F8" w:color="auto" w:val="clear"/>
            <w:tcMar>
              <w:top w:type="dxa" w:w="80"/>
              <w:left w:type="dxa" w:w="120"/>
              <w:bottom w:type="dxa" w:w="80"/>
              <w:right w:type="dxa" w:w="120"/>
            </w:tcMar>
          </w:tcPr>
          <w:p>
            <w:r>
              <w:rPr>
                <w:b w:val="false"/>
                <w:bCs w:val="false"/>
                <w:color w:val="222222"/>
                <w:sz w:val="19"/>
                <w:szCs w:val="19"/>
              </w:rPr>
              <w:t xml:space="preserve">Executive dashboard</w:t>
            </w:r>
          </w:p>
        </w:tc>
        <w:tc>
          <w:tcPr>
            <w:tcW w:type="dxa" w:w="5080"/>
            <w:shd w:fill="EEF2F8" w:color="auto" w:val="clear"/>
            <w:tcMar>
              <w:top w:type="dxa" w:w="80"/>
              <w:left w:type="dxa" w:w="120"/>
              <w:bottom w:type="dxa" w:w="80"/>
              <w:right w:type="dxa" w:w="120"/>
            </w:tcMar>
          </w:tcPr>
          <w:p>
            <w:r>
              <w:rPr>
                <w:b w:val="false"/>
                <w:bCs w:val="false"/>
                <w:color w:val="222222"/>
                <w:sz w:val="19"/>
                <w:szCs w:val="19"/>
              </w:rPr>
              <w:t xml:space="preserve">React + Vite + Recharts</w:t>
            </w:r>
          </w:p>
        </w:tc>
      </w:tr>
      <w:tr>
        <w:tc>
          <w:tcPr>
            <w:tcW w:type="dxa" w:w="2000"/>
            <w:shd w:fill="FFFFFF" w:color="auto" w:val="clear"/>
            <w:tcMar>
              <w:top w:type="dxa" w:w="80"/>
              <w:left w:type="dxa" w:w="120"/>
              <w:bottom w:type="dxa" w:w="80"/>
              <w:right w:type="dxa" w:w="120"/>
            </w:tcMar>
          </w:tcPr>
          <w:p>
            <w:r>
              <w:rPr>
                <w:b w:val="false"/>
                <w:bCs w:val="false"/>
                <w:color w:val="222222"/>
                <w:sz w:val="19"/>
                <w:szCs w:val="19"/>
              </w:rPr>
              <w:t xml:space="preserve">Backend</w:t>
            </w:r>
          </w:p>
        </w:tc>
        <w:tc>
          <w:tcPr>
            <w:tcW w:type="dxa" w:w="3000"/>
            <w:shd w:fill="FFFFFF" w:color="auto" w:val="clear"/>
            <w:tcMar>
              <w:top w:type="dxa" w:w="80"/>
              <w:left w:type="dxa" w:w="120"/>
              <w:bottom w:type="dxa" w:w="80"/>
              <w:right w:type="dxa" w:w="120"/>
            </w:tcMar>
          </w:tcPr>
          <w:p>
            <w:r>
              <w:rPr>
                <w:b w:val="false"/>
                <w:bCs w:val="false"/>
                <w:color w:val="222222"/>
                <w:sz w:val="19"/>
                <w:szCs w:val="19"/>
              </w:rPr>
              <w:t xml:space="preserve">API layer</w:t>
            </w:r>
          </w:p>
        </w:tc>
        <w:tc>
          <w:tcPr>
            <w:tcW w:type="dxa" w:w="5080"/>
            <w:shd w:fill="FFFFFF" w:color="auto" w:val="clear"/>
            <w:tcMar>
              <w:top w:type="dxa" w:w="80"/>
              <w:left w:type="dxa" w:w="120"/>
              <w:bottom w:type="dxa" w:w="80"/>
              <w:right w:type="dxa" w:w="120"/>
            </w:tcMar>
          </w:tcPr>
          <w:p>
            <w:r>
              <w:rPr>
                <w:b w:val="false"/>
                <w:bCs w:val="false"/>
                <w:color w:val="222222"/>
                <w:sz w:val="19"/>
                <w:szCs w:val="19"/>
              </w:rPr>
              <w:t xml:space="preserve">FastAPI on Cloud Run</w:t>
            </w:r>
          </w:p>
        </w:tc>
      </w:tr>
      <w:tr>
        <w:tc>
          <w:tcPr>
            <w:tcW w:type="dxa" w:w="2000"/>
            <w:shd w:fill="EEF2F8" w:color="auto" w:val="clear"/>
            <w:tcMar>
              <w:top w:type="dxa" w:w="80"/>
              <w:left w:type="dxa" w:w="120"/>
              <w:bottom w:type="dxa" w:w="80"/>
              <w:right w:type="dxa" w:w="120"/>
            </w:tcMar>
          </w:tcPr>
          <w:p>
            <w:r>
              <w:rPr>
                <w:b w:val="false"/>
                <w:bCs w:val="false"/>
                <w:color w:val="222222"/>
                <w:sz w:val="19"/>
                <w:szCs w:val="19"/>
              </w:rPr>
              <w:t xml:space="preserve">Secrets</w:t>
            </w:r>
          </w:p>
        </w:tc>
        <w:tc>
          <w:tcPr>
            <w:tcW w:type="dxa" w:w="3000"/>
            <w:shd w:fill="EEF2F8" w:color="auto" w:val="clear"/>
            <w:tcMar>
              <w:top w:type="dxa" w:w="80"/>
              <w:left w:type="dxa" w:w="120"/>
              <w:bottom w:type="dxa" w:w="80"/>
              <w:right w:type="dxa" w:w="120"/>
            </w:tcMar>
          </w:tcPr>
          <w:p>
            <w:r>
              <w:rPr>
                <w:b w:val="false"/>
                <w:bCs w:val="false"/>
                <w:color w:val="222222"/>
                <w:sz w:val="19"/>
                <w:szCs w:val="19"/>
              </w:rPr>
              <w:t xml:space="preserve">Credential management</w:t>
            </w:r>
          </w:p>
        </w:tc>
        <w:tc>
          <w:tcPr>
            <w:tcW w:type="dxa" w:w="5080"/>
            <w:shd w:fill="EEF2F8" w:color="auto" w:val="clear"/>
            <w:tcMar>
              <w:top w:type="dxa" w:w="80"/>
              <w:left w:type="dxa" w:w="120"/>
              <w:bottom w:type="dxa" w:w="80"/>
              <w:right w:type="dxa" w:w="120"/>
            </w:tcMar>
          </w:tcPr>
          <w:p>
            <w:r>
              <w:rPr>
                <w:b w:val="false"/>
                <w:bCs w:val="false"/>
                <w:color w:val="222222"/>
                <w:sz w:val="19"/>
                <w:szCs w:val="19"/>
              </w:rPr>
              <w:t xml:space="preserve">Google Secret Manager</w:t>
            </w:r>
          </w:p>
        </w:tc>
      </w:tr>
    </w:tbl>
    <w:p>
      <w:pPr>
        <w:pStyle w:val="Heading2"/>
        <w:spacing w:after="110" w:before="260"/>
      </w:pPr>
      <w:r>
        <w:rPr>
          <w:b/>
          <w:bCs/>
          <w:color w:val="2E5AAC"/>
          <w:sz w:val="24"/>
          <w:szCs w:val="24"/>
        </w:rPr>
        <w:t xml:space="preserve">Four-Agent Core (Scoped from Six)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080"/>
      </w:tblGrid>
      <w:tr>
        <w:trPr>
          <w:tblHeader/>
        </w:trPr>
        <w:tc>
          <w:tcPr>
            <w:tcW w:type="dxa" w:w="2200"/>
            <w:shd w:fill="1F2A44" w:color="auto" w:val="clear"/>
            <w:tcMar>
              <w:top w:type="dxa" w:w="80"/>
              <w:left w:type="dxa" w:w="120"/>
              <w:bottom w:type="dxa" w:w="80"/>
              <w:right w:type="dxa" w:w="120"/>
            </w:tcMar>
          </w:tcPr>
          <w:p>
            <w:r>
              <w:rPr>
                <w:b/>
                <w:bCs/>
                <w:color w:val="FFFFFF"/>
                <w:sz w:val="19"/>
                <w:szCs w:val="19"/>
              </w:rPr>
              <w:t xml:space="preserve">Agent</w:t>
            </w:r>
          </w:p>
        </w:tc>
        <w:tc>
          <w:tcPr>
            <w:tcW w:type="dxa" w:w="3800"/>
            <w:shd w:fill="1F2A44" w:color="auto" w:val="clear"/>
            <w:tcMar>
              <w:top w:type="dxa" w:w="80"/>
              <w:left w:type="dxa" w:w="120"/>
              <w:bottom w:type="dxa" w:w="80"/>
              <w:right w:type="dxa" w:w="120"/>
            </w:tcMar>
          </w:tcPr>
          <w:p>
            <w:r>
              <w:rPr>
                <w:b/>
                <w:bCs/>
                <w:color w:val="FFFFFF"/>
                <w:sz w:val="19"/>
                <w:szCs w:val="19"/>
              </w:rPr>
              <w:t xml:space="preserve">Responsibility</w:t>
            </w:r>
          </w:p>
        </w:tc>
        <w:tc>
          <w:tcPr>
            <w:tcW w:type="dxa" w:w="4080"/>
            <w:shd w:fill="1F2A44" w:color="auto" w:val="clear"/>
            <w:tcMar>
              <w:top w:type="dxa" w:w="80"/>
              <w:left w:type="dxa" w:w="120"/>
              <w:bottom w:type="dxa" w:w="80"/>
              <w:right w:type="dxa" w:w="120"/>
            </w:tcMar>
          </w:tcPr>
          <w:p>
            <w:r>
              <w:rPr>
                <w:b/>
                <w:bCs/>
                <w:color w:val="FFFFFF"/>
                <w:sz w:val="19"/>
                <w:szCs w:val="19"/>
              </w:rPr>
              <w:t xml:space="preserve">Determinism level</w:t>
            </w:r>
          </w:p>
        </w:tc>
      </w:tr>
      <w:tr>
        <w:tc>
          <w:tcPr>
            <w:tcW w:type="dxa" w:w="2200"/>
            <w:shd w:fill="FFFFFF" w:color="auto" w:val="clear"/>
            <w:tcMar>
              <w:top w:type="dxa" w:w="80"/>
              <w:left w:type="dxa" w:w="120"/>
              <w:bottom w:type="dxa" w:w="80"/>
              <w:right w:type="dxa" w:w="120"/>
            </w:tcMar>
          </w:tcPr>
          <w:p>
            <w:r>
              <w:rPr>
                <w:b w:val="false"/>
                <w:bCs w:val="false"/>
                <w:color w:val="222222"/>
                <w:sz w:val="19"/>
                <w:szCs w:val="19"/>
              </w:rPr>
              <w:t xml:space="preserve">Detection Agent</w:t>
            </w:r>
          </w:p>
        </w:tc>
        <w:tc>
          <w:tcPr>
            <w:tcW w:type="dxa" w:w="3800"/>
            <w:shd w:fill="FFFFFF" w:color="auto" w:val="clear"/>
            <w:tcMar>
              <w:top w:type="dxa" w:w="80"/>
              <w:left w:type="dxa" w:w="120"/>
              <w:bottom w:type="dxa" w:w="80"/>
              <w:right w:type="dxa" w:w="120"/>
            </w:tcMar>
          </w:tcPr>
          <w:p>
            <w:r>
              <w:rPr>
                <w:b w:val="false"/>
                <w:bCs w:val="false"/>
                <w:color w:val="222222"/>
                <w:sz w:val="19"/>
                <w:szCs w:val="19"/>
              </w:rPr>
              <w:t xml:space="preserve">Pure ClickHouse SQL — window functions, z-scores, EWMA on rolling baselines. No LLM in this layer.</w:t>
            </w:r>
          </w:p>
        </w:tc>
        <w:tc>
          <w:tcPr>
            <w:tcW w:type="dxa" w:w="4080"/>
            <w:shd w:fill="FFFFFF" w:color="auto" w:val="clear"/>
            <w:tcMar>
              <w:top w:type="dxa" w:w="80"/>
              <w:left w:type="dxa" w:w="120"/>
              <w:bottom w:type="dxa" w:w="80"/>
              <w:right w:type="dxa" w:w="120"/>
            </w:tcMar>
          </w:tcPr>
          <w:p>
            <w:r>
              <w:rPr>
                <w:b w:val="false"/>
                <w:bCs w:val="false"/>
                <w:color w:val="222222"/>
                <w:sz w:val="19"/>
                <w:szCs w:val="19"/>
              </w:rPr>
              <w:t xml:space="preserve">100% deterministic SQL</w:t>
            </w:r>
          </w:p>
        </w:tc>
      </w:tr>
      <w:tr>
        <w:tc>
          <w:tcPr>
            <w:tcW w:type="dxa" w:w="2200"/>
            <w:shd w:fill="EEF2F8" w:color="auto" w:val="clear"/>
            <w:tcMar>
              <w:top w:type="dxa" w:w="80"/>
              <w:left w:type="dxa" w:w="120"/>
              <w:bottom w:type="dxa" w:w="80"/>
              <w:right w:type="dxa" w:w="120"/>
            </w:tcMar>
          </w:tcPr>
          <w:p>
            <w:r>
              <w:rPr>
                <w:b w:val="false"/>
                <w:bCs w:val="false"/>
                <w:color w:val="222222"/>
                <w:sz w:val="19"/>
                <w:szCs w:val="19"/>
              </w:rPr>
              <w:t xml:space="preserve">Investigation Agent</w:t>
            </w:r>
          </w:p>
        </w:tc>
        <w:tc>
          <w:tcPr>
            <w:tcW w:type="dxa" w:w="3800"/>
            <w:shd w:fill="EEF2F8" w:color="auto" w:val="clear"/>
            <w:tcMar>
              <w:top w:type="dxa" w:w="80"/>
              <w:left w:type="dxa" w:w="120"/>
              <w:bottom w:type="dxa" w:w="80"/>
              <w:right w:type="dxa" w:w="120"/>
            </w:tcMar>
          </w:tcPr>
          <w:p>
            <w:r>
              <w:rPr>
                <w:b w:val="false"/>
                <w:bCs w:val="false"/>
                <w:color w:val="222222"/>
                <w:sz w:val="19"/>
                <w:szCs w:val="19"/>
              </w:rPr>
              <w:t xml:space="preserve">Multi-query correlation via mcp-clickhouse MCP. Includes root-cause capability. LLM narrates computed values.</w:t>
            </w:r>
          </w:p>
        </w:tc>
        <w:tc>
          <w:tcPr>
            <w:tcW w:type="dxa" w:w="4080"/>
            <w:shd w:fill="EEF2F8" w:color="auto" w:val="clear"/>
            <w:tcMar>
              <w:top w:type="dxa" w:w="80"/>
              <w:left w:type="dxa" w:w="120"/>
              <w:bottom w:type="dxa" w:w="80"/>
              <w:right w:type="dxa" w:w="120"/>
            </w:tcMar>
          </w:tcPr>
          <w:p>
            <w:r>
              <w:rPr>
                <w:b w:val="false"/>
                <w:bCs w:val="false"/>
                <w:color w:val="222222"/>
                <w:sz w:val="19"/>
                <w:szCs w:val="19"/>
              </w:rPr>
              <w:t xml:space="preserve">SQL-grounded</w:t>
            </w:r>
          </w:p>
        </w:tc>
      </w:tr>
      <w:tr>
        <w:tc>
          <w:tcPr>
            <w:tcW w:type="dxa" w:w="2200"/>
            <w:shd w:fill="FFFFFF" w:color="auto" w:val="clear"/>
            <w:tcMar>
              <w:top w:type="dxa" w:w="80"/>
              <w:left w:type="dxa" w:w="120"/>
              <w:bottom w:type="dxa" w:w="80"/>
              <w:right w:type="dxa" w:w="120"/>
            </w:tcMar>
          </w:tcPr>
          <w:p>
            <w:r>
              <w:rPr>
                <w:b w:val="false"/>
                <w:bCs w:val="false"/>
                <w:color w:val="222222"/>
                <w:sz w:val="19"/>
                <w:szCs w:val="19"/>
              </w:rPr>
              <w:t xml:space="preserve">Decision Agent</w:t>
            </w:r>
          </w:p>
        </w:tc>
        <w:tc>
          <w:tcPr>
            <w:tcW w:type="dxa" w:w="3800"/>
            <w:shd w:fill="FFFFFF" w:color="auto" w:val="clear"/>
            <w:tcMar>
              <w:top w:type="dxa" w:w="80"/>
              <w:left w:type="dxa" w:w="120"/>
              <w:bottom w:type="dxa" w:w="80"/>
              <w:right w:type="dxa" w:w="120"/>
            </w:tcMar>
          </w:tcPr>
          <w:p>
            <w:r>
              <w:rPr>
                <w:b w:val="false"/>
                <w:bCs w:val="false"/>
                <w:color w:val="222222"/>
                <w:sz w:val="19"/>
                <w:szCs w:val="19"/>
              </w:rPr>
              <w:t xml:space="preserve">Approval-threshold gating, audit trail. Auto-execute below limit, require sign-off above.</w:t>
            </w:r>
          </w:p>
        </w:tc>
        <w:tc>
          <w:tcPr>
            <w:tcW w:type="dxa" w:w="4080"/>
            <w:shd w:fill="FFFFFF" w:color="auto" w:val="clear"/>
            <w:tcMar>
              <w:top w:type="dxa" w:w="80"/>
              <w:left w:type="dxa" w:w="120"/>
              <w:bottom w:type="dxa" w:w="80"/>
              <w:right w:type="dxa" w:w="120"/>
            </w:tcMar>
          </w:tcPr>
          <w:p>
            <w:r>
              <w:rPr>
                <w:b w:val="false"/>
                <w:bCs w:val="false"/>
                <w:color w:val="222222"/>
                <w:sz w:val="19"/>
                <w:szCs w:val="19"/>
              </w:rPr>
              <w:t xml:space="preserve">Rule-based + LLM narration</w:t>
            </w:r>
          </w:p>
        </w:tc>
      </w:tr>
      <w:tr>
        <w:tc>
          <w:tcPr>
            <w:tcW w:type="dxa" w:w="2200"/>
            <w:shd w:fill="EEF2F8" w:color="auto" w:val="clear"/>
            <w:tcMar>
              <w:top w:type="dxa" w:w="80"/>
              <w:left w:type="dxa" w:w="120"/>
              <w:bottom w:type="dxa" w:w="80"/>
              <w:right w:type="dxa" w:w="120"/>
            </w:tcMar>
          </w:tcPr>
          <w:p>
            <w:r>
              <w:rPr>
                <w:b w:val="false"/>
                <w:bCs w:val="false"/>
                <w:color w:val="222222"/>
                <w:sz w:val="19"/>
                <w:szCs w:val="19"/>
              </w:rPr>
              <w:t xml:space="preserve">Executive Report Agent</w:t>
            </w:r>
          </w:p>
        </w:tc>
        <w:tc>
          <w:tcPr>
            <w:tcW w:type="dxa" w:w="3800"/>
            <w:shd w:fill="EEF2F8" w:color="auto" w:val="clear"/>
            <w:tcMar>
              <w:top w:type="dxa" w:w="80"/>
              <w:left w:type="dxa" w:w="120"/>
              <w:bottom w:type="dxa" w:w="80"/>
              <w:right w:type="dxa" w:w="120"/>
            </w:tcMar>
          </w:tcPr>
          <w:p>
            <w:r>
              <w:rPr>
                <w:b w:val="false"/>
                <w:bCs w:val="false"/>
                <w:color w:val="222222"/>
                <w:sz w:val="19"/>
                <w:szCs w:val="19"/>
              </w:rPr>
              <w:t xml:space="preserve">Generates summary, impact prediction, recovery timeline, action report. Every figure traceable to a query.</w:t>
            </w:r>
          </w:p>
        </w:tc>
        <w:tc>
          <w:tcPr>
            <w:tcW w:type="dxa" w:w="4080"/>
            <w:shd w:fill="EEF2F8" w:color="auto" w:val="clear"/>
            <w:tcMar>
              <w:top w:type="dxa" w:w="80"/>
              <w:left w:type="dxa" w:w="120"/>
              <w:bottom w:type="dxa" w:w="80"/>
              <w:right w:type="dxa" w:w="120"/>
            </w:tcMar>
          </w:tcPr>
          <w:p>
            <w:r>
              <w:rPr>
                <w:b w:val="false"/>
                <w:bCs w:val="false"/>
                <w:color w:val="222222"/>
                <w:sz w:val="19"/>
                <w:szCs w:val="19"/>
              </w:rPr>
              <w:t xml:space="preserve">SQL-sourced figures</w:t>
            </w:r>
          </w:p>
        </w:tc>
      </w:tr>
    </w:tbl>
    <w:p>
      <w:pPr>
        <w:pStyle w:val="Heading2"/>
        <w:spacing w:after="110" w:before="260"/>
      </w:pPr>
      <w:r>
        <w:rPr>
          <w:b/>
          <w:bCs/>
          <w:color w:val="2E5AAC"/>
          <w:sz w:val="24"/>
          <w:szCs w:val="24"/>
        </w:rPr>
        <w:t xml:space="preserve">Reference Workflow</w:t>
      </w:r>
    </w:p>
    <w:p>
      <w:pPr>
        <w:pStyle w:val="ListParagraph"/>
        <w:numPr>
          <w:ilvl w:val="0"/>
          <w:numId w:val="2"/>
        </w:numPr>
        <w:spacing w:after="85" w:line="264"/>
      </w:pPr>
      <w:r>
        <w:rPr>
          <w:color w:val="222222"/>
          <w:sz w:val="21"/>
          <w:szCs w:val="21"/>
        </w:rPr>
        <w:t xml:space="preserve">Trailer launches worldwide → ClickHouse receives live telemetry via streaming inserts.</w:t>
      </w:r>
    </w:p>
    <w:p>
      <w:pPr>
        <w:pStyle w:val="ListParagraph"/>
        <w:numPr>
          <w:ilvl w:val="0"/>
          <w:numId w:val="2"/>
        </w:numPr>
        <w:spacing w:after="85" w:line="264"/>
      </w:pPr>
      <w:r>
        <w:rPr>
          <w:color w:val="222222"/>
          <w:sz w:val="21"/>
          <w:szCs w:val="21"/>
        </w:rPr>
        <w:t xml:space="preserve">Detection Agent: pure SQL anomaly detection fires — sentiment down 28%, completion rate drops, refunds rise, EU engagement collapses.</w:t>
      </w:r>
    </w:p>
    <w:p>
      <w:pPr>
        <w:pStyle w:val="ListParagraph"/>
        <w:numPr>
          <w:ilvl w:val="0"/>
          <w:numId w:val="2"/>
        </w:numPr>
        <w:spacing w:after="85" w:line="264"/>
      </w:pPr>
      <w:r>
        <w:rPr>
          <w:color w:val="222222"/>
          <w:sz w:val="21"/>
          <w:szCs w:val="21"/>
        </w:rPr>
        <w:t xml:space="preserve">Investigation Agent: queries ClickHouse via mcp-clickhouse MCP server, correlates CGI reaction signals, trailer variant performance, regional data.</w:t>
      </w:r>
    </w:p>
    <w:p>
      <w:pPr>
        <w:pStyle w:val="ListParagraph"/>
        <w:numPr>
          <w:ilvl w:val="0"/>
          <w:numId w:val="2"/>
        </w:numPr>
        <w:spacing w:after="85" w:line="264"/>
      </w:pPr>
      <w:r>
        <w:rPr>
          <w:color w:val="222222"/>
          <w:sz w:val="21"/>
          <w:szCs w:val="21"/>
        </w:rPr>
        <w:t xml:space="preserve">Decision Agent: recommends pause Trailer A, promote Trailer B, shift 15% marketing budget, increase Korean spend — all figures computed in SQL, LLM narrates.</w:t>
      </w:r>
    </w:p>
    <w:p>
      <w:pPr>
        <w:pStyle w:val="ListParagraph"/>
        <w:numPr>
          <w:ilvl w:val="0"/>
          <w:numId w:val="2"/>
        </w:numPr>
        <w:spacing w:after="85" w:line="264"/>
      </w:pPr>
      <w:r>
        <w:rPr>
          <w:color w:val="222222"/>
          <w:sz w:val="21"/>
          <w:szCs w:val="21"/>
        </w:rPr>
        <w:t xml:space="preserve">Executive Report Agent: generates executive summary with every recommendation linked to its source ClickHouse query.</w:t>
      </w:r>
    </w:p>
    <w:p>
      <w:pPr>
        <w:pStyle w:val="ListParagraph"/>
        <w:numPr>
          <w:ilvl w:val="0"/>
          <w:numId w:val="2"/>
        </w:numPr>
        <w:spacing w:after="85" w:line="264"/>
      </w:pPr>
      <w:r>
        <w:rPr>
          <w:color w:val="222222"/>
          <w:sz w:val="21"/>
          <w:szCs w:val="21"/>
        </w:rPr>
        <w:t xml:space="preserve">Dashboard: updates automatically with agent trace, query provenance, approval gates, and audit log.</w:t>
      </w:r>
    </w:p>
    <w:p>
      <w:pPr>
        <w:pStyle w:val="Heading2"/>
        <w:spacing w:after="110" w:before="260"/>
      </w:pPr>
      <w:r>
        <w:rPr>
          <w:b/>
          <w:bCs/>
          <w:color w:val="2E5AAC"/>
          <w:sz w:val="24"/>
          <w:szCs w:val="24"/>
        </w:rPr>
        <w:t xml:space="preserve">Demo Dataset</w:t>
      </w:r>
    </w:p>
    <w:p>
      <w:pPr>
        <w:pStyle w:val="ListParagraph"/>
        <w:numPr>
          <w:ilvl w:val="0"/>
          <w:numId w:val="2"/>
        </w:numPr>
        <w:spacing w:after="85" w:line="264"/>
      </w:pPr>
      <w:r>
        <w:rPr>
          <w:color w:val="222222"/>
          <w:sz w:val="21"/>
          <w:szCs w:val="21"/>
        </w:rPr>
        <w:t xml:space="preserve">50M–100M rows (not 1M — required to justify ClickHouse over Postgres for track judges).</w:t>
      </w:r>
    </w:p>
    <w:p>
      <w:pPr>
        <w:pStyle w:val="ListParagraph"/>
        <w:numPr>
          <w:ilvl w:val="0"/>
          <w:numId w:val="2"/>
        </w:numPr>
        <w:spacing w:after="85" w:line="264"/>
      </w:pPr>
      <w:r>
        <w:rPr>
          <w:color w:val="222222"/>
          <w:sz w:val="21"/>
          <w:szCs w:val="21"/>
        </w:rPr>
        <w:t xml:space="preserve">Tables: box_office_revenue, streaming_watch_minutes, trailer_analytics, marketing_spend, regional_engagement, audience_sentiment, ticket_refunds, review_scores, social_trends, competitor_releases, holiday_calendar, campaign_performance.</w:t>
      </w:r>
    </w:p>
    <w:p>
      <w:pPr>
        <w:pStyle w:val="ListParagraph"/>
        <w:numPr>
          <w:ilvl w:val="0"/>
          <w:numId w:val="2"/>
        </w:numPr>
        <w:spacing w:after="85" w:line="264"/>
      </w:pPr>
      <w:r>
        <w:rPr>
          <w:color w:val="222222"/>
          <w:sz w:val="21"/>
          <w:szCs w:val="21"/>
        </w:rPr>
        <w:t xml:space="preserve">Crisis injector: randomized scenario generator — the 'Inject Crisis' button triggers an unrehearsed anomaly on camera.</w:t>
      </w:r>
    </w:p>
    <w:p>
      <w:pPr>
        <w:pStyle w:val="ListParagraph"/>
        <w:numPr>
          <w:ilvl w:val="0"/>
          <w:numId w:val="2"/>
        </w:numPr>
        <w:spacing w:after="85" w:line="264"/>
      </w:pPr>
      <w:r>
        <w:rPr>
          <w:color w:val="222222"/>
          <w:sz w:val="21"/>
          <w:szCs w:val="21"/>
        </w:rPr>
        <w:t xml:space="preserve">Ground truth recorded per injection for the eval harness (target: accuracy reported across 20–30 scenarios).</w:t>
      </w:r>
    </w:p>
    <w:p>
      <w:r>
        <w:br w:type="page"/>
      </w:r>
    </w:p>
    <w:p>
      <w:pPr>
        <w:pStyle w:val="Heading1"/>
        <w:pBdr>
          <w:bottom w:val="single" w:color="2E5AAC" w:sz="8" w:space="4"/>
        </w:pBdr>
        <w:spacing w:after="160" w:before="360"/>
      </w:pPr>
      <w:r>
        <w:rPr>
          <w:b/>
          <w:bCs/>
          <w:color w:val="1F2A44"/>
          <w:sz w:val="30"/>
          <w:szCs w:val="30"/>
        </w:rPr>
        <w:t xml:space="preserve">5. Critical Review — Where This Breaks</w:t>
      </w:r>
    </w:p>
    <w:p>
      <w:pPr>
        <w:spacing w:after="130" w:line="276"/>
      </w:pPr>
      <w:r>
        <w:rPr>
          <w:b w:val="false"/>
          <w:bCs w:val="false"/>
          <w:i w:val="false"/>
          <w:iCs w:val="false"/>
          <w:color w:val="222222"/>
          <w:sz w:val="21"/>
          <w:szCs w:val="21"/>
        </w:rPr>
        <w:t xml:space="preserve">F1–F4 are the ones that actively cost placements. F5–F9 are correctness and polish. F0 is new in v3 — a rules-level disqualifier that v2 would have failed.</w:t>
      </w:r>
    </w:p>
    <w:p>
      <w:pPr>
        <w:spacing w:after="60" w:before="220"/>
      </w:pPr>
      <w:r>
        <w:rPr>
          <w:b/>
          <w:bCs/>
          <w:color w:val="1F2A44"/>
          <w:sz w:val="22"/>
          <w:szCs w:val="22"/>
        </w:rPr>
        <w:t xml:space="preserve">F0. mcp-clickhouse not used — v2 architecture was rules-non-compliant</w:t>
      </w:r>
      <w:r>
        <w:rPr>
          <w:b/>
          <w:bCs/>
          <w:color w:val="A32020"/>
          <w:sz w:val="19"/>
          <w:szCs w:val="19"/>
        </w:rPr>
        <w:t xml:space="preserve">   [Critical]</w:t>
      </w:r>
    </w:p>
    <w:p>
      <w:pPr>
        <w:pStyle w:val="ListParagraph"/>
        <w:numPr>
          <w:ilvl w:val="0"/>
          <w:numId w:val="2"/>
        </w:numPr>
        <w:spacing w:after="85" w:line="264"/>
      </w:pPr>
      <w:r>
        <w:rPr>
          <w:b/>
          <w:bCs/>
          <w:color w:val="A32020"/>
          <w:sz w:val="21"/>
          <w:szCs w:val="21"/>
        </w:rPr>
        <w:t xml:space="preserve">Problem:</w:t>
      </w:r>
      <w:r>
        <w:rPr>
          <w:color w:val="222222"/>
          <w:sz w:val="21"/>
          <w:szCs w:val="21"/>
        </w:rPr>
        <w:t xml:space="preserve">  v2 specified the clickhouse-connect Python client directly. The official rules require the official ClickHouse MCP server (mcp-clickhouse) at runtime. Direct client alone fails the Stage 1 automated check.</w:t>
      </w:r>
    </w:p>
    <w:p>
      <w:pPr>
        <w:pStyle w:val="ListParagraph"/>
        <w:numPr>
          <w:ilvl w:val="0"/>
          <w:numId w:val="2"/>
        </w:numPr>
        <w:spacing w:after="85" w:line="264"/>
      </w:pPr>
      <w:r>
        <w:rPr>
          <w:b/>
          <w:bCs/>
          <w:color w:val="1E6B3A"/>
          <w:sz w:val="21"/>
          <w:szCs w:val="21"/>
        </w:rPr>
        <w:t xml:space="preserve">Fix:</w:t>
      </w:r>
      <w:r>
        <w:rPr>
          <w:color w:val="222222"/>
          <w:sz w:val="21"/>
          <w:szCs w:val="21"/>
        </w:rPr>
        <w:t xml:space="preserve">  Install mcp-clickhouse. Configure the MCP server. Wire all agent ClickHouse calls through it. The direct client can remain as an internal data-generation utility, but every agent query visible to judges must go through MCP.</w:t>
      </w:r>
    </w:p>
    <w:p>
      <w:pPr>
        <w:spacing w:after="60" w:before="220"/>
      </w:pPr>
      <w:r>
        <w:rPr>
          <w:b/>
          <w:bCs/>
          <w:color w:val="1F2A44"/>
          <w:sz w:val="22"/>
          <w:szCs w:val="22"/>
        </w:rPr>
        <w:t xml:space="preserve">F1. Scope is 2–3x too large for the window</w:t>
      </w:r>
      <w:r>
        <w:rPr>
          <w:b/>
          <w:bCs/>
          <w:color w:val="A32020"/>
          <w:sz w:val="19"/>
          <w:szCs w:val="19"/>
        </w:rPr>
        <w:t xml:space="preserve">   [Critical]</w:t>
      </w:r>
    </w:p>
    <w:p>
      <w:pPr>
        <w:pStyle w:val="ListParagraph"/>
        <w:numPr>
          <w:ilvl w:val="0"/>
          <w:numId w:val="2"/>
        </w:numPr>
        <w:spacing w:after="85" w:line="264"/>
      </w:pPr>
      <w:r>
        <w:rPr>
          <w:b/>
          <w:bCs/>
          <w:color w:val="A32020"/>
          <w:sz w:val="21"/>
          <w:szCs w:val="21"/>
        </w:rPr>
        <w:t xml:space="preserve">Problem:</w:t>
      </w:r>
      <w:r>
        <w:rPr>
          <w:color w:val="222222"/>
          <w:sz w:val="21"/>
          <w:szCs w:val="21"/>
        </w:rPr>
        <w:t xml:space="preserve">  Six sequential agents, 1M-record dataset, Next.js dashboard, FastAPI backend, PDF reports, full Cloud Run deployment in 32 days part-time alongside CSE 511, SER 541, and grading SER 334.</w:t>
      </w:r>
    </w:p>
    <w:p>
      <w:pPr>
        <w:pStyle w:val="ListParagraph"/>
        <w:numPr>
          <w:ilvl w:val="0"/>
          <w:numId w:val="2"/>
        </w:numPr>
        <w:spacing w:after="85" w:line="264"/>
      </w:pPr>
      <w:r>
        <w:rPr>
          <w:b/>
          <w:bCs/>
          <w:color w:val="1E6B3A"/>
          <w:sz w:val="21"/>
          <w:szCs w:val="21"/>
        </w:rPr>
        <w:t xml:space="preserve">Fix:</w:t>
      </w:r>
      <w:r>
        <w:rPr>
          <w:color w:val="222222"/>
          <w:sz w:val="21"/>
          <w:szCs w:val="21"/>
        </w:rPr>
        <w:t xml:space="preserve">  Cut to four agents (Detect → Investigate → Decide → Report). Forecast and Root Cause are capabilities inside Investigate, not separate services. Feature-freeze Day 24. Working system by Day 18.</w:t>
      </w:r>
    </w:p>
    <w:p>
      <w:pPr>
        <w:spacing w:after="60" w:before="220"/>
      </w:pPr>
      <w:r>
        <w:rPr>
          <w:b/>
          <w:bCs/>
          <w:color w:val="1F2A44"/>
          <w:sz w:val="22"/>
          <w:szCs w:val="22"/>
        </w:rPr>
        <w:t xml:space="preserve">F2. An LLM should not be doing anomaly detection</w:t>
      </w:r>
      <w:r>
        <w:rPr>
          <w:b/>
          <w:bCs/>
          <w:color w:val="A32020"/>
          <w:sz w:val="19"/>
          <w:szCs w:val="19"/>
        </w:rPr>
        <w:t xml:space="preserve">   [Critical]</w:t>
      </w:r>
    </w:p>
    <w:p>
      <w:pPr>
        <w:pStyle w:val="ListParagraph"/>
        <w:numPr>
          <w:ilvl w:val="0"/>
          <w:numId w:val="2"/>
        </w:numPr>
        <w:spacing w:after="85" w:line="264"/>
      </w:pPr>
      <w:r>
        <w:rPr>
          <w:b/>
          <w:bCs/>
          <w:color w:val="A32020"/>
          <w:sz w:val="21"/>
          <w:szCs w:val="21"/>
        </w:rPr>
        <w:t xml:space="preserve">Problem:</w:t>
      </w:r>
      <w:r>
        <w:rPr>
          <w:color w:val="222222"/>
          <w:sz w:val="21"/>
          <w:szCs w:val="21"/>
        </w:rPr>
        <w:t xml:space="preserve">  Gemini as the Detection Agent is slow, non-deterministic, expensive, and contradicts the determinism claim judges are explicitly told to look for.</w:t>
      </w:r>
    </w:p>
    <w:p>
      <w:pPr>
        <w:pStyle w:val="ListParagraph"/>
        <w:numPr>
          <w:ilvl w:val="0"/>
          <w:numId w:val="2"/>
        </w:numPr>
        <w:spacing w:after="85" w:line="264"/>
      </w:pPr>
      <w:r>
        <w:rPr>
          <w:b/>
          <w:bCs/>
          <w:color w:val="1E6B3A"/>
          <w:sz w:val="21"/>
          <w:szCs w:val="21"/>
        </w:rPr>
        <w:t xml:space="preserve">Fix:</w:t>
      </w:r>
      <w:r>
        <w:rPr>
          <w:color w:val="222222"/>
          <w:sz w:val="21"/>
          <w:szCs w:val="21"/>
        </w:rPr>
        <w:t xml:space="preserve">  Pure ClickHouse SQL detection: window functions, z-scores, EWMA over rolling baselines, materialized views. Reserve LLM for investigation, correlation, narrative, and recommendation only.</w:t>
      </w:r>
    </w:p>
    <w:p>
      <w:pPr>
        <w:spacing w:after="60" w:before="220"/>
      </w:pPr>
      <w:r>
        <w:rPr>
          <w:b/>
          <w:bCs/>
          <w:color w:val="1F2A44"/>
          <w:sz w:val="22"/>
          <w:szCs w:val="22"/>
        </w:rPr>
        <w:t xml:space="preserve">F3. At 1M rows the obvious question is 'why ClickHouse?'</w:t>
      </w:r>
      <w:r>
        <w:rPr>
          <w:b/>
          <w:bCs/>
          <w:color w:val="A32020"/>
          <w:sz w:val="19"/>
          <w:szCs w:val="19"/>
        </w:rPr>
        <w:t xml:space="preserve">   [Critical]</w:t>
      </w:r>
    </w:p>
    <w:p>
      <w:pPr>
        <w:pStyle w:val="ListParagraph"/>
        <w:numPr>
          <w:ilvl w:val="0"/>
          <w:numId w:val="2"/>
        </w:numPr>
        <w:spacing w:after="85" w:line="264"/>
      </w:pPr>
      <w:r>
        <w:rPr>
          <w:b/>
          <w:bCs/>
          <w:color w:val="A32020"/>
          <w:sz w:val="21"/>
          <w:szCs w:val="21"/>
        </w:rPr>
        <w:t xml:space="preserve">Problem:</w:t>
      </w:r>
      <w:r>
        <w:rPr>
          <w:color w:val="222222"/>
          <w:sz w:val="21"/>
          <w:szCs w:val="21"/>
        </w:rPr>
        <w:t xml:space="preserve">  A million rows is a Postgres workload. ClickHouse track judges will ask what specifically requires their database.</w:t>
      </w:r>
    </w:p>
    <w:p>
      <w:pPr>
        <w:pStyle w:val="ListParagraph"/>
        <w:numPr>
          <w:ilvl w:val="0"/>
          <w:numId w:val="2"/>
        </w:numPr>
        <w:spacing w:after="85" w:line="264"/>
      </w:pPr>
      <w:r>
        <w:rPr>
          <w:b/>
          <w:bCs/>
          <w:color w:val="1E6B3A"/>
          <w:sz w:val="21"/>
          <w:szCs w:val="21"/>
        </w:rPr>
        <w:t xml:space="preserve">Fix:</w:t>
      </w:r>
      <w:r>
        <w:rPr>
          <w:color w:val="222222"/>
          <w:sz w:val="21"/>
          <w:szCs w:val="21"/>
        </w:rPr>
        <w:t xml:space="preserve">  50–100M+ rows. Make ClickHouse advantages visible on screen: sub-second aggregation latency displayed in UI, materialized views for rollups, streaming inserts during demo, ClickHouse-native functions.</w:t>
      </w:r>
    </w:p>
    <w:p>
      <w:pPr>
        <w:spacing w:after="60" w:before="220"/>
      </w:pPr>
      <w:r>
        <w:rPr>
          <w:b/>
          <w:bCs/>
          <w:color w:val="1F2A44"/>
          <w:sz w:val="22"/>
          <w:szCs w:val="22"/>
        </w:rPr>
        <w:t xml:space="preserve">F4. The demo is circular — you plant the anomaly, the agent finds it</w:t>
      </w:r>
      <w:r>
        <w:rPr>
          <w:b/>
          <w:bCs/>
          <w:color w:val="A32020"/>
          <w:sz w:val="19"/>
          <w:szCs w:val="19"/>
        </w:rPr>
        <w:t xml:space="preserve">   [Critical]</w:t>
      </w:r>
    </w:p>
    <w:p>
      <w:pPr>
        <w:pStyle w:val="ListParagraph"/>
        <w:numPr>
          <w:ilvl w:val="0"/>
          <w:numId w:val="2"/>
        </w:numPr>
        <w:spacing w:after="85" w:line="264"/>
      </w:pPr>
      <w:r>
        <w:rPr>
          <w:b/>
          <w:bCs/>
          <w:color w:val="A32020"/>
          <w:sz w:val="21"/>
          <w:szCs w:val="21"/>
        </w:rPr>
        <w:t xml:space="preserve">Problem:</w:t>
      </w:r>
      <w:r>
        <w:rPr>
          <w:color w:val="222222"/>
          <w:sz w:val="21"/>
          <w:szCs w:val="21"/>
        </w:rPr>
        <w:t xml:space="preserve">  Synthetic dataset with a known crisis baked in, agents discover it — experienced judge reads it as a scripted magic trick.</w:t>
      </w:r>
    </w:p>
    <w:p>
      <w:pPr>
        <w:pStyle w:val="ListParagraph"/>
        <w:numPr>
          <w:ilvl w:val="0"/>
          <w:numId w:val="2"/>
        </w:numPr>
        <w:spacing w:after="85" w:line="264"/>
      </w:pPr>
      <w:r>
        <w:rPr>
          <w:b/>
          <w:bCs/>
          <w:color w:val="1E6B3A"/>
          <w:sz w:val="21"/>
          <w:szCs w:val="21"/>
        </w:rPr>
        <w:t xml:space="preserve">Fix:</w:t>
      </w:r>
      <w:r>
        <w:rPr>
          <w:color w:val="222222"/>
          <w:sz w:val="21"/>
          <w:szCs w:val="21"/>
        </w:rPr>
        <w:t xml:space="preserve">  Randomized crisis injector with a live 'Inject Crisis' button. Let the judge press it on camera. Unrehearsed anomaly handling is dramatically more convincing than a rehearsed one.</w:t>
      </w:r>
    </w:p>
    <w:p>
      <w:pPr>
        <w:spacing w:after="60" w:before="220"/>
      </w:pPr>
      <w:r>
        <w:rPr>
          <w:b/>
          <w:bCs/>
          <w:color w:val="1F2A44"/>
          <w:sz w:val="22"/>
          <w:szCs w:val="22"/>
        </w:rPr>
        <w:t xml:space="preserve">F5. Recommendation numbers will look hallucinated</w:t>
      </w:r>
      <w:r>
        <w:rPr>
          <w:b/>
          <w:bCs/>
          <w:color w:val="8A4B00"/>
          <w:sz w:val="19"/>
          <w:szCs w:val="19"/>
        </w:rPr>
        <w:t xml:space="preserve">   [High]</w:t>
      </w:r>
    </w:p>
    <w:p>
      <w:pPr>
        <w:pStyle w:val="ListParagraph"/>
        <w:numPr>
          <w:ilvl w:val="0"/>
          <w:numId w:val="2"/>
        </w:numPr>
        <w:spacing w:after="85" w:line="264"/>
      </w:pPr>
      <w:r>
        <w:rPr>
          <w:b/>
          <w:bCs/>
          <w:color w:val="A32020"/>
          <w:sz w:val="21"/>
          <w:szCs w:val="21"/>
        </w:rPr>
        <w:t xml:space="preserve">Problem:</w:t>
      </w:r>
      <w:r>
        <w:rPr>
          <w:color w:val="222222"/>
          <w:sz w:val="21"/>
          <w:szCs w:val="21"/>
        </w:rPr>
        <w:t xml:space="preserve">  'Shift 15% marketing budget' — LLM will invent specific figures if unconstrained, contradicting the no-hallucination claim.</w:t>
      </w:r>
    </w:p>
    <w:p>
      <w:pPr>
        <w:pStyle w:val="ListParagraph"/>
        <w:numPr>
          <w:ilvl w:val="0"/>
          <w:numId w:val="2"/>
        </w:numPr>
        <w:spacing w:after="85" w:line="264"/>
      </w:pPr>
      <w:r>
        <w:rPr>
          <w:b/>
          <w:bCs/>
          <w:color w:val="1E6B3A"/>
          <w:sz w:val="21"/>
          <w:szCs w:val="21"/>
        </w:rPr>
        <w:t xml:space="preserve">Fix:</w:t>
      </w:r>
      <w:r>
        <w:rPr>
          <w:color w:val="222222"/>
          <w:sz w:val="21"/>
          <w:szCs w:val="21"/>
        </w:rPr>
        <w:t xml:space="preserve">  Compute every figure in SQL or Python (elasticity, spend-vs-return, regional delta). LLM narrates the computed result. Display the originating ClickHouse query beside every recommendation.</w:t>
      </w:r>
    </w:p>
    <w:p>
      <w:pPr>
        <w:spacing w:after="60" w:before="220"/>
      </w:pPr>
      <w:r>
        <w:rPr>
          <w:b/>
          <w:bCs/>
          <w:color w:val="1F2A44"/>
          <w:sz w:val="22"/>
          <w:szCs w:val="22"/>
        </w:rPr>
        <w:t xml:space="preserve">F6. Six-step linear LLM chain is slow and fragile</w:t>
      </w:r>
      <w:r>
        <w:rPr>
          <w:b/>
          <w:bCs/>
          <w:color w:val="8A4B00"/>
          <w:sz w:val="19"/>
          <w:szCs w:val="19"/>
        </w:rPr>
        <w:t xml:space="preserve">   [High]</w:t>
      </w:r>
    </w:p>
    <w:p>
      <w:pPr>
        <w:pStyle w:val="ListParagraph"/>
        <w:numPr>
          <w:ilvl w:val="0"/>
          <w:numId w:val="2"/>
        </w:numPr>
        <w:spacing w:after="85" w:line="264"/>
      </w:pPr>
      <w:r>
        <w:rPr>
          <w:b/>
          <w:bCs/>
          <w:color w:val="A32020"/>
          <w:sz w:val="21"/>
          <w:szCs w:val="21"/>
        </w:rPr>
        <w:t xml:space="preserve">Problem:</w:t>
      </w:r>
      <w:r>
        <w:rPr>
          <w:color w:val="222222"/>
          <w:sz w:val="21"/>
          <w:szCs w:val="21"/>
        </w:rPr>
        <w:t xml:space="preserve">  60–90 second end-to-end latency; any single failure kills the run including during the 3-minute video.</w:t>
      </w:r>
    </w:p>
    <w:p>
      <w:pPr>
        <w:pStyle w:val="ListParagraph"/>
        <w:numPr>
          <w:ilvl w:val="0"/>
          <w:numId w:val="2"/>
        </w:numPr>
        <w:spacing w:after="85" w:line="264"/>
      </w:pPr>
      <w:r>
        <w:rPr>
          <w:b/>
          <w:bCs/>
          <w:color w:val="1E6B3A"/>
          <w:sz w:val="21"/>
          <w:szCs w:val="21"/>
        </w:rPr>
        <w:t xml:space="preserve">Fix:</w:t>
      </w:r>
      <w:r>
        <w:rPr>
          <w:color w:val="222222"/>
          <w:sz w:val="21"/>
          <w:szCs w:val="21"/>
        </w:rPr>
        <w:t xml:space="preserve">  Parallelize independent stages, cache aggressively, deterministic fallbacks per agent. Target under 20 seconds. Show live agent-progress trace in UI so latency reads as transparency.</w:t>
      </w:r>
    </w:p>
    <w:p>
      <w:pPr>
        <w:spacing w:after="60" w:before="220"/>
      </w:pPr>
      <w:r>
        <w:rPr>
          <w:b/>
          <w:bCs/>
          <w:color w:val="1F2A44"/>
          <w:sz w:val="22"/>
          <w:szCs w:val="22"/>
        </w:rPr>
        <w:t xml:space="preserve">F7. No accuracy evidence for root-cause attribution</w:t>
      </w:r>
      <w:r>
        <w:rPr>
          <w:b/>
          <w:bCs/>
          <w:color w:val="8A4B00"/>
          <w:sz w:val="19"/>
          <w:szCs w:val="19"/>
        </w:rPr>
        <w:t xml:space="preserve">   [High]</w:t>
      </w:r>
    </w:p>
    <w:p>
      <w:pPr>
        <w:pStyle w:val="ListParagraph"/>
        <w:numPr>
          <w:ilvl w:val="0"/>
          <w:numId w:val="2"/>
        </w:numPr>
        <w:spacing w:after="85" w:line="264"/>
      </w:pPr>
      <w:r>
        <w:rPr>
          <w:b/>
          <w:bCs/>
          <w:color w:val="A32020"/>
          <w:sz w:val="21"/>
          <w:szCs w:val="21"/>
        </w:rPr>
        <w:t xml:space="preserve">Problem:</w:t>
      </w:r>
      <w:r>
        <w:rPr>
          <w:color w:val="222222"/>
          <w:sz w:val="21"/>
          <w:szCs w:val="21"/>
        </w:rPr>
        <w:t xml:space="preserve">  Nothing proves the agents' conclusions are correct. Most submissions share this gap — closing it is a differentiator.</w:t>
      </w:r>
    </w:p>
    <w:p>
      <w:pPr>
        <w:pStyle w:val="ListParagraph"/>
        <w:numPr>
          <w:ilvl w:val="0"/>
          <w:numId w:val="2"/>
        </w:numPr>
        <w:spacing w:after="85" w:line="264"/>
      </w:pPr>
      <w:r>
        <w:rPr>
          <w:b/>
          <w:bCs/>
          <w:color w:val="1E6B3A"/>
          <w:sz w:val="21"/>
          <w:szCs w:val="21"/>
        </w:rPr>
        <w:t xml:space="preserve">Fix:</w:t>
      </w:r>
      <w:r>
        <w:rPr>
          <w:color w:val="222222"/>
          <w:sz w:val="21"/>
          <w:szCs w:val="21"/>
        </w:rPr>
        <w:t xml:space="preserve">  Eval harness across 20–30 injected scenarios. Report root-cause accuracy (e.g. '24/30 correct'). Zeno already used this 19/22 framing — same methodology applies here.</w:t>
      </w:r>
    </w:p>
    <w:p>
      <w:pPr>
        <w:spacing w:after="60" w:before="220"/>
      </w:pPr>
      <w:r>
        <w:rPr>
          <w:b/>
          <w:bCs/>
          <w:color w:val="1F2A44"/>
          <w:sz w:val="22"/>
          <w:szCs w:val="22"/>
        </w:rPr>
        <w:t xml:space="preserve">F8. Autonomous execution without governance is an enterprise red flag</w:t>
      </w:r>
      <w:r>
        <w:rPr>
          <w:b/>
          <w:bCs/>
          <w:color w:val="8A4B00"/>
          <w:sz w:val="19"/>
          <w:szCs w:val="19"/>
        </w:rPr>
        <w:t xml:space="preserve">   [High]</w:t>
      </w:r>
    </w:p>
    <w:p>
      <w:pPr>
        <w:pStyle w:val="ListParagraph"/>
        <w:numPr>
          <w:ilvl w:val="0"/>
          <w:numId w:val="2"/>
        </w:numPr>
        <w:spacing w:after="85" w:line="264"/>
      </w:pPr>
      <w:r>
        <w:rPr>
          <w:b/>
          <w:bCs/>
          <w:color w:val="A32020"/>
          <w:sz w:val="21"/>
          <w:szCs w:val="21"/>
        </w:rPr>
        <w:t xml:space="preserve">Problem:</w:t>
      </w:r>
      <w:r>
        <w:rPr>
          <w:color w:val="222222"/>
          <w:sz w:val="21"/>
          <w:szCs w:val="21"/>
        </w:rPr>
        <w:t xml:space="preserve">  'Executes predefined business workflows' — autonomously moving budget — reads as risk without controls.</w:t>
      </w:r>
    </w:p>
    <w:p>
      <w:pPr>
        <w:pStyle w:val="ListParagraph"/>
        <w:numPr>
          <w:ilvl w:val="0"/>
          <w:numId w:val="2"/>
        </w:numPr>
        <w:spacing w:after="85" w:line="264"/>
      </w:pPr>
      <w:r>
        <w:rPr>
          <w:b/>
          <w:bCs/>
          <w:color w:val="1E6B3A"/>
          <w:sz w:val="21"/>
          <w:szCs w:val="21"/>
        </w:rPr>
        <w:t xml:space="preserve">Fix:</w:t>
      </w:r>
      <w:r>
        <w:rPr>
          <w:color w:val="222222"/>
          <w:sz w:val="21"/>
          <w:szCs w:val="21"/>
        </w:rPr>
        <w:t xml:space="preserve">  Approval gates with configurable thresholds. Auto-execute below spend limit, require sign-off above. Full audit trail of every agent decision. PlanAI's chain-of-thought + audit trail transfers directly.</w:t>
      </w:r>
    </w:p>
    <w:p>
      <w:pPr>
        <w:spacing w:after="60" w:before="220"/>
      </w:pPr>
      <w:r>
        <w:rPr>
          <w:b/>
          <w:bCs/>
          <w:color w:val="1F2A44"/>
          <w:sz w:val="22"/>
          <w:szCs w:val="22"/>
        </w:rPr>
        <w:t xml:space="preserve">F9. Persona framing drifts from the brief</w:t>
      </w:r>
      <w:r>
        <w:rPr>
          <w:b/>
          <w:bCs/>
          <w:color w:val="595959"/>
          <w:sz w:val="19"/>
          <w:szCs w:val="19"/>
        </w:rPr>
        <w:t xml:space="preserve">   [Medium]</w:t>
      </w:r>
    </w:p>
    <w:p>
      <w:pPr>
        <w:pStyle w:val="ListParagraph"/>
        <w:numPr>
          <w:ilvl w:val="0"/>
          <w:numId w:val="2"/>
        </w:numPr>
        <w:spacing w:after="85" w:line="264"/>
      </w:pPr>
      <w:r>
        <w:rPr>
          <w:b/>
          <w:bCs/>
          <w:color w:val="A32020"/>
          <w:sz w:val="21"/>
          <w:szCs w:val="21"/>
        </w:rPr>
        <w:t xml:space="preserve">Problem:</w:t>
      </w:r>
      <w:r>
        <w:rPr>
          <w:color w:val="222222"/>
          <w:sz w:val="21"/>
          <w:szCs w:val="21"/>
        </w:rPr>
        <w:t xml:space="preserve">  Rules specify: filmmakers, screenwriters, studio crews, or fans. 'Studio executives' is adjacent but not listed.</w:t>
      </w:r>
    </w:p>
    <w:p>
      <w:pPr>
        <w:pStyle w:val="ListParagraph"/>
        <w:numPr>
          <w:ilvl w:val="0"/>
          <w:numId w:val="2"/>
        </w:numPr>
        <w:spacing w:after="85" w:line="264"/>
      </w:pPr>
      <w:r>
        <w:rPr>
          <w:b/>
          <w:bCs/>
          <w:color w:val="1E6B3A"/>
          <w:sz w:val="21"/>
          <w:szCs w:val="21"/>
        </w:rPr>
        <w:t xml:space="preserve">Fix:</w:t>
      </w:r>
      <w:r>
        <w:rPr>
          <w:color w:val="222222"/>
          <w:sz w:val="21"/>
          <w:szCs w:val="21"/>
        </w:rPr>
        <w:t xml:space="preserve">  Frame primary users as studio marketing and distribution crews. Executive report is an output artifact, not the primary persona. Change in Devpost copy and video narration only — nothing technical.</w:t>
      </w:r>
    </w:p>
    <w:p>
      <w:r>
        <w:br w:type="page"/>
      </w:r>
    </w:p>
    <w:p>
      <w:pPr>
        <w:pStyle w:val="Heading1"/>
        <w:pBdr>
          <w:bottom w:val="single" w:color="2E5AAC" w:sz="8" w:space="4"/>
        </w:pBdr>
        <w:spacing w:after="160" w:before="360"/>
      </w:pPr>
      <w:r>
        <w:rPr>
          <w:b/>
          <w:bCs/>
          <w:color w:val="1F2A44"/>
          <w:sz w:val="30"/>
          <w:szCs w:val="30"/>
        </w:rPr>
        <w:t xml:space="preserve">6. High-Leverage Additions</w:t>
      </w:r>
    </w:p>
    <w:p>
      <w:pPr>
        <w:pStyle w:val="Heading3"/>
        <w:spacing w:after="80" w:before="200"/>
      </w:pPr>
      <w:r>
        <w:rPr>
          <w:b/>
          <w:bCs/>
          <w:color w:val="1F2A44"/>
          <w:sz w:val="22"/>
          <w:szCs w:val="22"/>
        </w:rPr>
        <w:t xml:space="preserve">A. Multimodal trailer analysis (biggest single differentiator)</w:t>
      </w:r>
    </w:p>
    <w:p>
      <w:pPr>
        <w:spacing w:after="130" w:line="276"/>
      </w:pPr>
      <w:r>
        <w:rPr>
          <w:b w:val="false"/>
          <w:bCs w:val="false"/>
          <w:i w:val="false"/>
          <w:iCs w:val="false"/>
          <w:color w:val="222222"/>
          <w:sz w:val="21"/>
          <w:szCs w:val="21"/>
        </w:rPr>
        <w:t xml:space="preserve">The hackathon resource guide leans heavily on multimodal — video transcription, captioning, Imagen, Lyria — and the current design uses none of it, in a cinema-themed hackathon. Ingest the actual trailer, use Gemini multimodal to caption it scene by scene, correlate scene-level features against second-by-second drop-off from ClickHouse. The system says 'completion collapses at 0:47, which is the CGI-heavy creature reveal.' Connects telemetry to the actual film. Strongest play for Quality of the Idea.</w:t>
      </w:r>
    </w:p>
    <w:p>
      <w:pPr>
        <w:pStyle w:val="Heading3"/>
        <w:spacing w:after="80" w:before="200"/>
      </w:pPr>
      <w:r>
        <w:rPr>
          <w:b/>
          <w:bCs/>
          <w:color w:val="1F2A44"/>
          <w:sz w:val="22"/>
          <w:szCs w:val="22"/>
        </w:rPr>
        <w:t xml:space="preserve">B. Live Inject Crisis button</w:t>
      </w:r>
    </w:p>
    <w:p>
      <w:pPr>
        <w:spacing w:after="130" w:line="276"/>
      </w:pPr>
      <w:r>
        <w:rPr>
          <w:b w:val="false"/>
          <w:bCs w:val="false"/>
          <w:i w:val="false"/>
          <w:iCs w:val="false"/>
          <w:color w:val="222222"/>
          <w:sz w:val="21"/>
          <w:szCs w:val="21"/>
        </w:rPr>
        <w:t xml:space="preserve">Covered as F4 fix. Also the most memorable moment in a 3-minute video. Cheap to build once the randomized injector exists.</w:t>
      </w:r>
    </w:p>
    <w:p>
      <w:pPr>
        <w:pStyle w:val="Heading3"/>
        <w:spacing w:after="80" w:before="200"/>
      </w:pPr>
      <w:r>
        <w:rPr>
          <w:b/>
          <w:bCs/>
          <w:color w:val="1F2A44"/>
          <w:sz w:val="22"/>
          <w:szCs w:val="22"/>
        </w:rPr>
        <w:t xml:space="preserve">C. Measured root-cause accuracy</w:t>
      </w:r>
    </w:p>
    <w:p>
      <w:pPr>
        <w:spacing w:after="130" w:line="276"/>
      </w:pPr>
      <w:r>
        <w:rPr>
          <w:b w:val="false"/>
          <w:bCs w:val="false"/>
          <w:i w:val="false"/>
          <w:iCs w:val="false"/>
          <w:color w:val="222222"/>
          <w:sz w:val="21"/>
          <w:szCs w:val="21"/>
        </w:rPr>
        <w:t xml:space="preserve">Eval harness result presented as a number on screen. Changes how judges read every other claim. Almost no other submission will bring measured accuracy to a hackathon.</w:t>
      </w:r>
    </w:p>
    <w:p>
      <w:pPr>
        <w:pStyle w:val="Heading3"/>
        <w:spacing w:after="80" w:before="200"/>
      </w:pPr>
      <w:r>
        <w:rPr>
          <w:b/>
          <w:bCs/>
          <w:color w:val="1F2A44"/>
          <w:sz w:val="22"/>
          <w:szCs w:val="22"/>
        </w:rPr>
        <w:t xml:space="preserve">D. Visible query provenance</w:t>
      </w:r>
    </w:p>
    <w:p>
      <w:pPr>
        <w:spacing w:after="130" w:line="276"/>
      </w:pPr>
      <w:r>
        <w:rPr>
          <w:b w:val="false"/>
          <w:bCs w:val="false"/>
          <w:i w:val="false"/>
          <w:iCs w:val="false"/>
          <w:color w:val="222222"/>
          <w:sz w:val="21"/>
          <w:szCs w:val="21"/>
        </w:rPr>
        <w:t xml:space="preserve">Every recommendation displays its originating ClickHouse query. Simultaneously proves runtime MCP usage (hard rule), demonstrates determinism, and kills the hallucination critique. Low effort, high credibility.</w:t>
      </w:r>
    </w:p>
    <w:p>
      <w:pPr>
        <w:pStyle w:val="Heading3"/>
        <w:spacing w:after="80" w:before="200"/>
      </w:pPr>
      <w:r>
        <w:rPr>
          <w:b/>
          <w:bCs/>
          <w:color w:val="1F2A44"/>
          <w:sz w:val="22"/>
          <w:szCs w:val="22"/>
        </w:rPr>
        <w:t xml:space="preserve">E. Approval gates + audit trail</w:t>
      </w:r>
    </w:p>
    <w:p>
      <w:pPr>
        <w:spacing w:after="130" w:line="276"/>
      </w:pPr>
      <w:r>
        <w:rPr>
          <w:b w:val="false"/>
          <w:bCs w:val="false"/>
          <w:i w:val="false"/>
          <w:iCs w:val="false"/>
          <w:color w:val="222222"/>
          <w:sz w:val="21"/>
          <w:szCs w:val="21"/>
        </w:rPr>
        <w:t xml:space="preserve">Configurable thresholds (auto below X, require approval above). Full agent decision log with query references. PlanAI's audit trail implementation transfers directly.</w:t>
      </w:r>
    </w:p>
    <w:p>
      <w:pPr>
        <w:pStyle w:val="Heading3"/>
        <w:spacing w:after="80" w:before="200"/>
      </w:pPr>
      <w:r>
        <w:rPr>
          <w:b/>
          <w:bCs/>
          <w:color w:val="1F2A44"/>
          <w:sz w:val="22"/>
          <w:szCs w:val="22"/>
        </w:rPr>
        <w:t xml:space="preserve">F. Frontend simplification</w:t>
      </w:r>
    </w:p>
    <w:p>
      <w:pPr>
        <w:spacing w:after="130" w:line="276"/>
      </w:pPr>
      <w:r>
        <w:rPr>
          <w:b w:val="false"/>
          <w:bCs w:val="false"/>
          <w:i w:val="false"/>
          <w:iCs w:val="false"/>
          <w:color w:val="222222"/>
          <w:sz w:val="21"/>
          <w:szCs w:val="21"/>
        </w:rPr>
        <w:t xml:space="preserve">Vite + React static build on Firebase Hosting or Cloud Storage, with FastAPI on Cloud Run behind it. Drops Next.js server complexity — faster to ship, less likely to break in week 4.</w:t>
      </w:r>
    </w:p>
    <w:p>
      <w:pPr>
        <w:pStyle w:val="Heading3"/>
        <w:spacing w:after="80" w:before="200"/>
      </w:pPr>
      <w:r>
        <w:rPr>
          <w:b/>
          <w:bCs/>
          <w:color w:val="1F2A44"/>
          <w:sz w:val="22"/>
          <w:szCs w:val="22"/>
        </w:rPr>
        <w:t xml:space="preserve">G. Cost and token accounting</w:t>
      </w:r>
    </w:p>
    <w:p>
      <w:pPr>
        <w:spacing w:after="130" w:line="276"/>
      </w:pPr>
      <w:r>
        <w:rPr>
          <w:b w:val="false"/>
          <w:bCs w:val="false"/>
          <w:i w:val="false"/>
          <w:iCs w:val="false"/>
          <w:color w:val="222222"/>
          <w:sz w:val="21"/>
          <w:szCs w:val="21"/>
        </w:rPr>
        <w:t xml:space="preserve">Track and display per-investigation LLM cost. Enterprise buyers care, most hackathon projects ignore it, adds almost no effort.</w:t>
      </w:r>
    </w:p>
    <w:p>
      <w:r>
        <w:br w:type="page"/>
      </w:r>
    </w:p>
    <w:p>
      <w:pPr>
        <w:pStyle w:val="Heading1"/>
        <w:pBdr>
          <w:bottom w:val="single" w:color="2E5AAC" w:sz="8" w:space="4"/>
        </w:pBdr>
        <w:spacing w:after="160" w:before="360"/>
      </w:pPr>
      <w:r>
        <w:rPr>
          <w:b/>
          <w:bCs/>
          <w:color w:val="1F2A44"/>
          <w:sz w:val="30"/>
          <w:szCs w:val="30"/>
        </w:rPr>
        <w:t xml:space="preserve">7. Revised 32-Day Build Plan</w:t>
      </w:r>
    </w:p>
    <w:p>
      <w:pPr>
        <w:spacing w:after="130" w:line="276"/>
      </w:pPr>
      <w:r>
        <w:rPr>
          <w:b w:val="false"/>
          <w:bCs w:val="false"/>
          <w:i w:val="false"/>
          <w:iCs w:val="false"/>
          <w:color w:val="222222"/>
          <w:sz w:val="21"/>
          <w:szCs w:val="21"/>
        </w:rPr>
        <w:t xml:space="preserve">Rescoped around the four-agent core, deterministic SQL detection, mcp-clickhouse as the required integration layer, and a hard feature freeze at Day 24.</w:t>
      </w:r>
    </w:p>
    <w:p>
      <w:pPr>
        <w:pStyle w:val="Heading2"/>
        <w:spacing w:after="110" w:before="260"/>
      </w:pPr>
      <w:r>
        <w:rPr>
          <w:b/>
          <w:bCs/>
          <w:color w:val="2E5AAC"/>
          <w:sz w:val="24"/>
          <w:szCs w:val="24"/>
        </w:rPr>
        <w:t xml:space="preserve">Week 1 (Days 1–7) — Foundation &amp; Compliance Setup</w:t>
      </w:r>
    </w:p>
    <w:p>
      <w:pPr>
        <w:pStyle w:val="ListParagraph"/>
        <w:numPr>
          <w:ilvl w:val="0"/>
          <w:numId w:val="2"/>
        </w:numPr>
        <w:spacing w:after="85" w:line="264"/>
      </w:pPr>
      <w:r>
        <w:rPr>
          <w:color w:val="222222"/>
          <w:sz w:val="21"/>
          <w:szCs w:val="21"/>
        </w:rPr>
        <w:t xml:space="preserve">Day 1: Submit the $100 hackathon credit form (Aug 31 deadline — start the clock now).</w:t>
      </w:r>
    </w:p>
    <w:p>
      <w:pPr>
        <w:pStyle w:val="ListParagraph"/>
        <w:numPr>
          <w:ilvl w:val="0"/>
          <w:numId w:val="2"/>
        </w:numPr>
        <w:spacing w:after="85" w:line="264"/>
      </w:pPr>
      <w:r>
        <w:rPr>
          <w:color w:val="222222"/>
          <w:sz w:val="21"/>
          <w:szCs w:val="21"/>
        </w:rPr>
        <w:t xml:space="preserve">Day 1: Create GitHub repo 'studio-crisis-commander' — public, MIT LICENSE in About section, .gitignore with service-account.json and .env before first commit.</w:t>
      </w:r>
    </w:p>
    <w:p>
      <w:pPr>
        <w:pStyle w:val="ListParagraph"/>
        <w:numPr>
          <w:ilvl w:val="0"/>
          <w:numId w:val="2"/>
        </w:numPr>
        <w:spacing w:after="85" w:line="264"/>
      </w:pPr>
      <w:r>
        <w:rPr>
          <w:color w:val="222222"/>
          <w:sz w:val="21"/>
          <w:szCs w:val="21"/>
        </w:rPr>
        <w:t xml:space="preserve">Day 1–2: Enable all five GCP APIs (Vertex AI, Agent Builder, Cloud Run, Secret Manager, Cloud Resource Manager).</w:t>
      </w:r>
    </w:p>
    <w:p>
      <w:pPr>
        <w:pStyle w:val="ListParagraph"/>
        <w:numPr>
          <w:ilvl w:val="0"/>
          <w:numId w:val="2"/>
        </w:numPr>
        <w:spacing w:after="85" w:line="264"/>
      </w:pPr>
      <w:r>
        <w:rPr>
          <w:color w:val="222222"/>
          <w:sz w:val="21"/>
          <w:szCs w:val="21"/>
        </w:rPr>
        <w:t xml:space="preserve">Day 2: Create service account 'studio-crisis-agent' with Vertex AI User + Agent Engine User + Secret Manager Accessor roles. Download JSON key.</w:t>
      </w:r>
    </w:p>
    <w:p>
      <w:pPr>
        <w:pStyle w:val="ListParagraph"/>
        <w:numPr>
          <w:ilvl w:val="0"/>
          <w:numId w:val="2"/>
        </w:numPr>
        <w:spacing w:after="85" w:line="264"/>
      </w:pPr>
      <w:r>
        <w:rPr>
          <w:color w:val="222222"/>
          <w:sz w:val="21"/>
          <w:szCs w:val="21"/>
        </w:rPr>
        <w:t xml:space="preserve">Day 2–3: pip install mcp-clickhouse + google-cloud-aiplatform[agent_engines,adk] + fastapi + uvicorn + python-dotenv. Run ClickHouse smoke test via MCP server.</w:t>
      </w:r>
    </w:p>
    <w:p>
      <w:pPr>
        <w:pStyle w:val="ListParagraph"/>
        <w:numPr>
          <w:ilvl w:val="0"/>
          <w:numId w:val="2"/>
        </w:numPr>
        <w:spacing w:after="85" w:line="264"/>
      </w:pPr>
      <w:r>
        <w:rPr>
          <w:color w:val="222222"/>
          <w:sz w:val="21"/>
          <w:szCs w:val="21"/>
        </w:rPr>
        <w:t xml:space="preserve">Day 3–5: Design ClickHouse schema (box_office, streaming, trailer_analytics, marketing_spend, regional_engagement, sentiment, refunds, reviews, social_trends, competitor, holiday, campaign tables).</w:t>
      </w:r>
    </w:p>
    <w:p>
      <w:pPr>
        <w:pStyle w:val="ListParagraph"/>
        <w:numPr>
          <w:ilvl w:val="0"/>
          <w:numId w:val="2"/>
        </w:numPr>
        <w:spacing w:after="85" w:line="264"/>
      </w:pPr>
      <w:r>
        <w:rPr>
          <w:color w:val="222222"/>
          <w:sz w:val="21"/>
          <w:szCs w:val="21"/>
        </w:rPr>
        <w:t xml:space="preserve">Day 5–7: Build synthetic data generator at 50M+ row scale with randomized crisis injector and ground truth recording.</w:t>
      </w:r>
    </w:p>
    <w:p>
      <w:pPr>
        <w:pStyle w:val="Heading2"/>
        <w:spacing w:after="110" w:before="260"/>
      </w:pPr>
      <w:r>
        <w:rPr>
          <w:b/>
          <w:bCs/>
          <w:color w:val="2E5AAC"/>
          <w:sz w:val="24"/>
          <w:szCs w:val="24"/>
        </w:rPr>
        <w:t xml:space="preserve">Week 2 (Days 8–14) — Core Intelligence</w:t>
      </w:r>
    </w:p>
    <w:p>
      <w:pPr>
        <w:pStyle w:val="ListParagraph"/>
        <w:numPr>
          <w:ilvl w:val="0"/>
          <w:numId w:val="2"/>
        </w:numPr>
        <w:spacing w:after="85" w:line="264"/>
      </w:pPr>
      <w:r>
        <w:rPr>
          <w:color w:val="222222"/>
          <w:sz w:val="21"/>
          <w:szCs w:val="21"/>
        </w:rPr>
        <w:t xml:space="preserve">Build deterministic SQL anomaly detection: window functions, z-scores, EWMA, materialized views. Zero LLM in this layer.</w:t>
      </w:r>
    </w:p>
    <w:p>
      <w:pPr>
        <w:pStyle w:val="ListParagraph"/>
        <w:numPr>
          <w:ilvl w:val="0"/>
          <w:numId w:val="2"/>
        </w:numPr>
        <w:spacing w:after="85" w:line="264"/>
      </w:pPr>
      <w:r>
        <w:rPr>
          <w:color w:val="222222"/>
          <w:sz w:val="21"/>
          <w:szCs w:val="21"/>
        </w:rPr>
        <w:t xml:space="preserve">Connect mcp-clickhouse MCP server to ADK. Validate: agents query ClickHouse through MCP, not direct client.</w:t>
      </w:r>
    </w:p>
    <w:p>
      <w:pPr>
        <w:pStyle w:val="ListParagraph"/>
        <w:numPr>
          <w:ilvl w:val="0"/>
          <w:numId w:val="2"/>
        </w:numPr>
        <w:spacing w:after="85" w:line="264"/>
      </w:pPr>
      <w:r>
        <w:rPr>
          <w:color w:val="222222"/>
          <w:sz w:val="21"/>
          <w:szCs w:val="21"/>
        </w:rPr>
        <w:t xml:space="preserve">Build Investigation Agent: multi-query correlation via MCP, root-cause capability inline.</w:t>
      </w:r>
    </w:p>
    <w:p>
      <w:pPr>
        <w:pStyle w:val="ListParagraph"/>
        <w:numPr>
          <w:ilvl w:val="0"/>
          <w:numId w:val="2"/>
        </w:numPr>
        <w:spacing w:after="85" w:line="264"/>
      </w:pPr>
      <w:r>
        <w:rPr>
          <w:color w:val="222222"/>
          <w:sz w:val="21"/>
          <w:szCs w:val="21"/>
        </w:rPr>
        <w:t xml:space="preserve">Implement deterministic impact math in SQL/Python. LLM narrates computed figures — never generates numbers.</w:t>
      </w:r>
    </w:p>
    <w:p>
      <w:pPr>
        <w:pStyle w:val="ListParagraph"/>
        <w:numPr>
          <w:ilvl w:val="0"/>
          <w:numId w:val="2"/>
        </w:numPr>
        <w:spacing w:after="85" w:line="264"/>
      </w:pPr>
      <w:r>
        <w:rPr>
          <w:color w:val="222222"/>
          <w:sz w:val="21"/>
          <w:szCs w:val="21"/>
        </w:rPr>
        <w:t xml:space="preserve">Wire Decision Agent with configurable approval thresholds and persistent audit trail (PlanAI pattern).</w:t>
      </w:r>
    </w:p>
    <w:p>
      <w:pPr>
        <w:pStyle w:val="Heading2"/>
        <w:spacing w:after="110" w:before="260"/>
      </w:pPr>
      <w:r>
        <w:rPr>
          <w:b/>
          <w:bCs/>
          <w:color w:val="2E5AAC"/>
          <w:sz w:val="24"/>
          <w:szCs w:val="24"/>
        </w:rPr>
        <w:t xml:space="preserve">Week 3 (Days 15–21) — Orchestration and Dashboard</w:t>
      </w:r>
    </w:p>
    <w:p>
      <w:pPr>
        <w:pStyle w:val="ListParagraph"/>
        <w:numPr>
          <w:ilvl w:val="0"/>
          <w:numId w:val="2"/>
        </w:numPr>
        <w:spacing w:after="85" w:line="264"/>
      </w:pPr>
      <w:r>
        <w:rPr>
          <w:color w:val="222222"/>
          <w:sz w:val="21"/>
          <w:szCs w:val="21"/>
        </w:rPr>
        <w:t xml:space="preserve">Complete four-agent orchestration with state management and per-agent fallbacks.</w:t>
      </w:r>
    </w:p>
    <w:p>
      <w:pPr>
        <w:pStyle w:val="ListParagraph"/>
        <w:numPr>
          <w:ilvl w:val="0"/>
          <w:numId w:val="2"/>
        </w:numPr>
        <w:spacing w:after="85" w:line="264"/>
      </w:pPr>
      <w:r>
        <w:rPr>
          <w:color w:val="222222"/>
          <w:sz w:val="21"/>
          <w:szCs w:val="21"/>
        </w:rPr>
        <w:t xml:space="preserve">Deploy: FastAPI on Cloud Run, React/Vite frontend on Firebase Hosting.</w:t>
      </w:r>
    </w:p>
    <w:p>
      <w:pPr>
        <w:pStyle w:val="ListParagraph"/>
        <w:numPr>
          <w:ilvl w:val="0"/>
          <w:numId w:val="2"/>
        </w:numPr>
        <w:spacing w:after="85" w:line="264"/>
      </w:pPr>
      <w:r>
        <w:rPr>
          <w:color w:val="222222"/>
          <w:sz w:val="21"/>
          <w:szCs w:val="21"/>
        </w:rPr>
        <w:t xml:space="preserve">Build executive dashboard: live anomaly feed, agent progress trace, recommendations with source queries visible, ClickHouse latency display.</w:t>
      </w:r>
    </w:p>
    <w:p>
      <w:pPr>
        <w:pStyle w:val="ListParagraph"/>
        <w:numPr>
          <w:ilvl w:val="0"/>
          <w:numId w:val="2"/>
        </w:numPr>
        <w:spacing w:after="85" w:line="264"/>
      </w:pPr>
      <w:r>
        <w:rPr>
          <w:color w:val="222222"/>
          <w:sz w:val="21"/>
          <w:szCs w:val="21"/>
        </w:rPr>
        <w:t xml:space="preserve">Ship the Inject Crisis button with randomized scenario injection.</w:t>
      </w:r>
    </w:p>
    <w:p>
      <w:pPr>
        <w:pStyle w:val="ListParagraph"/>
        <w:numPr>
          <w:ilvl w:val="0"/>
          <w:numId w:val="2"/>
        </w:numPr>
        <w:spacing w:after="85" w:line="264"/>
      </w:pPr>
      <w:r>
        <w:rPr>
          <w:color w:val="222222"/>
          <w:sz w:val="21"/>
          <w:szCs w:val="21"/>
        </w:rPr>
        <w:t xml:space="preserve">TARGET: fully working end-to-end system by Day 18. If not hit by Day 21, cut features, not quality.</w:t>
      </w:r>
    </w:p>
    <w:p>
      <w:pPr>
        <w:pStyle w:val="Heading2"/>
        <w:spacing w:after="110" w:before="260"/>
      </w:pPr>
      <w:r>
        <w:rPr>
          <w:b/>
          <w:bCs/>
          <w:color w:val="2E5AAC"/>
          <w:sz w:val="24"/>
          <w:szCs w:val="24"/>
        </w:rPr>
        <w:t xml:space="preserve">Week 4 (Days 22–28) — Differentiators and Hardening</w:t>
      </w:r>
    </w:p>
    <w:p>
      <w:pPr>
        <w:pStyle w:val="ListParagraph"/>
        <w:numPr>
          <w:ilvl w:val="0"/>
          <w:numId w:val="2"/>
        </w:numPr>
        <w:spacing w:after="85" w:line="264"/>
      </w:pPr>
      <w:r>
        <w:rPr>
          <w:color w:val="222222"/>
          <w:sz w:val="21"/>
          <w:szCs w:val="21"/>
        </w:rPr>
        <w:t xml:space="preserve">Add multimodal trailer analysis if schedule holds (scene captioning → drop-off correlation).</w:t>
      </w:r>
    </w:p>
    <w:p>
      <w:pPr>
        <w:pStyle w:val="ListParagraph"/>
        <w:numPr>
          <w:ilvl w:val="0"/>
          <w:numId w:val="2"/>
        </w:numPr>
        <w:spacing w:after="85" w:line="264"/>
      </w:pPr>
      <w:r>
        <w:rPr>
          <w:color w:val="222222"/>
          <w:sz w:val="21"/>
          <w:szCs w:val="21"/>
        </w:rPr>
        <w:t xml:space="preserve">Run eval harness across 20–30 injected scenarios. Record and display root-cause accuracy.</w:t>
      </w:r>
    </w:p>
    <w:p>
      <w:pPr>
        <w:pStyle w:val="ListParagraph"/>
        <w:numPr>
          <w:ilvl w:val="0"/>
          <w:numId w:val="2"/>
        </w:numPr>
        <w:spacing w:after="85" w:line="264"/>
      </w:pPr>
      <w:r>
        <w:rPr>
          <w:color w:val="222222"/>
          <w:sz w:val="21"/>
          <w:szCs w:val="21"/>
        </w:rPr>
        <w:t xml:space="preserve">Add cost/token accounting display.</w:t>
      </w:r>
    </w:p>
    <w:p>
      <w:pPr>
        <w:pStyle w:val="ListParagraph"/>
        <w:numPr>
          <w:ilvl w:val="0"/>
          <w:numId w:val="2"/>
        </w:numPr>
        <w:spacing w:after="85" w:line="264"/>
      </w:pPr>
      <w:r>
        <w:rPr>
          <w:color w:val="222222"/>
          <w:sz w:val="21"/>
          <w:szCs w:val="21"/>
        </w:rPr>
        <w:t xml:space="preserve">HARD FEATURE FREEZE Day 24. Everything after: polish, testing, submission materials only.</w:t>
      </w:r>
    </w:p>
    <w:p>
      <w:pPr>
        <w:pStyle w:val="ListParagraph"/>
        <w:numPr>
          <w:ilvl w:val="0"/>
          <w:numId w:val="2"/>
        </w:numPr>
        <w:spacing w:after="85" w:line="264"/>
      </w:pPr>
      <w:r>
        <w:rPr>
          <w:color w:val="222222"/>
          <w:sz w:val="21"/>
          <w:szCs w:val="21"/>
        </w:rPr>
        <w:t xml:space="preserve">Verify mcp-clickhouse is demonstrably called at runtime in code — grep for it in every agent file.</w:t>
      </w:r>
    </w:p>
    <w:p>
      <w:pPr>
        <w:pStyle w:val="Heading2"/>
        <w:spacing w:after="110" w:before="260"/>
      </w:pPr>
      <w:r>
        <w:rPr>
          <w:b/>
          <w:bCs/>
          <w:color w:val="2E5AAC"/>
          <w:sz w:val="24"/>
          <w:szCs w:val="24"/>
        </w:rPr>
        <w:t xml:space="preserve">Days 29–32 — Submission</w:t>
      </w:r>
    </w:p>
    <w:p>
      <w:pPr>
        <w:pStyle w:val="ListParagraph"/>
        <w:numPr>
          <w:ilvl w:val="0"/>
          <w:numId w:val="2"/>
        </w:numPr>
        <w:spacing w:after="85" w:line="264"/>
      </w:pPr>
      <w:r>
        <w:rPr>
          <w:color w:val="222222"/>
          <w:sz w:val="21"/>
          <w:szCs w:val="21"/>
        </w:rPr>
        <w:t xml:space="preserve">Record 3-minute demo video: open on live Inject Crisis, not architecture slides.</w:t>
      </w:r>
    </w:p>
    <w:p>
      <w:pPr>
        <w:pStyle w:val="ListParagraph"/>
        <w:numPr>
          <w:ilvl w:val="0"/>
          <w:numId w:val="2"/>
        </w:numPr>
        <w:spacing w:after="85" w:line="264"/>
      </w:pPr>
      <w:r>
        <w:rPr>
          <w:color w:val="222222"/>
          <w:sz w:val="21"/>
          <w:szCs w:val="21"/>
        </w:rPr>
        <w:t xml:space="preserve">Confirm video is public on YouTube/Vimeo, English audio or subtitles.</w:t>
      </w:r>
    </w:p>
    <w:p>
      <w:pPr>
        <w:pStyle w:val="ListParagraph"/>
        <w:numPr>
          <w:ilvl w:val="0"/>
          <w:numId w:val="2"/>
        </w:numPr>
        <w:spacing w:after="85" w:line="264"/>
      </w:pPr>
      <w:r>
        <w:rPr>
          <w:color w:val="222222"/>
          <w:sz w:val="21"/>
          <w:szCs w:val="21"/>
        </w:rPr>
        <w:t xml:space="preserve">Repo final check: public, MIT LICENSE visible in About section, requirements.txt has mcp-clickhouse and google-genai or google-cloud-aiplatform, README has setup instructions.</w:t>
      </w:r>
    </w:p>
    <w:p>
      <w:pPr>
        <w:pStyle w:val="ListParagraph"/>
        <w:numPr>
          <w:ilvl w:val="0"/>
          <w:numId w:val="2"/>
        </w:numPr>
        <w:spacing w:after="85" w:line="264"/>
      </w:pPr>
      <w:r>
        <w:rPr>
          <w:color w:val="222222"/>
          <w:sz w:val="21"/>
          <w:szCs w:val="21"/>
        </w:rPr>
        <w:t xml:space="preserve">Write Devpost text description: features, technologies, data sources, learnings — map each paragraph to a judging criterion.</w:t>
      </w:r>
    </w:p>
    <w:p>
      <w:pPr>
        <w:pStyle w:val="ListParagraph"/>
        <w:numPr>
          <w:ilvl w:val="0"/>
          <w:numId w:val="2"/>
        </w:numPr>
        <w:spacing w:after="85" w:line="264"/>
      </w:pPr>
      <w:r>
        <w:rPr>
          <w:color w:val="222222"/>
          <w:sz w:val="21"/>
          <w:szCs w:val="21"/>
        </w:rPr>
        <w:t xml:space="preserve">Select ClickHouse track on Devpost form. Submit before Sep 6 internal deadline.</w:t>
      </w:r>
    </w:p>
    <w:p>
      <w:pPr>
        <w:pStyle w:val="ListParagraph"/>
        <w:numPr>
          <w:ilvl w:val="0"/>
          <w:numId w:val="2"/>
        </w:numPr>
        <w:spacing w:after="85" w:line="264"/>
      </w:pPr>
      <w:r>
        <w:rPr>
          <w:color w:val="222222"/>
          <w:sz w:val="21"/>
          <w:szCs w:val="21"/>
        </w:rPr>
        <w:t xml:space="preserve">Full cold dry run: open hosted URL from incognito, clone repo, follow your own README. Fix anything that breaks.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EF2F8" w:color="auto" w:val="clear"/>
            <w:tcMar>
              <w:top w:type="dxa" w:w="160"/>
              <w:left w:type="dxa" w:w="200"/>
              <w:bottom w:type="dxa" w:w="160"/>
              <w:right w:type="dxa" w:w="200"/>
            </w:tcMar>
          </w:tcPr>
          <w:p>
            <w:pPr>
              <w:spacing w:after="70"/>
            </w:pPr>
            <w:r>
              <w:rPr>
                <w:b/>
                <w:bCs/>
                <w:color w:val="1F2A44"/>
                <w:sz w:val="21"/>
                <w:szCs w:val="21"/>
              </w:rPr>
              <w:t xml:space="preserve">Demo Video Structure (3:00 hard limit)</w:t>
            </w:r>
          </w:p>
          <w:p>
            <w:r>
              <w:rPr>
                <w:sz w:val="20"/>
                <w:szCs w:val="20"/>
              </w:rPr>
              <w:t xml:space="preserve">0:00–0:20 the problem, stated concretely — studios lose millions from scattered signals. 0:20–0:40 inject a live unrehearsed crisis on camera. 0:40–2:00 agents detect (SQL query shown), investigate (MCP call shown), recommend (source query beside each figure). 2:00–2:30 executive report, approval gate, audit trail. 2:30–3:00 accuracy result (24/30), architecture in one slide. Open with the working system. Architecture last.</w:t>
            </w:r>
          </w:p>
        </w:tc>
      </w:tr>
    </w:tbl>
    <w:p>
      <w:r>
        <w:br w:type="page"/>
      </w:r>
    </w:p>
    <w:p>
      <w:pPr>
        <w:pStyle w:val="Heading1"/>
        <w:pBdr>
          <w:bottom w:val="single" w:color="2E5AAC" w:sz="8" w:space="4"/>
        </w:pBdr>
        <w:spacing w:after="160" w:before="360"/>
      </w:pPr>
      <w:r>
        <w:rPr>
          <w:b/>
          <w:bCs/>
          <w:color w:val="1F2A44"/>
          <w:sz w:val="30"/>
          <w:szCs w:val="30"/>
        </w:rPr>
        <w:t xml:space="preserve">8. Personal Research Dossier</w:t>
      </w:r>
    </w:p>
    <w:p>
      <w:pPr>
        <w:pStyle w:val="Heading2"/>
        <w:spacing w:after="110" w:before="260"/>
      </w:pPr>
      <w:r>
        <w:rPr>
          <w:b/>
          <w:bCs/>
          <w:color w:val="2E5AAC"/>
          <w:sz w:val="24"/>
          <w:szCs w:val="24"/>
        </w:rPr>
        <w:t xml:space="preserve">Profile</w:t>
      </w:r>
    </w:p>
    <w:p>
      <w:pPr>
        <w:pStyle w:val="ListParagraph"/>
        <w:numPr>
          <w:ilvl w:val="0"/>
          <w:numId w:val="2"/>
        </w:numPr>
        <w:spacing w:after="85" w:line="264"/>
      </w:pPr>
      <w:r>
        <w:rPr>
          <w:color w:val="222222"/>
          <w:sz w:val="21"/>
          <w:szCs w:val="21"/>
        </w:rPr>
        <w:t xml:space="preserve">Master's student, Software Engineering, Arizona State University (AI minor), 4.0 GPA, anticipated graduation Spring 2027.</w:t>
      </w:r>
    </w:p>
    <w:p>
      <w:pPr>
        <w:pStyle w:val="ListParagraph"/>
        <w:numPr>
          <w:ilvl w:val="0"/>
          <w:numId w:val="2"/>
        </w:numPr>
        <w:spacing w:after="85" w:line="264"/>
      </w:pPr>
      <w:r>
        <w:rPr>
          <w:color w:val="222222"/>
          <w:sz w:val="21"/>
          <w:szCs w:val="21"/>
        </w:rPr>
        <w:t xml:space="preserve">Over four years of prior backend engineering: IBM Sterling OMS, data pipelines at 8M+ and 133M+ record scale, microservices, ML workflows.</w:t>
      </w:r>
    </w:p>
    <w:p>
      <w:pPr>
        <w:pStyle w:val="ListParagraph"/>
        <w:numPr>
          <w:ilvl w:val="0"/>
          <w:numId w:val="2"/>
        </w:numPr>
        <w:spacing w:after="85" w:line="264"/>
      </w:pPr>
      <w:r>
        <w:rPr>
          <w:color w:val="222222"/>
          <w:sz w:val="21"/>
          <w:szCs w:val="21"/>
        </w:rPr>
        <w:t xml:space="preserve">IEEE-published: 'Deepfake Detection using Inception-ResnetV2,' ICACFCT 2021.</w:t>
      </w:r>
    </w:p>
    <w:p>
      <w:pPr>
        <w:pStyle w:val="ListParagraph"/>
        <w:numPr>
          <w:ilvl w:val="0"/>
          <w:numId w:val="2"/>
        </w:numPr>
        <w:spacing w:after="85" w:line="264"/>
      </w:pPr>
      <w:r>
        <w:rPr>
          <w:color w:val="222222"/>
          <w:sz w:val="21"/>
          <w:szCs w:val="21"/>
        </w:rPr>
        <w:t xml:space="preserve">CS Grader at ASU (SER 334) since January 2026. Fall 2026: CSE 511 Data Processing at Scale + SER 541 Data Science for SE — both reinforce this project's data layer.</w:t>
      </w:r>
    </w:p>
    <w:p>
      <w:pPr>
        <w:pStyle w:val="Heading2"/>
        <w:spacing w:after="110" w:before="260"/>
      </w:pPr>
      <w:r>
        <w:rPr>
          <w:b/>
          <w:bCs/>
          <w:color w:val="2E5AAC"/>
          <w:sz w:val="24"/>
          <w:szCs w:val="24"/>
        </w:rPr>
        <w:t xml:space="preserve">Hackathon Track Record (four wins, all 2026)</w:t>
      </w:r>
    </w:p>
    <w:p>
      <w:pPr>
        <w:pStyle w:val="ListParagraph"/>
        <w:numPr>
          <w:ilvl w:val="0"/>
          <w:numId w:val="2"/>
        </w:numPr>
        <w:spacing w:after="85" w:line="264"/>
      </w:pPr>
      <w:r>
        <w:rPr>
          <w:color w:val="222222"/>
          <w:sz w:val="21"/>
          <w:szCs w:val="21"/>
        </w:rPr>
        <w:t xml:space="preserve">Lofty Morning Handoff — Winner, GlobeHack S1 (36 hrs): AI briefing for real estate agents. React, TypeScript, Llama 3.3-70B, Web Speech API, 5-factor confidence engine.</w:t>
      </w:r>
    </w:p>
    <w:p>
      <w:pPr>
        <w:pStyle w:val="ListParagraph"/>
        <w:numPr>
          <w:ilvl w:val="0"/>
          <w:numId w:val="2"/>
        </w:numPr>
        <w:spacing w:after="85" w:line="264"/>
      </w:pPr>
      <w:r>
        <w:rPr>
          <w:color w:val="222222"/>
          <w:sz w:val="21"/>
          <w:szCs w:val="21"/>
        </w:rPr>
        <w:t xml:space="preserve">HackForge — Best Accessibility Award: multi-tenant case-management SaaS. React 19, FastAPI, MongoDB 7, RBAC 35 permissions, multi-model AI copilot, i18n, Stripe.</w:t>
      </w:r>
    </w:p>
    <w:p>
      <w:pPr>
        <w:pStyle w:val="ListParagraph"/>
        <w:numPr>
          <w:ilvl w:val="0"/>
          <w:numId w:val="2"/>
        </w:numPr>
        <w:spacing w:after="85" w:line="264"/>
      </w:pPr>
      <w:r>
        <w:rPr>
          <w:color w:val="222222"/>
          <w:sz w:val="21"/>
          <w:szCs w:val="21"/>
        </w:rPr>
        <w:t xml:space="preserve">PlanAI — Best Impact Signal Award: AI agent-swarm platform. Chain-of-thought visibility, audit trail — both transfer to this project's governance layer.</w:t>
      </w:r>
    </w:p>
    <w:p>
      <w:pPr>
        <w:pStyle w:val="ListParagraph"/>
        <w:numPr>
          <w:ilvl w:val="0"/>
          <w:numId w:val="2"/>
        </w:numPr>
        <w:spacing w:after="85" w:line="264"/>
      </w:pPr>
      <w:r>
        <w:rPr>
          <w:color w:val="222222"/>
          <w:sz w:val="21"/>
          <w:szCs w:val="21"/>
        </w:rPr>
        <w:t xml:space="preserve">Zeno — Best Project Award, ASU Principled AI Spark Challenge: transfer learning framework, 19/22 evals, 30x convergence — eval methodology transfers to root-cause accuracy harness.</w:t>
      </w:r>
    </w:p>
    <w:p>
      <w:pPr>
        <w:pStyle w:val="Heading2"/>
        <w:spacing w:after="110" w:before="260"/>
      </w:pPr>
      <w:r>
        <w:rPr>
          <w:b/>
          <w:bCs/>
          <w:color w:val="2E5AAC"/>
          <w:sz w:val="24"/>
          <w:szCs w:val="24"/>
        </w:rPr>
        <w:t xml:space="preserve">Prior Work That Transfers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shd w:fill="EEF2F8" w:color="auto" w:val="clear"/>
            <w:tcMar>
              <w:top w:type="dxa" w:w="90"/>
              <w:left w:type="dxa" w:w="140"/>
              <w:bottom w:type="dxa" w:w="90"/>
              <w:right w:type="dxa" w:w="140"/>
            </w:tcMar>
          </w:tcPr>
          <w:p>
            <w:r>
              <w:rPr>
                <w:b/>
                <w:bCs/>
                <w:color w:val="1F2A44"/>
                <w:sz w:val="20"/>
                <w:szCs w:val="20"/>
              </w:rPr>
              <w:t xml:space="preserve">PlanAI</w:t>
            </w:r>
          </w:p>
        </w:tc>
        <w:tc>
          <w:tcPr>
            <w:tcW w:type="dxa" w:w="7280"/>
            <w:tcMar>
              <w:top w:type="dxa" w:w="90"/>
              <w:left w:type="dxa" w:w="140"/>
              <w:bottom w:type="dxa" w:w="90"/>
              <w:right w:type="dxa" w:w="140"/>
            </w:tcMar>
          </w:tcPr>
          <w:p>
            <w:r>
              <w:rPr>
                <w:b w:val="false"/>
                <w:bCs w:val="false"/>
                <w:color w:val="222222"/>
                <w:sz w:val="20"/>
                <w:szCs w:val="20"/>
              </w:rPr>
              <w:t xml:space="preserve">Agent orchestration + audit trail + chain-of-thought visibility → Decision Agent governance layer</w:t>
            </w:r>
          </w:p>
        </w:tc>
      </w:tr>
      <w:tr>
        <w:tc>
          <w:tcPr>
            <w:tcW w:type="dxa" w:w="2800"/>
            <w:shd w:fill="EEF2F8" w:color="auto" w:val="clear"/>
            <w:tcMar>
              <w:top w:type="dxa" w:w="90"/>
              <w:left w:type="dxa" w:w="140"/>
              <w:bottom w:type="dxa" w:w="90"/>
              <w:right w:type="dxa" w:w="140"/>
            </w:tcMar>
          </w:tcPr>
          <w:p>
            <w:r>
              <w:rPr>
                <w:b/>
                <w:bCs/>
                <w:color w:val="1F2A44"/>
                <w:sz w:val="20"/>
                <w:szCs w:val="20"/>
              </w:rPr>
              <w:t xml:space="preserve">Zeno</w:t>
            </w:r>
          </w:p>
        </w:tc>
        <w:tc>
          <w:tcPr>
            <w:tcW w:type="dxa" w:w="7280"/>
            <w:tcMar>
              <w:top w:type="dxa" w:w="90"/>
              <w:left w:type="dxa" w:w="140"/>
              <w:bottom w:type="dxa" w:w="90"/>
              <w:right w:type="dxa" w:w="140"/>
            </w:tcMar>
          </w:tcPr>
          <w:p>
            <w:r>
              <w:rPr>
                <w:b w:val="false"/>
                <w:bCs w:val="false"/>
                <w:color w:val="222222"/>
                <w:sz w:val="20"/>
                <w:szCs w:val="20"/>
              </w:rPr>
              <w:t xml:space="preserve">19/22 eval methodology → root-cause accuracy harness</w:t>
            </w:r>
          </w:p>
        </w:tc>
      </w:tr>
      <w:tr>
        <w:tc>
          <w:tcPr>
            <w:tcW w:type="dxa" w:w="2800"/>
            <w:shd w:fill="EEF2F8" w:color="auto" w:val="clear"/>
            <w:tcMar>
              <w:top w:type="dxa" w:w="90"/>
              <w:left w:type="dxa" w:w="140"/>
              <w:bottom w:type="dxa" w:w="90"/>
              <w:right w:type="dxa" w:w="140"/>
            </w:tcMar>
          </w:tcPr>
          <w:p>
            <w:r>
              <w:rPr>
                <w:b/>
                <w:bCs/>
                <w:color w:val="1F2A44"/>
                <w:sz w:val="20"/>
                <w:szCs w:val="20"/>
              </w:rPr>
              <w:t xml:space="preserve">RepoPulse</w:t>
            </w:r>
          </w:p>
        </w:tc>
        <w:tc>
          <w:tcPr>
            <w:tcW w:type="dxa" w:w="7280"/>
            <w:tcMar>
              <w:top w:type="dxa" w:w="90"/>
              <w:left w:type="dxa" w:w="140"/>
              <w:bottom w:type="dxa" w:w="90"/>
              <w:right w:type="dxa" w:w="140"/>
            </w:tcMar>
          </w:tcPr>
          <w:p>
            <w:r>
              <w:rPr>
                <w:b w:val="false"/>
                <w:bCs w:val="false"/>
                <w:color w:val="222222"/>
                <w:sz w:val="20"/>
                <w:szCs w:val="20"/>
              </w:rPr>
              <w:t xml:space="preserve">Metrics pipeline design (LOC, churn, cycle time) → studio telemetry rollup shape</w:t>
            </w:r>
          </w:p>
        </w:tc>
      </w:tr>
      <w:tr>
        <w:tc>
          <w:tcPr>
            <w:tcW w:type="dxa" w:w="2800"/>
            <w:shd w:fill="EEF2F8" w:color="auto" w:val="clear"/>
            <w:tcMar>
              <w:top w:type="dxa" w:w="90"/>
              <w:left w:type="dxa" w:w="140"/>
              <w:bottom w:type="dxa" w:w="90"/>
              <w:right w:type="dxa" w:w="140"/>
            </w:tcMar>
          </w:tcPr>
          <w:p>
            <w:r>
              <w:rPr>
                <w:b/>
                <w:bCs/>
                <w:color w:val="1F2A44"/>
                <w:sz w:val="20"/>
                <w:szCs w:val="20"/>
              </w:rPr>
              <w:t xml:space="preserve">Course Copilot AI</w:t>
            </w:r>
          </w:p>
        </w:tc>
        <w:tc>
          <w:tcPr>
            <w:tcW w:type="dxa" w:w="7280"/>
            <w:tcMar>
              <w:top w:type="dxa" w:w="90"/>
              <w:left w:type="dxa" w:w="140"/>
              <w:bottom w:type="dxa" w:w="90"/>
              <w:right w:type="dxa" w:w="140"/>
            </w:tcMar>
          </w:tcPr>
          <w:p>
            <w:r>
              <w:rPr>
                <w:b w:val="false"/>
                <w:bCs w:val="false"/>
                <w:color w:val="222222"/>
                <w:sz w:val="20"/>
                <w:szCs w:val="20"/>
              </w:rPr>
              <w:t xml:space="preserve">Source-grounded RAG + LLM integration → query provenance and grounding patterns</w:t>
            </w:r>
          </w:p>
        </w:tc>
      </w:tr>
      <w:tr>
        <w:tc>
          <w:tcPr>
            <w:tcW w:type="dxa" w:w="2800"/>
            <w:shd w:fill="EEF2F8" w:color="auto" w:val="clear"/>
            <w:tcMar>
              <w:top w:type="dxa" w:w="90"/>
              <w:left w:type="dxa" w:w="140"/>
              <w:bottom w:type="dxa" w:w="90"/>
              <w:right w:type="dxa" w:w="140"/>
            </w:tcMar>
          </w:tcPr>
          <w:p>
            <w:r>
              <w:rPr>
                <w:b/>
                <w:bCs/>
                <w:color w:val="1F2A44"/>
                <w:sz w:val="20"/>
                <w:szCs w:val="20"/>
              </w:rPr>
              <w:t xml:space="preserve">HackForge</w:t>
            </w:r>
          </w:p>
        </w:tc>
        <w:tc>
          <w:tcPr>
            <w:tcW w:type="dxa" w:w="7280"/>
            <w:tcMar>
              <w:top w:type="dxa" w:w="90"/>
              <w:left w:type="dxa" w:w="140"/>
              <w:bottom w:type="dxa" w:w="90"/>
              <w:right w:type="dxa" w:w="140"/>
            </w:tcMar>
          </w:tcPr>
          <w:p>
            <w:r>
              <w:rPr>
                <w:b w:val="false"/>
                <w:bCs w:val="false"/>
                <w:color w:val="222222"/>
                <w:sz w:val="20"/>
                <w:szCs w:val="20"/>
              </w:rPr>
              <w:t xml:space="preserve">React + FastAPI patterns, RBAC → dashboard and approval gate implementation</w:t>
            </w:r>
          </w:p>
        </w:tc>
      </w:tr>
      <w:tr>
        <w:tc>
          <w:tcPr>
            <w:tcW w:type="dxa" w:w="2800"/>
            <w:shd w:fill="EEF2F8" w:color="auto" w:val="clear"/>
            <w:tcMar>
              <w:top w:type="dxa" w:w="90"/>
              <w:left w:type="dxa" w:w="140"/>
              <w:bottom w:type="dxa" w:w="90"/>
              <w:right w:type="dxa" w:w="140"/>
            </w:tcMar>
          </w:tcPr>
          <w:p>
            <w:r>
              <w:rPr>
                <w:b/>
                <w:bCs/>
                <w:color w:val="1F2A44"/>
                <w:sz w:val="20"/>
                <w:szCs w:val="20"/>
              </w:rPr>
              <w:t xml:space="preserve">Sterling OMS</w:t>
            </w:r>
          </w:p>
        </w:tc>
        <w:tc>
          <w:tcPr>
            <w:tcW w:type="dxa" w:w="7280"/>
            <w:tcMar>
              <w:top w:type="dxa" w:w="90"/>
              <w:left w:type="dxa" w:w="140"/>
              <w:bottom w:type="dxa" w:w="90"/>
              <w:right w:type="dxa" w:w="140"/>
            </w:tcMar>
          </w:tcPr>
          <w:p>
            <w:r>
              <w:rPr>
                <w:b w:val="false"/>
                <w:bCs w:val="false"/>
                <w:color w:val="222222"/>
                <w:sz w:val="20"/>
                <w:szCs w:val="20"/>
              </w:rPr>
              <w:t xml:space="preserve">133M+ record data handling → 50M+ row ClickHouse dataset credibility</w:t>
            </w:r>
          </w:p>
        </w:tc>
      </w:tr>
    </w:tbl>
    <w:p>
      <w:pPr>
        <w:pStyle w:val="Heading2"/>
        <w:spacing w:after="110" w:before="260"/>
      </w:pPr>
      <w:r>
        <w:rPr>
          <w:b/>
          <w:bCs/>
          <w:color w:val="2E5AAC"/>
          <w:sz w:val="24"/>
          <w:szCs w:val="24"/>
        </w:rPr>
        <w:t xml:space="preserve">Co-op Search Alignment</w:t>
      </w:r>
    </w:p>
    <w:p>
      <w:pPr>
        <w:pStyle w:val="ListParagraph"/>
        <w:numPr>
          <w:ilvl w:val="0"/>
          <w:numId w:val="2"/>
        </w:numPr>
        <w:spacing w:after="85" w:line="264"/>
      </w:pPr>
      <w:r>
        <w:rPr>
          <w:color w:val="222222"/>
          <w:sz w:val="21"/>
          <w:szCs w:val="21"/>
        </w:rPr>
        <w:t xml:space="preserve">Active Fall 2026 co-op pipeline: AI/ML engineering, Phoenix/Tempe or fully remote, scoring threshold 65 (hard skills 30, CPT/sponsorship gate 25, degree alignment 15, seniority 10, differentiators 10, logistics 10).</w:t>
      </w:r>
    </w:p>
    <w:p>
      <w:pPr>
        <w:pStyle w:val="ListParagraph"/>
        <w:numPr>
          <w:ilvl w:val="0"/>
          <w:numId w:val="2"/>
        </w:numPr>
        <w:spacing w:after="85" w:line="264"/>
      </w:pPr>
      <w:r>
        <w:rPr>
          <w:color w:val="222222"/>
          <w:sz w:val="21"/>
          <w:szCs w:val="21"/>
        </w:rPr>
        <w:t xml:space="preserve">A Google Cloud agentic-AI hackathon placement is a near-perfect resume line for these applications — add to master resume using existing tagged-bullet format once results known.</w:t>
      </w:r>
    </w:p>
    <w:p>
      <w:pPr>
        <w:pStyle w:val="ListParagraph"/>
        <w:numPr>
          <w:ilvl w:val="0"/>
          <w:numId w:val="2"/>
        </w:numPr>
        <w:spacing w:after="85" w:line="264"/>
      </w:pPr>
      <w:r>
        <w:rPr>
          <w:color w:val="222222"/>
          <w:sz w:val="21"/>
          <w:szCs w:val="21"/>
        </w:rPr>
        <w:t xml:space="preserve">First two applications prepared: Ancestry (scored 77) and PathAI (scored 80).</w:t>
      </w:r>
    </w:p>
    <w:p>
      <w:pPr>
        <w:pStyle w:val="Heading2"/>
        <w:spacing w:after="110" w:before="260"/>
      </w:pPr>
      <w:r>
        <w:rPr>
          <w:b/>
          <w:bCs/>
          <w:color w:val="2E5AAC"/>
          <w:sz w:val="24"/>
          <w:szCs w:val="24"/>
        </w:rPr>
        <w:t xml:space="preserve">Open Research Items</w:t>
      </w:r>
    </w:p>
    <w:p>
      <w:pPr>
        <w:pStyle w:val="ListParagraph"/>
        <w:numPr>
          <w:ilvl w:val="0"/>
          <w:numId w:val="2"/>
        </w:numPr>
        <w:spacing w:after="85" w:line="264"/>
      </w:pPr>
      <w:r>
        <w:rPr>
          <w:color w:val="222222"/>
          <w:sz w:val="21"/>
          <w:szCs w:val="21"/>
        </w:rPr>
        <w:t xml:space="preserve">Verify mcp-clickhouse setup specifics and any hackathon-provided ClickHouse sandbox — check Devpost Discord.</w:t>
      </w:r>
    </w:p>
    <w:p>
      <w:pPr>
        <w:pStyle w:val="ListParagraph"/>
        <w:numPr>
          <w:ilvl w:val="0"/>
          <w:numId w:val="2"/>
        </w:numPr>
        <w:spacing w:after="85" w:line="264"/>
      </w:pPr>
      <w:r>
        <w:rPr>
          <w:color w:val="222222"/>
          <w:sz w:val="21"/>
          <w:szCs w:val="21"/>
        </w:rPr>
        <w:t xml:space="preserve">Monitor Devpost discussion forum for judge-panel announcements and ClickHouse track clarifications.</w:t>
      </w:r>
    </w:p>
    <w:p>
      <w:pPr>
        <w:pStyle w:val="ListParagraph"/>
        <w:numPr>
          <w:ilvl w:val="0"/>
          <w:numId w:val="2"/>
        </w:numPr>
        <w:spacing w:after="85" w:line="264"/>
      </w:pPr>
      <w:r>
        <w:rPr>
          <w:color w:val="222222"/>
          <w:sz w:val="21"/>
          <w:szCs w:val="21"/>
        </w:rPr>
        <w:t xml:space="preserve">Decide solo vs. team early — a frontend teammate materially de-risks F1 (scope).</w:t>
      </w:r>
    </w:p>
    <w:p>
      <w:pPr>
        <w:pStyle w:val="ListParagraph"/>
        <w:numPr>
          <w:ilvl w:val="0"/>
          <w:numId w:val="2"/>
        </w:numPr>
        <w:spacing w:after="85" w:line="264"/>
      </w:pPr>
      <w:r>
        <w:rPr>
          <w:color w:val="222222"/>
          <w:sz w:val="21"/>
          <w:szCs w:val="21"/>
        </w:rPr>
        <w:t xml:space="preserve">Validate ClickHouse Cloud streaming ingest throughput for the live-demo portion before committing to it.</w:t>
      </w:r>
    </w:p>
    <w:p>
      <w:pPr>
        <w:pStyle w:val="ListParagraph"/>
        <w:numPr>
          <w:ilvl w:val="0"/>
          <w:numId w:val="2"/>
        </w:numPr>
        <w:spacing w:after="85" w:line="264"/>
      </w:pPr>
      <w:r>
        <w:rPr>
          <w:color w:val="222222"/>
          <w:sz w:val="21"/>
          <w:szCs w:val="21"/>
        </w:rPr>
        <w:t xml:space="preserve">Check whether ASU org policy blocks any API enablement after turning on Vertex AI and Agent Builder.</w:t>
      </w:r>
    </w:p>
    <w:p>
      <w:pPr>
        <w:pStyle w:val="ListParagraph"/>
        <w:numPr>
          <w:ilvl w:val="0"/>
          <w:numId w:val="2"/>
        </w:numPr>
        <w:spacing w:after="85" w:line="264"/>
      </w:pPr>
      <w:r>
        <w:rPr>
          <w:color w:val="222222"/>
          <w:sz w:val="21"/>
          <w:szCs w:val="21"/>
        </w:rPr>
        <w:t xml:space="preserve">Review Devpost Terms of Service (incorporated by reference into official rules).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2026-08-07T02:48:20.527Z</dcterms:created>
  <dcterms:modified xsi:type="dcterms:W3CDTF">2026-08-07T02:48:20.539Z</dcterms:modified>
</cp:coreProperties>
</file>

<file path=docProps/custom.xml><?xml version="1.0" encoding="utf-8"?>
<Properties xmlns="http://schemas.openxmlformats.org/officeDocument/2006/custom-properties" xmlns:vt="http://schemas.openxmlformats.org/officeDocument/2006/docPropsVTypes"/>
</file>