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A5" w:rsidRPr="00B36E78" w:rsidRDefault="008F3890">
      <w:pPr>
        <w:rPr>
          <w:rFonts w:ascii="Arial" w:eastAsia="Arial" w:hAnsi="Arial" w:cs="Arial"/>
          <w:color w:val="A0A4A6"/>
        </w:rPr>
      </w:pPr>
      <w:r>
        <w:rPr>
          <w:rFonts w:ascii="Arial" w:eastAsia="Arial" w:hAnsi="Arial" w:cs="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Nahaufnahme eines Logos&#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69994" name="O&amp;M word doc graphics-0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4E5BAC">
        <w:rPr>
          <w:rFonts w:ascii="Arial" w:eastAsia="Arial" w:hAnsi="Arial" w:cs="Arial"/>
          <w:b/>
          <w:bCs/>
          <w:color w:val="595959"/>
          <w:lang w:val="de-DE"/>
        </w:rPr>
        <w:t xml:space="preserve">Verhinderung globaler Korruption </w:t>
      </w:r>
    </w:p>
    <w:p w:rsidR="00E004F1" w:rsidRPr="00787D91" w:rsidRDefault="004E5BAC" w:rsidP="002702AF">
      <w:pPr>
        <w:rPr>
          <w:rFonts w:ascii="Arial" w:eastAsia="Arial" w:hAnsi="Arial" w:cs="Arial"/>
          <w:b/>
          <w:color w:val="A42444" w:themeColor="accent1"/>
          <w:sz w:val="48"/>
          <w:szCs w:val="52"/>
        </w:rPr>
      </w:pPr>
      <w:r>
        <w:rPr>
          <w:rFonts w:ascii="Arial" w:eastAsia="Arial" w:hAnsi="Arial" w:cs="Arial"/>
          <w:b/>
          <w:bCs/>
          <w:color w:val="A42444"/>
          <w:sz w:val="48"/>
          <w:szCs w:val="48"/>
          <w:lang w:val="de-DE"/>
        </w:rPr>
        <w:t xml:space="preserve">Vier einfache Schritte zur Einhaltung </w:t>
      </w:r>
      <w:r w:rsidR="001B7967">
        <w:rPr>
          <w:rFonts w:ascii="Arial" w:eastAsia="Arial" w:hAnsi="Arial" w:cs="Arial"/>
          <w:b/>
          <w:bCs/>
          <w:color w:val="A42444"/>
          <w:sz w:val="48"/>
          <w:szCs w:val="48"/>
          <w:lang w:val="de-DE"/>
        </w:rPr>
        <w:br/>
      </w:r>
      <w:r>
        <w:rPr>
          <w:rFonts w:ascii="Arial" w:eastAsia="Arial" w:hAnsi="Arial" w:cs="Arial"/>
          <w:b/>
          <w:bCs/>
          <w:color w:val="A42444"/>
          <w:sz w:val="48"/>
          <w:szCs w:val="48"/>
          <w:lang w:val="de-DE"/>
        </w:rPr>
        <w:t>der Compliance</w:t>
      </w:r>
    </w:p>
    <w:p w:rsidR="00544738" w:rsidRPr="00544738" w:rsidRDefault="00544738" w:rsidP="002702AF">
      <w:pPr>
        <w:rPr>
          <w:sz w:val="22"/>
        </w:rPr>
      </w:pPr>
    </w:p>
    <w:p w:rsidR="002702AF" w:rsidRPr="001B7967" w:rsidRDefault="004E5BAC" w:rsidP="002702AF">
      <w:pPr>
        <w:rPr>
          <w:rFonts w:ascii="Arial" w:eastAsia="Arial" w:hAnsi="Arial" w:cs="Arial"/>
          <w:b/>
          <w:color w:val="196593"/>
          <w:spacing w:val="-4"/>
          <w:sz w:val="22"/>
        </w:rPr>
      </w:pPr>
      <w:r w:rsidRPr="001B7967">
        <w:rPr>
          <w:rFonts w:ascii="Arial" w:eastAsia="Arial" w:hAnsi="Arial" w:cs="Arial"/>
          <w:b/>
          <w:bCs/>
          <w:color w:val="196593"/>
          <w:spacing w:val="-4"/>
          <w:sz w:val="22"/>
          <w:szCs w:val="22"/>
          <w:lang w:val="de-DE"/>
        </w:rPr>
        <w:t xml:space="preserve">EIN LEITFADEN FÜR VERTRIEBSPARTNER UND DRITTPARTEIEN VON OWENS &amp; MINOR </w:t>
      </w:r>
    </w:p>
    <w:p w:rsidR="00E004F1" w:rsidRPr="00787D91" w:rsidRDefault="00E004F1" w:rsidP="002702AF">
      <w:pPr>
        <w:rPr>
          <w:rFonts w:ascii="Arial" w:eastAsia="Arial" w:hAnsi="Arial" w:cs="Arial"/>
          <w:b/>
          <w:color w:val="196593"/>
          <w:sz w:val="22"/>
        </w:rPr>
      </w:pPr>
    </w:p>
    <w:p w:rsidR="004A00DF" w:rsidRPr="00787D91" w:rsidRDefault="004E5BAC" w:rsidP="009F7BC7">
      <w:pPr>
        <w:rPr>
          <w:rFonts w:asciiTheme="minorHAnsi" w:hAnsiTheme="minorHAnsi"/>
          <w:sz w:val="22"/>
        </w:rPr>
      </w:pPr>
      <w:r>
        <w:rPr>
          <w:rFonts w:ascii="Calibri" w:eastAsia="Calibri" w:hAnsi="Calibri"/>
          <w:sz w:val="22"/>
          <w:szCs w:val="22"/>
          <w:lang w:val="de-DE"/>
        </w:rPr>
        <w:t xml:space="preserve">Hohe Standards für ethisches und regelkonformes Verhalten bestimmen alles, was wir bei Owens </w:t>
      </w:r>
      <w:r w:rsidR="001B7967">
        <w:rPr>
          <w:rFonts w:ascii="Calibri" w:eastAsia="Calibri" w:hAnsi="Calibri"/>
          <w:sz w:val="22"/>
          <w:szCs w:val="22"/>
          <w:lang w:val="de-DE"/>
        </w:rPr>
        <w:br/>
      </w:r>
      <w:r>
        <w:rPr>
          <w:rFonts w:ascii="Calibri" w:eastAsia="Calibri" w:hAnsi="Calibri"/>
          <w:sz w:val="22"/>
          <w:szCs w:val="22"/>
          <w:lang w:val="de-DE"/>
        </w:rPr>
        <w:t xml:space="preserve">&amp; Minor tun. Wir erwarten von unseren geschätzten Anbietern, dass sie dasselbe Leitprinzip teilen. </w:t>
      </w:r>
    </w:p>
    <w:p w:rsidR="004A00DF" w:rsidRPr="00787D91" w:rsidRDefault="004A00DF" w:rsidP="009F7BC7">
      <w:pPr>
        <w:rPr>
          <w:rFonts w:asciiTheme="minorHAnsi" w:hAnsiTheme="minorHAnsi"/>
          <w:sz w:val="22"/>
        </w:rPr>
      </w:pPr>
    </w:p>
    <w:p w:rsidR="004A00DF" w:rsidRPr="00787D91" w:rsidRDefault="004E5BAC" w:rsidP="004A00DF">
      <w:pPr>
        <w:rPr>
          <w:rFonts w:ascii="Arial" w:eastAsia="Arial" w:hAnsi="Arial" w:cs="Arial"/>
          <w:b/>
          <w:color w:val="A42444"/>
          <w:sz w:val="22"/>
        </w:rPr>
      </w:pPr>
      <w:r>
        <w:rPr>
          <w:rFonts w:ascii="Arial" w:eastAsia="Arial" w:hAnsi="Arial" w:cs="Arial"/>
          <w:b/>
          <w:bCs/>
          <w:color w:val="A42444"/>
          <w:sz w:val="22"/>
          <w:szCs w:val="22"/>
          <w:lang w:val="de-DE"/>
        </w:rPr>
        <w:t xml:space="preserve">Wettbewerbsvorteil </w:t>
      </w:r>
    </w:p>
    <w:p w:rsidR="004A00DF" w:rsidRPr="00787D91" w:rsidRDefault="004E5BAC" w:rsidP="009F7BC7">
      <w:pPr>
        <w:rPr>
          <w:rFonts w:asciiTheme="minorHAnsi" w:hAnsiTheme="minorHAnsi"/>
          <w:sz w:val="22"/>
        </w:rPr>
      </w:pPr>
      <w:r>
        <w:rPr>
          <w:rFonts w:ascii="Calibri" w:eastAsia="Calibri" w:hAnsi="Calibri"/>
          <w:sz w:val="22"/>
          <w:szCs w:val="22"/>
          <w:lang w:val="de-DE"/>
        </w:rPr>
        <w:t xml:space="preserve">Ein starkes Compliance-Programm ermöglicht es Ihnen, Compliance-Probleme proaktiv zu verhindern, bevor sie auftreten. </w:t>
      </w:r>
      <w:r w:rsidR="00B92F9E">
        <w:rPr>
          <w:rFonts w:ascii="Calibri" w:eastAsia="Calibri" w:hAnsi="Calibri"/>
          <w:sz w:val="22"/>
          <w:szCs w:val="22"/>
          <w:lang w:val="de-DE"/>
        </w:rPr>
        <w:t>Es</w:t>
      </w:r>
      <w:r>
        <w:rPr>
          <w:rFonts w:ascii="Calibri" w:eastAsia="Calibri" w:hAnsi="Calibri"/>
          <w:sz w:val="22"/>
          <w:szCs w:val="22"/>
          <w:lang w:val="de-DE"/>
        </w:rPr>
        <w:t xml:space="preserve"> ermöglicht Ihnen auch, Compliance zu einem echten Wettbewerbsvorteil </w:t>
      </w:r>
      <w:r w:rsidR="001B7967">
        <w:rPr>
          <w:rFonts w:ascii="Calibri" w:eastAsia="Calibri" w:hAnsi="Calibri"/>
          <w:sz w:val="22"/>
          <w:szCs w:val="22"/>
          <w:lang w:val="de-DE"/>
        </w:rPr>
        <w:br/>
      </w:r>
      <w:r>
        <w:rPr>
          <w:rFonts w:ascii="Calibri" w:eastAsia="Calibri" w:hAnsi="Calibri"/>
          <w:sz w:val="22"/>
          <w:szCs w:val="22"/>
          <w:lang w:val="de-DE"/>
        </w:rPr>
        <w:t>zu machen. Sie gewinnen und erhalten das Vertrauen von Mitarbeitern und Geschäftspartnern gleichermaßen und sparen Zeit und Geld, indem Sie Geschäftsunterbrechungen aufgrund von Compliance-Problemen vermeiden.</w:t>
      </w:r>
    </w:p>
    <w:p w:rsidR="00E004F1" w:rsidRPr="00787D91" w:rsidRDefault="00E004F1" w:rsidP="002702AF">
      <w:pPr>
        <w:rPr>
          <w:rFonts w:ascii="Arial" w:eastAsia="Arial" w:hAnsi="Arial" w:cs="Arial"/>
          <w:b/>
          <w:color w:val="196593"/>
          <w:sz w:val="22"/>
        </w:rPr>
      </w:pPr>
    </w:p>
    <w:p w:rsidR="009F7BC7" w:rsidRPr="00787D91" w:rsidRDefault="004E5BAC" w:rsidP="00E004F1">
      <w:pPr>
        <w:rPr>
          <w:rFonts w:ascii="Arial" w:eastAsia="Arial" w:hAnsi="Arial" w:cs="Arial"/>
          <w:b/>
          <w:color w:val="A42444"/>
          <w:sz w:val="22"/>
        </w:rPr>
      </w:pPr>
      <w:r>
        <w:rPr>
          <w:rFonts w:ascii="Arial" w:eastAsia="Arial" w:hAnsi="Arial" w:cs="Arial"/>
          <w:b/>
          <w:bCs/>
          <w:color w:val="A42444"/>
          <w:sz w:val="22"/>
          <w:szCs w:val="22"/>
          <w:lang w:val="de-DE"/>
        </w:rPr>
        <w:t xml:space="preserve">Ihre Verantwortung </w:t>
      </w:r>
    </w:p>
    <w:p w:rsidR="00F01474" w:rsidRDefault="004E5BAC" w:rsidP="007F3CCE">
      <w:pPr>
        <w:rPr>
          <w:rFonts w:asciiTheme="minorHAnsi" w:hAnsiTheme="minorHAnsi"/>
          <w:sz w:val="22"/>
        </w:rPr>
      </w:pPr>
      <w:r>
        <w:rPr>
          <w:rFonts w:ascii="Calibri" w:eastAsia="Calibri" w:hAnsi="Calibri"/>
          <w:sz w:val="22"/>
          <w:szCs w:val="22"/>
          <w:lang w:val="de-DE"/>
        </w:rPr>
        <w:t xml:space="preserve">Unabhängig von der Größe oder dem Umfang Ihres Vertriebsgeschäfts sind Sie dafür verantwortlich, angemessene Schritte zu unternehmen, um ein angemessenes und effektives Compliance-Programm </w:t>
      </w:r>
      <w:r w:rsidR="001B7967">
        <w:rPr>
          <w:rFonts w:ascii="Calibri" w:eastAsia="Calibri" w:hAnsi="Calibri"/>
          <w:sz w:val="22"/>
          <w:szCs w:val="22"/>
          <w:lang w:val="de-DE"/>
        </w:rPr>
        <w:br/>
      </w:r>
      <w:r>
        <w:rPr>
          <w:rFonts w:ascii="Calibri" w:eastAsia="Calibri" w:hAnsi="Calibri"/>
          <w:sz w:val="22"/>
          <w:szCs w:val="22"/>
          <w:lang w:val="de-DE"/>
        </w:rPr>
        <w:t xml:space="preserve">zu erstellen, umzusetzen und aufrechtzuerhalten. Denken Sie daran, dass jede globale Region und jeder Markt auch eigene Einschränkungen und Anforderungen haben kann. Owens &amp; Minor unterstützt </w:t>
      </w:r>
      <w:r w:rsidR="001B7967">
        <w:rPr>
          <w:rFonts w:ascii="Calibri" w:eastAsia="Calibri" w:hAnsi="Calibri"/>
          <w:sz w:val="22"/>
          <w:szCs w:val="22"/>
          <w:lang w:val="de-DE"/>
        </w:rPr>
        <w:br/>
      </w:r>
      <w:r>
        <w:rPr>
          <w:rFonts w:ascii="Calibri" w:eastAsia="Calibri" w:hAnsi="Calibri"/>
          <w:sz w:val="22"/>
          <w:szCs w:val="22"/>
          <w:lang w:val="de-DE"/>
        </w:rPr>
        <w:t xml:space="preserve">Sie bei diesem Unterfangen mit Ressourcen, Tools, Vorlagen und mehr. </w:t>
      </w:r>
    </w:p>
    <w:p w:rsidR="007F3CCE" w:rsidRDefault="007F3CCE" w:rsidP="007F3CCE">
      <w:pPr>
        <w:rPr>
          <w:rFonts w:ascii="Arial" w:eastAsia="Arial" w:hAnsi="Arial" w:cs="Arial"/>
          <w:b/>
          <w:color w:val="196593"/>
        </w:rPr>
      </w:pPr>
    </w:p>
    <w:p w:rsidR="003F5200" w:rsidRPr="001B7967" w:rsidRDefault="004E5BAC" w:rsidP="003D1149">
      <w:pPr>
        <w:rPr>
          <w:rFonts w:ascii="Arial" w:eastAsia="Arial" w:hAnsi="Arial" w:cs="Arial"/>
          <w:b/>
          <w:color w:val="A42444" w:themeColor="accent1"/>
          <w:spacing w:val="4"/>
          <w:sz w:val="22"/>
        </w:rPr>
      </w:pPr>
      <w:r w:rsidRPr="001B7967">
        <w:rPr>
          <w:rFonts w:ascii="Arial" w:eastAsia="Arial" w:hAnsi="Arial" w:cs="Arial"/>
          <w:b/>
          <w:bCs/>
          <w:color w:val="A42444"/>
          <w:spacing w:val="4"/>
          <w:sz w:val="22"/>
          <w:szCs w:val="22"/>
          <w:lang w:val="de-DE"/>
        </w:rPr>
        <w:t xml:space="preserve">SCHRITT 1: </w:t>
      </w:r>
      <w:hyperlink r:id="rId12" w:history="1">
        <w:r w:rsidRPr="001B7967">
          <w:rPr>
            <w:rFonts w:ascii="Arial" w:eastAsia="Arial" w:hAnsi="Arial" w:cs="Arial"/>
            <w:b/>
            <w:bCs/>
            <w:color w:val="0563C1"/>
            <w:spacing w:val="4"/>
            <w:sz w:val="22"/>
            <w:szCs w:val="22"/>
            <w:u w:val="single"/>
            <w:lang w:val="de-DE"/>
          </w:rPr>
          <w:t xml:space="preserve">Vervollständigen und Implementieren eines Schulungsprogramms </w:t>
        </w:r>
        <w:r w:rsidR="001B7967">
          <w:rPr>
            <w:rFonts w:ascii="Arial" w:eastAsia="Arial" w:hAnsi="Arial" w:cs="Arial"/>
            <w:b/>
            <w:bCs/>
            <w:color w:val="0563C1"/>
            <w:spacing w:val="4"/>
            <w:sz w:val="22"/>
            <w:szCs w:val="22"/>
            <w:u w:val="single"/>
            <w:lang w:val="de-DE"/>
          </w:rPr>
          <w:br/>
        </w:r>
        <w:r w:rsidRPr="001B7967">
          <w:rPr>
            <w:rFonts w:ascii="Arial" w:eastAsia="Arial" w:hAnsi="Arial" w:cs="Arial"/>
            <w:b/>
            <w:bCs/>
            <w:color w:val="0563C1"/>
            <w:spacing w:val="4"/>
            <w:sz w:val="22"/>
            <w:szCs w:val="22"/>
            <w:u w:val="single"/>
            <w:lang w:val="de-DE"/>
          </w:rPr>
          <w:t>für Vertriebspartner</w:t>
        </w:r>
      </w:hyperlink>
    </w:p>
    <w:p w:rsidR="00544738" w:rsidRPr="00787D91" w:rsidRDefault="004E5BAC" w:rsidP="003D1149">
      <w:pPr>
        <w:rPr>
          <w:rFonts w:asciiTheme="minorHAnsi" w:hAnsiTheme="minorHAnsi"/>
          <w:sz w:val="22"/>
        </w:rPr>
      </w:pPr>
      <w:r>
        <w:rPr>
          <w:rFonts w:ascii="Calibri" w:eastAsia="Calibri" w:hAnsi="Calibri"/>
          <w:sz w:val="22"/>
          <w:szCs w:val="22"/>
          <w:lang w:val="de-DE"/>
        </w:rPr>
        <w:t xml:space="preserve">Korruption kann in vielen unterschiedlichen Geschäftssituationen auftreten. Durch umfassende Schulungen können Sie herausfinden, wie Sie diese erkennen und verhindern können und welche Gesetze Sie kennen müssen. Alle neuen Mitarbeiter sollten außerdem rechtzeitig eine Antikorruptionsschulung erhalten. </w:t>
      </w:r>
    </w:p>
    <w:p w:rsidR="007F3CCE" w:rsidRPr="00544738" w:rsidRDefault="007F3CCE" w:rsidP="003D1149">
      <w:pPr>
        <w:rPr>
          <w:rFonts w:ascii="Arial" w:eastAsia="Arial" w:hAnsi="Arial" w:cs="Arial"/>
          <w:b/>
          <w:color w:val="196593"/>
          <w:sz w:val="22"/>
        </w:rPr>
      </w:pPr>
    </w:p>
    <w:p w:rsidR="003F5200" w:rsidRPr="003D1149" w:rsidRDefault="004E5BAC" w:rsidP="003D1149">
      <w:pPr>
        <w:rPr>
          <w:rFonts w:ascii="Arial" w:eastAsia="Arial" w:hAnsi="Arial" w:cs="Arial"/>
          <w:b/>
          <w:color w:val="A42444" w:themeColor="accent1"/>
          <w:sz w:val="22"/>
        </w:rPr>
      </w:pPr>
      <w:r>
        <w:rPr>
          <w:rFonts w:ascii="Arial" w:eastAsia="Arial" w:hAnsi="Arial" w:cs="Arial"/>
          <w:b/>
          <w:bCs/>
          <w:color w:val="A42444"/>
          <w:sz w:val="22"/>
          <w:szCs w:val="22"/>
          <w:lang w:val="de-DE"/>
        </w:rPr>
        <w:t xml:space="preserve">SCHRITT 2: </w:t>
      </w:r>
      <w:hyperlink r:id="rId13" w:history="1">
        <w:r>
          <w:rPr>
            <w:rFonts w:ascii="Arial" w:eastAsia="Arial" w:hAnsi="Arial" w:cs="Arial"/>
            <w:b/>
            <w:bCs/>
            <w:color w:val="0563C1"/>
            <w:sz w:val="22"/>
            <w:szCs w:val="22"/>
            <w:u w:val="single"/>
            <w:lang w:val="de-DE"/>
          </w:rPr>
          <w:t>Erstellen und verwenden Sie Compliance-Tools für Ihr Unternehmen</w:t>
        </w:r>
      </w:hyperlink>
    </w:p>
    <w:p w:rsidR="003D1149" w:rsidRDefault="004E5BAC" w:rsidP="003D1149">
      <w:pPr>
        <w:rPr>
          <w:rFonts w:asciiTheme="minorHAnsi" w:hAnsiTheme="minorHAnsi"/>
          <w:sz w:val="22"/>
        </w:rPr>
      </w:pPr>
      <w:r>
        <w:rPr>
          <w:rFonts w:ascii="Calibri" w:eastAsia="Calibri" w:hAnsi="Calibri"/>
          <w:sz w:val="22"/>
          <w:szCs w:val="22"/>
          <w:lang w:val="de-DE"/>
        </w:rPr>
        <w:t xml:space="preserve">Legen Sie die Grundlage Ihres Compliance-Programms mit spezifischen Tools und Vorlagen für Ihr Unternehmen, basierend auf den Compliance-Risiken, denen Sie ausgesetzt sind. Durch die genaue Nachverfolgung von Ausgaben, die Einhaltung des Verhaltenskodexes für Anbieter, die Erstellung von anwendbaren Richtlinien und die genaue Nachverfolgung von Ausgaben tragen Sie dazu bei, dass Ihr Unternehmen zusammen mit den von Ihnen betreuten Patienten die Vorschriften einhält und voll funktionsfähig bleibt. </w:t>
      </w:r>
    </w:p>
    <w:p w:rsidR="003D1149" w:rsidRDefault="003D1149" w:rsidP="003D1149">
      <w:pPr>
        <w:rPr>
          <w:rFonts w:asciiTheme="minorHAnsi" w:hAnsiTheme="minorHAnsi"/>
          <w:sz w:val="22"/>
        </w:rPr>
      </w:pPr>
    </w:p>
    <w:p w:rsidR="003F5200" w:rsidRPr="00544738" w:rsidRDefault="004E5BAC" w:rsidP="003D1149">
      <w:pPr>
        <w:rPr>
          <w:rFonts w:ascii="Arial" w:eastAsia="Arial" w:hAnsi="Arial" w:cs="Arial"/>
          <w:b/>
          <w:color w:val="A42444"/>
          <w:sz w:val="22"/>
        </w:rPr>
      </w:pPr>
      <w:r>
        <w:rPr>
          <w:rFonts w:ascii="Calibri" w:eastAsia="Calibri" w:hAnsi="Calibri"/>
          <w:sz w:val="22"/>
          <w:szCs w:val="22"/>
          <w:lang w:val="de-DE"/>
        </w:rPr>
        <w:t xml:space="preserve">Entscheidend für den langfristigen Erfolg von Compliance-Programmen sind die Kontrolle durch das Management und die Betonung konformer Geschäftspraktiken. Führen und pflegen Sie eine genaue </w:t>
      </w:r>
      <w:r w:rsidRPr="001B7967">
        <w:rPr>
          <w:rFonts w:ascii="Calibri" w:eastAsia="Calibri" w:hAnsi="Calibri"/>
          <w:spacing w:val="-4"/>
          <w:sz w:val="22"/>
          <w:szCs w:val="22"/>
          <w:lang w:val="de-DE"/>
        </w:rPr>
        <w:t>Dokumentation. Ziehen Sie zudem in Betracht, regelmäßig eine Stichprobe von Zahlungen an medizinische</w:t>
      </w:r>
      <w:r>
        <w:rPr>
          <w:rFonts w:ascii="Calibri" w:eastAsia="Calibri" w:hAnsi="Calibri"/>
          <w:sz w:val="22"/>
          <w:szCs w:val="22"/>
          <w:lang w:val="de-DE"/>
        </w:rPr>
        <w:t xml:space="preserve"> Fachkräfte oder Regierungsbeamte zu prüfen und bei Bedarf Korrekturmaßnahmen festzulegen. </w:t>
      </w:r>
    </w:p>
    <w:p w:rsidR="003F5200" w:rsidRDefault="003F5200" w:rsidP="00544738">
      <w:pPr>
        <w:jc w:val="center"/>
        <w:rPr>
          <w:rFonts w:ascii="Arial" w:eastAsia="Arial" w:hAnsi="Arial" w:cs="Arial"/>
          <w:b/>
          <w:color w:val="196593"/>
          <w:sz w:val="22"/>
        </w:rPr>
      </w:pPr>
    </w:p>
    <w:p w:rsidR="001B7967" w:rsidRPr="00544738" w:rsidRDefault="001B7967" w:rsidP="00544738">
      <w:pPr>
        <w:jc w:val="center"/>
        <w:rPr>
          <w:rFonts w:ascii="Arial" w:eastAsia="Arial" w:hAnsi="Arial" w:cs="Arial"/>
          <w:b/>
          <w:color w:val="196593"/>
          <w:sz w:val="22"/>
        </w:rPr>
      </w:pPr>
    </w:p>
    <w:p w:rsidR="003F5200" w:rsidRPr="003D1149" w:rsidRDefault="004E5BAC" w:rsidP="003D1149">
      <w:pPr>
        <w:rPr>
          <w:rFonts w:ascii="Arial" w:eastAsia="Arial" w:hAnsi="Arial" w:cs="Arial"/>
          <w:b/>
          <w:color w:val="A42444" w:themeColor="accent1"/>
          <w:sz w:val="22"/>
        </w:rPr>
      </w:pPr>
      <w:r>
        <w:rPr>
          <w:rFonts w:ascii="Arial" w:eastAsia="Arial" w:hAnsi="Arial" w:cs="Arial"/>
          <w:b/>
          <w:bCs/>
          <w:color w:val="A42444"/>
          <w:sz w:val="22"/>
          <w:szCs w:val="22"/>
          <w:lang w:val="de-DE"/>
        </w:rPr>
        <w:lastRenderedPageBreak/>
        <w:t xml:space="preserve">SCHRITT 3: </w:t>
      </w:r>
      <w:hyperlink r:id="rId14" w:history="1">
        <w:r>
          <w:rPr>
            <w:rFonts w:ascii="Arial" w:eastAsia="Arial" w:hAnsi="Arial" w:cs="Arial"/>
            <w:b/>
            <w:bCs/>
            <w:color w:val="0563C1"/>
            <w:sz w:val="22"/>
            <w:szCs w:val="22"/>
            <w:u w:val="single"/>
            <w:lang w:val="de-DE"/>
          </w:rPr>
          <w:t>Überprüfen Sie die Gesetze, Richtlinien und Werte des Unternehmens</w:t>
        </w:r>
      </w:hyperlink>
    </w:p>
    <w:p w:rsidR="003F5200" w:rsidRPr="00544738" w:rsidRDefault="004E5BAC" w:rsidP="003D1149">
      <w:pPr>
        <w:rPr>
          <w:rFonts w:ascii="Arial" w:eastAsia="Arial" w:hAnsi="Arial" w:cs="Arial"/>
          <w:b/>
          <w:color w:val="A42444"/>
          <w:sz w:val="22"/>
        </w:rPr>
      </w:pPr>
      <w:r>
        <w:rPr>
          <w:rFonts w:ascii="Calibri" w:eastAsia="Calibri" w:hAnsi="Calibri"/>
          <w:sz w:val="22"/>
          <w:szCs w:val="22"/>
          <w:lang w:val="de-DE"/>
        </w:rPr>
        <w:t xml:space="preserve">Insbesondere in den Vereinigten Staaten und Großbritannien regeln strenge Gesetze den Umgang mit medizinischen Fachkräften und Regierungsbeamten. Owens &amp; Minor verfügt über mehrere Richtlinien und Leitfäden, die Ihnen helfen sollen, diese Gesetze und Anforderungen zu verstehen und einzuhalten.   </w:t>
      </w:r>
    </w:p>
    <w:p w:rsidR="003F5200" w:rsidRPr="00544738" w:rsidRDefault="003F5200" w:rsidP="00544738">
      <w:pPr>
        <w:jc w:val="center"/>
        <w:rPr>
          <w:rFonts w:ascii="Arial" w:eastAsia="Arial" w:hAnsi="Arial" w:cs="Arial"/>
          <w:b/>
          <w:color w:val="196593"/>
          <w:sz w:val="22"/>
        </w:rPr>
      </w:pPr>
    </w:p>
    <w:p w:rsidR="003F5200" w:rsidRPr="003D1149" w:rsidRDefault="004E5BAC" w:rsidP="003D1149">
      <w:pPr>
        <w:rPr>
          <w:rFonts w:ascii="Arial" w:eastAsia="Arial" w:hAnsi="Arial" w:cs="Arial"/>
          <w:b/>
          <w:color w:val="A42444" w:themeColor="accent1"/>
          <w:sz w:val="22"/>
        </w:rPr>
      </w:pPr>
      <w:r>
        <w:rPr>
          <w:rFonts w:ascii="Arial" w:eastAsia="Arial" w:hAnsi="Arial" w:cs="Arial"/>
          <w:b/>
          <w:bCs/>
          <w:color w:val="A42444"/>
          <w:sz w:val="22"/>
          <w:szCs w:val="22"/>
          <w:lang w:val="de-DE"/>
        </w:rPr>
        <w:t xml:space="preserve">SCHRITT 4: </w:t>
      </w:r>
      <w:hyperlink r:id="rId15" w:history="1">
        <w:r>
          <w:rPr>
            <w:rFonts w:ascii="Arial" w:eastAsia="Arial" w:hAnsi="Arial" w:cs="Arial"/>
            <w:b/>
            <w:bCs/>
            <w:color w:val="0563C1"/>
            <w:sz w:val="22"/>
            <w:szCs w:val="22"/>
            <w:u w:val="single"/>
            <w:lang w:val="de-DE"/>
          </w:rPr>
          <w:t>Fragen stellen und Bedenken melden</w:t>
        </w:r>
      </w:hyperlink>
    </w:p>
    <w:p w:rsidR="000404A5" w:rsidRDefault="004E5BAC" w:rsidP="00ED0F46">
      <w:pPr>
        <w:rPr>
          <w:rFonts w:ascii="Arial" w:eastAsia="Arial" w:hAnsi="Arial" w:cs="Arial"/>
          <w:color w:val="000000"/>
        </w:rPr>
      </w:pPr>
      <w:r>
        <w:rPr>
          <w:rFonts w:ascii="Calibri" w:eastAsia="Calibri" w:hAnsi="Calibri"/>
          <w:sz w:val="22"/>
          <w:szCs w:val="22"/>
          <w:lang w:val="de-DE"/>
        </w:rPr>
        <w:t>Wir müssen wissen, ob es ein Problem oder ein Anliegen gibt, damit wir Maßnahmen ergreifen können, um es zu lösen. Sie sind verpflichtet, alle potenziellen oder vermuteten Verstöße unverzüglich zu melden</w:t>
      </w:r>
      <w:r w:rsidR="009A603F">
        <w:rPr>
          <w:rFonts w:ascii="Calibri" w:eastAsia="Calibri" w:hAnsi="Calibri"/>
          <w:sz w:val="22"/>
          <w:szCs w:val="22"/>
          <w:lang w:val="de-DE"/>
        </w:rPr>
        <w:t>,</w:t>
      </w:r>
      <w:r>
        <w:rPr>
          <w:rFonts w:ascii="Calibri" w:eastAsia="Calibri" w:hAnsi="Calibri"/>
          <w:sz w:val="22"/>
          <w:szCs w:val="22"/>
          <w:lang w:val="de-DE"/>
        </w:rPr>
        <w:t xml:space="preserve"> und Sie werden ermutigt, sich bei Fragen an Owens &amp; Minor zu wenden.</w:t>
      </w:r>
      <w:r>
        <w:rPr>
          <w:rFonts w:ascii="Arial" w:eastAsia="Arial" w:hAnsi="Arial" w:cs="Arial"/>
          <w:color w:val="1F3763"/>
          <w:lang w:val="de-DE"/>
        </w:rPr>
        <w:t xml:space="preserve"> </w:t>
      </w:r>
    </w:p>
    <w:sectPr w:rsidR="000404A5" w:rsidSect="00B36E78">
      <w:headerReference w:type="default" r:id="rId16"/>
      <w:footerReference w:type="default" r:id="rId17"/>
      <w:pgSz w:w="12240" w:h="15840"/>
      <w:pgMar w:top="2133"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20F" w:rsidRDefault="0020120F">
      <w:r>
        <w:separator/>
      </w:r>
    </w:p>
  </w:endnote>
  <w:endnote w:type="continuationSeparator" w:id="0">
    <w:p w:rsidR="0020120F" w:rsidRDefault="002012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967" w:rsidRDefault="007176CE">
    <w:pPr>
      <w:pStyle w:val="Footer"/>
    </w:pPr>
    <w:r w:rsidRPr="007176CE">
      <w:rPr>
        <w:rFonts w:ascii="Arial" w:eastAsia="Calibri" w:hAnsi="Arial" w:cs="Arial"/>
        <w:noProof/>
        <w:color w:val="1F3763"/>
      </w:rPr>
      <w:pict>
        <v:shapetype id="_x0000_t202" coordsize="21600,21600" o:spt="202" path="m,l,21600r21600,l21600,xe">
          <v:stroke joinstyle="miter"/>
          <v:path gradientshapeok="t" o:connecttype="rect"/>
        </v:shapetype>
        <v:shape id="Text Box 11" o:spid="_x0000_s4097" type="#_x0000_t202" style="position:absolute;margin-left:-1in;margin-top:-6.3pt;width:614pt;height:56.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" filled="f" stroked="f" strokeweight=".5pt">
          <v:textbox>
            <w:txbxContent>
              <w:p w:rsidR="001B7967" w:rsidRPr="001B7967" w:rsidRDefault="001B7967" w:rsidP="001B7967">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de-DE"/>
                  </w:rPr>
                  <w:t xml:space="preserve">Stellen Sie eine Frage: </w:t>
                </w:r>
                <w:hyperlink r:id="rId1" w:history="1">
                  <w:r>
                    <w:rPr>
                      <w:rFonts w:ascii="Arial" w:eastAsia="Arial" w:hAnsi="Arial" w:cs="Arial"/>
                      <w:color w:val="FFFFFF"/>
                      <w:sz w:val="18"/>
                      <w:szCs w:val="18"/>
                      <w:lang w:val="de-DE"/>
                    </w:rPr>
                    <w:t>GM-CODEOFHONOR@owens-minor.com</w:t>
                  </w:r>
                </w:hyperlink>
                <w:r>
                  <w:rPr>
                    <w:rFonts w:ascii="Arial" w:eastAsia="Arial" w:hAnsi="Arial" w:cs="Arial"/>
                    <w:color w:val="FFFFFF"/>
                    <w:sz w:val="18"/>
                    <w:szCs w:val="18"/>
                    <w:lang w:val="de-DE"/>
                  </w:rPr>
                  <w:t xml:space="preserve">           </w:t>
                </w:r>
                <w:r>
                  <w:rPr>
                    <w:rFonts w:ascii="Arial" w:eastAsia="Arial" w:hAnsi="Arial" w:cs="Arial"/>
                    <w:b/>
                    <w:bCs/>
                    <w:color w:val="FFFFFF"/>
                    <w:sz w:val="18"/>
                    <w:szCs w:val="18"/>
                    <w:lang w:val="de-DE"/>
                  </w:rPr>
                  <w:t>Melden Sie ein Anliegen</w:t>
                </w:r>
                <w:r>
                  <w:rPr>
                    <w:rFonts w:ascii="Arial" w:eastAsia="Arial" w:hAnsi="Arial" w:cs="Arial"/>
                    <w:color w:val="FFFFFF"/>
                    <w:sz w:val="18"/>
                    <w:szCs w:val="18"/>
                    <w:lang w:val="de-DE"/>
                  </w:rPr>
                  <w:t xml:space="preserve">: </w:t>
                </w:r>
                <w:hyperlink r:id="rId2" w:history="1">
                  <w:r>
                    <w:rPr>
                      <w:rFonts w:ascii="Arial" w:eastAsia="Arial" w:hAnsi="Arial" w:cs="Arial"/>
                      <w:color w:val="FFFFFF"/>
                      <w:sz w:val="18"/>
                      <w:szCs w:val="18"/>
                      <w:lang w:val="de-DE"/>
                    </w:rPr>
                    <w:t>www.omicodeofhonor.com</w:t>
                  </w:r>
                </w:hyperlink>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20F" w:rsidRDefault="0020120F">
      <w:r>
        <w:separator/>
      </w:r>
    </w:p>
  </w:footnote>
  <w:footnote w:type="continuationSeparator" w:id="0">
    <w:p w:rsidR="0020120F" w:rsidRDefault="00201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1B7967">
    <w:pPr>
      <w:pBdr>
        <w:top w:val="nil"/>
        <w:left w:val="nil"/>
        <w:bottom w:val="nil"/>
        <w:right w:val="nil"/>
        <w:between w:val="nil"/>
      </w:pBdr>
      <w:tabs>
        <w:tab w:val="center" w:pos="4680"/>
        <w:tab w:val="right" w:pos="9360"/>
      </w:tabs>
      <w:jc w:val="center"/>
      <w:rPr>
        <w:color w:val="000000"/>
      </w:rPr>
    </w:pPr>
    <w:r w:rsidRPr="001B7967">
      <w:rPr>
        <w:rFonts w:eastAsia="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-452941</wp:posOffset>
          </wp:positionV>
          <wp:extent cx="7797800" cy="10083165"/>
          <wp:effectExtent l="0" t="0" r="0" b="0"/>
          <wp:wrapNone/>
          <wp:docPr id="4" name="Picture 4" descr="Nahaufnahme eines Logos&#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43693" name="O&amp;M word doc graphics-0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Pr="001B7967">
      <w:rPr>
        <w:noProof/>
        <w:color w:val="000000"/>
        <w:lang w:eastAsia="zh-TW"/>
      </w:rPr>
      <w:drawing>
        <wp:anchor distT="0" distB="0" distL="114300" distR="114300" simplePos="0" relativeHeight="251659264" behindDoc="0" locked="0" layoutInCell="1" allowOverlap="1">
          <wp:simplePos x="0" y="0"/>
          <wp:positionH relativeFrom="column">
            <wp:posOffset>2129155</wp:posOffset>
          </wp:positionH>
          <wp:positionV relativeFrom="paragraph">
            <wp:posOffset>-161290</wp:posOffset>
          </wp:positionV>
          <wp:extent cx="1297940" cy="322580"/>
          <wp:effectExtent l="0" t="0" r="0" b="0"/>
          <wp:wrapNone/>
          <wp:docPr id="3" name="image1.png" descr="Ein Bild mit einer Zeichnung&#10;&#10;Beschreibung automatisch generiert"/>
          <wp:cNvGraphicFramePr/>
          <a:graphic xmlns:a="http://schemas.openxmlformats.org/drawingml/2006/main">
            <a:graphicData uri="http://schemas.openxmlformats.org/drawingml/2006/picture">
              <pic:pic xmlns:pic="http://schemas.openxmlformats.org/drawingml/2006/picture">
                <pic:nvPicPr>
                  <pic:cNvPr id="1363945812" name="image1.png"/>
                  <pic:cNvPicPr/>
                </pic:nvPicPr>
                <pic:blipFill>
                  <a:blip r:embed="rId2"/>
                  <a:stretch>
                    <a:fillRect/>
                  </a:stretch>
                </pic:blipFill>
                <pic:spPr>
                  <a:xfrm>
                    <a:off x="0" y="0"/>
                    <a:ext cx="1297940" cy="3225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BB6ED6"/>
    <w:multiLevelType w:val="hybridMultilevel"/>
    <w:tmpl w:val="9E3C13FC"/>
    <w:lvl w:ilvl="0" w:tplc="DCA065DA">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B2BC8768">
      <w:numFmt w:val="bullet"/>
      <w:lvlText w:val="•"/>
      <w:lvlJc w:val="left"/>
      <w:pPr>
        <w:ind w:left="1740" w:hanging="360"/>
      </w:pPr>
      <w:rPr>
        <w:rFonts w:hint="default"/>
        <w:lang w:val="en-GB" w:eastAsia="en-GB" w:bidi="en-GB"/>
      </w:rPr>
    </w:lvl>
    <w:lvl w:ilvl="2" w:tplc="4AF6352A">
      <w:numFmt w:val="bullet"/>
      <w:lvlText w:val="•"/>
      <w:lvlJc w:val="left"/>
      <w:pPr>
        <w:ind w:left="2640" w:hanging="360"/>
      </w:pPr>
      <w:rPr>
        <w:rFonts w:hint="default"/>
        <w:lang w:val="en-GB" w:eastAsia="en-GB" w:bidi="en-GB"/>
      </w:rPr>
    </w:lvl>
    <w:lvl w:ilvl="3" w:tplc="16181E78">
      <w:numFmt w:val="bullet"/>
      <w:lvlText w:val="•"/>
      <w:lvlJc w:val="left"/>
      <w:pPr>
        <w:ind w:left="3540" w:hanging="360"/>
      </w:pPr>
      <w:rPr>
        <w:rFonts w:hint="default"/>
        <w:lang w:val="en-GB" w:eastAsia="en-GB" w:bidi="en-GB"/>
      </w:rPr>
    </w:lvl>
    <w:lvl w:ilvl="4" w:tplc="68E20534">
      <w:numFmt w:val="bullet"/>
      <w:lvlText w:val="•"/>
      <w:lvlJc w:val="left"/>
      <w:pPr>
        <w:ind w:left="4440" w:hanging="360"/>
      </w:pPr>
      <w:rPr>
        <w:rFonts w:hint="default"/>
        <w:lang w:val="en-GB" w:eastAsia="en-GB" w:bidi="en-GB"/>
      </w:rPr>
    </w:lvl>
    <w:lvl w:ilvl="5" w:tplc="F07450BA">
      <w:numFmt w:val="bullet"/>
      <w:lvlText w:val="•"/>
      <w:lvlJc w:val="left"/>
      <w:pPr>
        <w:ind w:left="5341" w:hanging="360"/>
      </w:pPr>
      <w:rPr>
        <w:rFonts w:hint="default"/>
        <w:lang w:val="en-GB" w:eastAsia="en-GB" w:bidi="en-GB"/>
      </w:rPr>
    </w:lvl>
    <w:lvl w:ilvl="6" w:tplc="69B48714">
      <w:numFmt w:val="bullet"/>
      <w:lvlText w:val="•"/>
      <w:lvlJc w:val="left"/>
      <w:pPr>
        <w:ind w:left="6241" w:hanging="360"/>
      </w:pPr>
      <w:rPr>
        <w:rFonts w:hint="default"/>
        <w:lang w:val="en-GB" w:eastAsia="en-GB" w:bidi="en-GB"/>
      </w:rPr>
    </w:lvl>
    <w:lvl w:ilvl="7" w:tplc="7A7C858A">
      <w:numFmt w:val="bullet"/>
      <w:lvlText w:val="•"/>
      <w:lvlJc w:val="left"/>
      <w:pPr>
        <w:ind w:left="7141" w:hanging="360"/>
      </w:pPr>
      <w:rPr>
        <w:rFonts w:hint="default"/>
        <w:lang w:val="en-GB" w:eastAsia="en-GB" w:bidi="en-GB"/>
      </w:rPr>
    </w:lvl>
    <w:lvl w:ilvl="8" w:tplc="622459DE">
      <w:numFmt w:val="bullet"/>
      <w:lvlText w:val="•"/>
      <w:lvlJc w:val="left"/>
      <w:pPr>
        <w:ind w:left="8041" w:hanging="360"/>
      </w:pPr>
      <w:rPr>
        <w:rFonts w:hint="default"/>
        <w:lang w:val="en-GB" w:eastAsia="en-GB" w:bidi="en-GB"/>
      </w:rPr>
    </w:lvl>
  </w:abstractNum>
  <w:abstractNum w:abstractNumId="6">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64B5E"/>
    <w:multiLevelType w:val="hybridMultilevel"/>
    <w:tmpl w:val="3AFC3DB6"/>
    <w:lvl w:ilvl="0" w:tplc="1C86A712">
      <w:start w:val="1"/>
      <w:numFmt w:val="decimal"/>
      <w:lvlText w:val="%1."/>
      <w:lvlJc w:val="left"/>
      <w:pPr>
        <w:ind w:left="720" w:hanging="360"/>
      </w:pPr>
    </w:lvl>
    <w:lvl w:ilvl="1" w:tplc="0310FE08" w:tentative="1">
      <w:start w:val="1"/>
      <w:numFmt w:val="lowerLetter"/>
      <w:lvlText w:val="%2."/>
      <w:lvlJc w:val="left"/>
      <w:pPr>
        <w:ind w:left="1440" w:hanging="360"/>
      </w:pPr>
    </w:lvl>
    <w:lvl w:ilvl="2" w:tplc="2DCE8624" w:tentative="1">
      <w:start w:val="1"/>
      <w:numFmt w:val="lowerRoman"/>
      <w:lvlText w:val="%3."/>
      <w:lvlJc w:val="right"/>
      <w:pPr>
        <w:ind w:left="2160" w:hanging="180"/>
      </w:pPr>
    </w:lvl>
    <w:lvl w:ilvl="3" w:tplc="8932A2A2" w:tentative="1">
      <w:start w:val="1"/>
      <w:numFmt w:val="decimal"/>
      <w:lvlText w:val="%4."/>
      <w:lvlJc w:val="left"/>
      <w:pPr>
        <w:ind w:left="2880" w:hanging="360"/>
      </w:pPr>
    </w:lvl>
    <w:lvl w:ilvl="4" w:tplc="A3CAFE5C" w:tentative="1">
      <w:start w:val="1"/>
      <w:numFmt w:val="lowerLetter"/>
      <w:lvlText w:val="%5."/>
      <w:lvlJc w:val="left"/>
      <w:pPr>
        <w:ind w:left="3600" w:hanging="360"/>
      </w:pPr>
    </w:lvl>
    <w:lvl w:ilvl="5" w:tplc="C1927D76" w:tentative="1">
      <w:start w:val="1"/>
      <w:numFmt w:val="lowerRoman"/>
      <w:lvlText w:val="%6."/>
      <w:lvlJc w:val="right"/>
      <w:pPr>
        <w:ind w:left="4320" w:hanging="180"/>
      </w:pPr>
    </w:lvl>
    <w:lvl w:ilvl="6" w:tplc="ACBC529E" w:tentative="1">
      <w:start w:val="1"/>
      <w:numFmt w:val="decimal"/>
      <w:lvlText w:val="%7."/>
      <w:lvlJc w:val="left"/>
      <w:pPr>
        <w:ind w:left="5040" w:hanging="360"/>
      </w:pPr>
    </w:lvl>
    <w:lvl w:ilvl="7" w:tplc="EAE28F14" w:tentative="1">
      <w:start w:val="1"/>
      <w:numFmt w:val="lowerLetter"/>
      <w:lvlText w:val="%8."/>
      <w:lvlJc w:val="left"/>
      <w:pPr>
        <w:ind w:left="5760" w:hanging="360"/>
      </w:pPr>
    </w:lvl>
    <w:lvl w:ilvl="8" w:tplc="5832F430"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9"/>
  </w:num>
  <w:num w:numId="6">
    <w:abstractNumId w:val="2"/>
  </w:num>
  <w:num w:numId="7">
    <w:abstractNumId w:val="6"/>
  </w:num>
  <w:num w:numId="8">
    <w:abstractNumId w:val="4"/>
  </w:num>
  <w:num w:numId="9">
    <w:abstractNumId w:val="1"/>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rsids>
    <w:rsidRoot w:val="000404A5"/>
    <w:rsid w:val="000375DB"/>
    <w:rsid w:val="000404A5"/>
    <w:rsid w:val="00045016"/>
    <w:rsid w:val="0005064F"/>
    <w:rsid w:val="000C5AFE"/>
    <w:rsid w:val="000E69B2"/>
    <w:rsid w:val="00192832"/>
    <w:rsid w:val="001A0830"/>
    <w:rsid w:val="001B7967"/>
    <w:rsid w:val="001D3371"/>
    <w:rsid w:val="0020120F"/>
    <w:rsid w:val="002533C6"/>
    <w:rsid w:val="002702AF"/>
    <w:rsid w:val="002A60A3"/>
    <w:rsid w:val="00320AB9"/>
    <w:rsid w:val="00323633"/>
    <w:rsid w:val="003467FB"/>
    <w:rsid w:val="003A5FF9"/>
    <w:rsid w:val="003B65ED"/>
    <w:rsid w:val="003D1149"/>
    <w:rsid w:val="003F5200"/>
    <w:rsid w:val="00447C86"/>
    <w:rsid w:val="004773B6"/>
    <w:rsid w:val="004A00DF"/>
    <w:rsid w:val="004C4C90"/>
    <w:rsid w:val="004E5BAC"/>
    <w:rsid w:val="00523400"/>
    <w:rsid w:val="00544738"/>
    <w:rsid w:val="00614FA7"/>
    <w:rsid w:val="00624E59"/>
    <w:rsid w:val="00635584"/>
    <w:rsid w:val="00681F4D"/>
    <w:rsid w:val="006A5CE8"/>
    <w:rsid w:val="006C29C3"/>
    <w:rsid w:val="006D5593"/>
    <w:rsid w:val="007176CE"/>
    <w:rsid w:val="00730626"/>
    <w:rsid w:val="0073368E"/>
    <w:rsid w:val="00767FAB"/>
    <w:rsid w:val="00783F10"/>
    <w:rsid w:val="00787D91"/>
    <w:rsid w:val="007F3CCE"/>
    <w:rsid w:val="00877B3C"/>
    <w:rsid w:val="008F3890"/>
    <w:rsid w:val="009A526E"/>
    <w:rsid w:val="009A603F"/>
    <w:rsid w:val="009B4625"/>
    <w:rsid w:val="009D7747"/>
    <w:rsid w:val="009F7BC7"/>
    <w:rsid w:val="00A55BAB"/>
    <w:rsid w:val="00AE66B7"/>
    <w:rsid w:val="00AF2B85"/>
    <w:rsid w:val="00AF4ED8"/>
    <w:rsid w:val="00B36E78"/>
    <w:rsid w:val="00B92F9E"/>
    <w:rsid w:val="00BC019C"/>
    <w:rsid w:val="00C41E75"/>
    <w:rsid w:val="00C561EF"/>
    <w:rsid w:val="00D71798"/>
    <w:rsid w:val="00DB3FD5"/>
    <w:rsid w:val="00E004F1"/>
    <w:rsid w:val="00E432F5"/>
    <w:rsid w:val="00E478FD"/>
    <w:rsid w:val="00E77088"/>
    <w:rsid w:val="00ED0F46"/>
    <w:rsid w:val="00F01474"/>
    <w:rsid w:val="00F24278"/>
    <w:rsid w:val="00FE2B13"/>
    <w:rsid w:val="00FF024B"/>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7176C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176C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176C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176CE"/>
    <w:pPr>
      <w:keepNext/>
      <w:keepLines/>
      <w:spacing w:before="240" w:after="40"/>
      <w:outlineLvl w:val="3"/>
    </w:pPr>
    <w:rPr>
      <w:b/>
    </w:rPr>
  </w:style>
  <w:style w:type="paragraph" w:styleId="Heading5">
    <w:name w:val="heading 5"/>
    <w:basedOn w:val="Normal"/>
    <w:next w:val="Normal"/>
    <w:uiPriority w:val="9"/>
    <w:semiHidden/>
    <w:unhideWhenUsed/>
    <w:qFormat/>
    <w:rsid w:val="007176CE"/>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7176C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7176CE"/>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mpliance.owens-minor.com/4_ComplianceToolsForYourBusiness.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mpliance.owens-minor.com/3_DistributorTraining.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compliance.owens-minor.com/6_AskQuestionsAndReportConcerns.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mpliance.owens-minor.com/5_LawsGuidelinesValuesAndPolicies.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7E2CAF-798F-4FF8-942B-11A95F46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9B5D60-5E9F-4A24-8AC1-FFB69847ED10}">
  <ds:schemaRefs>
    <ds:schemaRef ds:uri="http://schemas.microsoft.com/sharepoint/v3/contenttype/forms"/>
  </ds:schemaRefs>
</ds:datastoreItem>
</file>

<file path=customXml/itemProps4.xml><?xml version="1.0" encoding="utf-8"?>
<ds:datastoreItem xmlns:ds="http://schemas.openxmlformats.org/officeDocument/2006/customXml" ds:itemID="{10156F26-7B4B-4E0A-A1E6-5F710BBFA6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10</cp:revision>
  <cp:lastPrinted>2020-12-15T14:59:00Z</cp:lastPrinted>
  <dcterms:created xsi:type="dcterms:W3CDTF">2020-10-21T01:32:00Z</dcterms:created>
  <dcterms:modified xsi:type="dcterms:W3CDTF">2020-12-18T16:42:00Z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