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55B" w:rsidRPr="00A273C2" w:rsidRDefault="00DF1784">
      <w:pPr>
        <w:rPr>
          <w:rFonts w:ascii="Arial" w:eastAsia="Arial" w:hAnsi="Arial" w:cs="Arial"/>
          <w:b/>
          <w:color w:val="595959" w:themeColor="text1" w:themeTint="A6"/>
          <w:lang w:val="es-ES"/>
        </w:rPr>
      </w:pPr>
      <w:r w:rsidRPr="00A273C2">
        <w:rPr>
          <w:rFonts w:ascii="Arial" w:eastAsia="Arial" w:hAnsi="Arial" w:cs="Arial"/>
          <w:b/>
          <w:color w:val="595959" w:themeColor="text1" w:themeTint="A6"/>
          <w:lang w:val="es-ES"/>
        </w:rPr>
        <w:br/>
      </w:r>
      <w:r w:rsidRPr="008276F5">
        <w:rPr>
          <w:rFonts w:ascii="Arial" w:eastAsia="Arial" w:hAnsi="Arial" w:cs="Arial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80551" name="O&amp;M word doc graphics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6F5">
        <w:rPr>
          <w:rFonts w:ascii="Arial" w:eastAsia="Arial" w:hAnsi="Arial" w:cs="Arial"/>
          <w:b/>
          <w:noProof/>
          <w:color w:val="595959" w:themeColor="text1" w:themeTint="A6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Imagen que contiene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0227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 xml:space="preserve">Prevención global </w:t>
      </w:r>
      <w:sdt>
        <w:sdtPr>
          <w:rPr>
            <w:color w:val="595959" w:themeColor="text1" w:themeTint="A6"/>
          </w:rPr>
          <w:tag w:val="goog_rdk_1"/>
          <w:id w:val="136693048"/>
        </w:sdtPr>
        <w:sdtContent/>
      </w:sdt>
      <w:r>
        <w:rPr>
          <w:rFonts w:ascii="Arial" w:eastAsia="Arial" w:hAnsi="Arial" w:cs="Arial"/>
          <w:b/>
          <w:bCs/>
          <w:color w:val="595959"/>
          <w:lang w:val="es-ES"/>
        </w:rPr>
        <w:t>Corrupción</w:t>
      </w:r>
    </w:p>
    <w:p w:rsidR="0010274E" w:rsidRPr="00A273C2" w:rsidRDefault="00DF1784" w:rsidP="0010274E">
      <w:pPr>
        <w:rPr>
          <w:rFonts w:ascii="Arial" w:eastAsia="Arial" w:hAnsi="Arial" w:cs="Arial"/>
          <w:b/>
          <w:bCs/>
          <w:color w:val="A42444" w:themeColor="accent1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es-ES"/>
        </w:rPr>
        <w:t>Interacciones con profesionales sanitarios y funcionarios públicos</w:t>
      </w:r>
    </w:p>
    <w:p w:rsidR="0076355B" w:rsidRPr="00A273C2" w:rsidRDefault="0076355B">
      <w:pPr>
        <w:rPr>
          <w:rFonts w:ascii="Arial" w:eastAsia="Arial" w:hAnsi="Arial" w:cs="Arial"/>
          <w:color w:val="A0A4A6"/>
          <w:lang w:val="es-ES"/>
        </w:rPr>
      </w:pPr>
    </w:p>
    <w:p w:rsidR="0076355B" w:rsidRPr="00A273C2" w:rsidRDefault="00DF17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Las interacciones comerciales en cumplimiento con profesionales sanitarios y funcionarios públicos fomentan un entorno comercial positivo para los distribuidores de Owens &amp; Minor. </w:t>
      </w:r>
      <w:r w:rsidR="00A273C2">
        <w:rPr>
          <w:rFonts w:ascii="Arial" w:eastAsia="Arial" w:hAnsi="Arial" w:cs="Arial"/>
          <w:color w:val="000000"/>
          <w:sz w:val="22"/>
          <w:szCs w:val="22"/>
          <w:lang w:val="es-ES"/>
        </w:rPr>
        <w:br/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En muchos países, los profesionales sanitarios (PS) también son funcionarios públicos (FP). Sus interacciones con ellos están sujetas a estrictas leyes anticorrupción. </w:t>
      </w:r>
    </w:p>
    <w:p w:rsidR="00E15C6A" w:rsidRPr="00A273C2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</w:p>
    <w:p w:rsidR="0076355B" w:rsidRPr="00A273C2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</w:p>
    <w:p w:rsidR="0076355B" w:rsidRPr="008276F5" w:rsidRDefault="00DF1784">
      <w:pPr>
        <w:pStyle w:val="Heading2"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"/>
        </w:rPr>
        <w:t xml:space="preserve">TENGA SIEMPRE PRESENTE </w:t>
      </w:r>
    </w:p>
    <w:p w:rsidR="0076355B" w:rsidRPr="00A273C2" w:rsidRDefault="00DF17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Usted no puede ofrecer ni dar nada de valor, directa o indirectamente, con una intención </w:t>
      </w:r>
      <w:r w:rsidRPr="00A273C2">
        <w:rPr>
          <w:rFonts w:ascii="Arial" w:eastAsia="Arial" w:hAnsi="Arial" w:cs="Arial"/>
          <w:color w:val="000000"/>
          <w:spacing w:val="2"/>
          <w:sz w:val="22"/>
          <w:szCs w:val="22"/>
          <w:lang w:val="es-ES"/>
        </w:rPr>
        <w:t>ilícita (para obtener o conservar negocios) a profesionales sanitarios o funcionarios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públicos. Esto incluye la explotación de relaciones personales para beneficio comercial.</w:t>
      </w:r>
    </w:p>
    <w:p w:rsidR="0076355B" w:rsidRPr="00A273C2" w:rsidRDefault="00DF17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 w:rsidRPr="00A273C2">
        <w:rPr>
          <w:rFonts w:ascii="Arial" w:eastAsia="Arial" w:hAnsi="Arial" w:cs="Arial"/>
          <w:color w:val="000000"/>
          <w:spacing w:val="2"/>
          <w:sz w:val="22"/>
          <w:szCs w:val="22"/>
          <w:lang w:val="es-ES"/>
        </w:rPr>
        <w:t>Usted puede ser considerado responsable de cualquier intento o infracción de</w:t>
      </w:r>
      <w:r w:rsidRPr="00A273C2"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corrupción real o de las acciones tomadas para apoyarla. No importa si el soborno </w:t>
      </w:r>
      <w:r w:rsidR="00A273C2">
        <w:rPr>
          <w:rFonts w:ascii="Arial" w:eastAsia="Arial" w:hAnsi="Arial" w:cs="Arial"/>
          <w:color w:val="000000"/>
          <w:sz w:val="22"/>
          <w:szCs w:val="22"/>
          <w:lang w:val="es-ES"/>
        </w:rPr>
        <w:br/>
      </w:r>
      <w:r w:rsidRPr="00A273C2">
        <w:rPr>
          <w:rFonts w:ascii="Arial" w:eastAsia="Arial" w:hAnsi="Arial" w:cs="Arial"/>
          <w:color w:val="000000"/>
          <w:sz w:val="22"/>
          <w:szCs w:val="22"/>
          <w:lang w:val="es-ES"/>
        </w:rPr>
        <w:t>tuvo éxito o no.  </w:t>
      </w:r>
    </w:p>
    <w:p w:rsidR="0076355B" w:rsidRPr="00A273C2" w:rsidRDefault="00DF17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  <w:lang w:val="es-ES"/>
        </w:rPr>
      </w:pPr>
      <w:r w:rsidRPr="00A273C2">
        <w:rPr>
          <w:rFonts w:ascii="Arial" w:eastAsia="Calibri" w:hAnsi="Arial" w:cs="Arial"/>
          <w:color w:val="000000"/>
          <w:sz w:val="22"/>
          <w:szCs w:val="22"/>
          <w:lang w:val="es-ES"/>
        </w:rPr>
        <w:t> </w:t>
      </w:r>
    </w:p>
    <w:p w:rsidR="0076355B" w:rsidRPr="00A273C2" w:rsidRDefault="00DF1784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Conflictos de intereses </w:t>
      </w:r>
    </w:p>
    <w:p w:rsidR="0076355B" w:rsidRPr="00A273C2" w:rsidRDefault="00DF1784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  <w:lang w:val="es-ES"/>
        </w:rPr>
      </w:pPr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Revele todos los posibles conflictos de intereses entre sus empleados y PS/FP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lang w:val="es-ES"/>
        </w:rPr>
        <w:t>Owens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 </w:t>
      </w:r>
      <w:r w:rsidRPr="00A273C2">
        <w:rPr>
          <w:rFonts w:ascii="Arial" w:eastAsia="Arial" w:hAnsi="Arial" w:cs="Arial"/>
          <w:color w:val="000000"/>
          <w:spacing w:val="2"/>
          <w:sz w:val="22"/>
          <w:szCs w:val="22"/>
          <w:lang w:val="es-ES"/>
        </w:rPr>
        <w:t xml:space="preserve">&amp; </w:t>
      </w:r>
      <w:proofErr w:type="spellStart"/>
      <w:r w:rsidRPr="00A273C2">
        <w:rPr>
          <w:rFonts w:ascii="Arial" w:eastAsia="Arial" w:hAnsi="Arial" w:cs="Arial"/>
          <w:color w:val="000000"/>
          <w:spacing w:val="2"/>
          <w:sz w:val="22"/>
          <w:szCs w:val="22"/>
          <w:lang w:val="es-ES"/>
        </w:rPr>
        <w:t>Minor</w:t>
      </w:r>
      <w:proofErr w:type="spellEnd"/>
      <w:r w:rsidRPr="00A273C2">
        <w:rPr>
          <w:rFonts w:ascii="Arial" w:eastAsia="Arial" w:hAnsi="Arial" w:cs="Arial"/>
          <w:color w:val="000000"/>
          <w:spacing w:val="2"/>
          <w:sz w:val="22"/>
          <w:szCs w:val="22"/>
          <w:lang w:val="es-ES"/>
        </w:rPr>
        <w:t xml:space="preserve"> y a los gobiernos locales y regionales apropiados y a las organizaciones </w:t>
      </w:r>
      <w:r>
        <w:rPr>
          <w:rFonts w:ascii="Arial" w:eastAsia="Arial" w:hAnsi="Arial" w:cs="Arial"/>
          <w:color w:val="000000"/>
          <w:sz w:val="22"/>
          <w:szCs w:val="22"/>
          <w:lang w:val="es-ES"/>
        </w:rPr>
        <w:t>sanitarias. Siempre está bien pregu</w:t>
      </w:r>
      <w:bookmarkStart w:id="0" w:name="_GoBack"/>
      <w:bookmarkEnd w:id="0"/>
      <w:r>
        <w:rPr>
          <w:rFonts w:ascii="Arial" w:eastAsia="Arial" w:hAnsi="Arial" w:cs="Arial"/>
          <w:color w:val="000000"/>
          <w:sz w:val="22"/>
          <w:szCs w:val="22"/>
          <w:lang w:val="es-ES"/>
        </w:rPr>
        <w:t xml:space="preserve">ntar a alguien si se le considera un PS o un FP. </w:t>
      </w:r>
    </w:p>
    <w:p w:rsidR="0076355B" w:rsidRPr="00A273C2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  <w:lang w:val="es-ES"/>
        </w:rPr>
      </w:pPr>
    </w:p>
    <w:p w:rsidR="0076355B" w:rsidRPr="00A273C2" w:rsidRDefault="00DF1784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Comidas, atenciones y viajes </w:t>
      </w:r>
    </w:p>
    <w:p w:rsidR="0076355B" w:rsidRPr="00A273C2" w:rsidRDefault="00DF1784" w:rsidP="00E15C6A">
      <w:pPr>
        <w:ind w:left="720"/>
        <w:rPr>
          <w:rFonts w:ascii="Arial" w:eastAsia="Calibri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 xml:space="preserve">En determinadas circunstancias, se pueden proporcionar comidas, hospitalidad y viajes razonables y documentados a un PS/FP en relación con la educación profesional sobre productos o servicios. Las comidas deben ser modestas y proporcionarse en un lugar propicio para facilitar el negocio.  Por lo general, no se debe ofrecer entretenimiento </w:t>
      </w:r>
      <w:r w:rsidR="00A273C2">
        <w:rPr>
          <w:rFonts w:ascii="Arial" w:eastAsia="Arial" w:hAnsi="Arial" w:cs="Arial"/>
          <w:sz w:val="22"/>
          <w:szCs w:val="22"/>
          <w:lang w:val="es-ES"/>
        </w:rPr>
        <w:br/>
      </w:r>
      <w:r>
        <w:rPr>
          <w:rFonts w:ascii="Arial" w:eastAsia="Arial" w:hAnsi="Arial" w:cs="Arial"/>
          <w:sz w:val="22"/>
          <w:szCs w:val="22"/>
          <w:lang w:val="es-ES"/>
        </w:rPr>
        <w:t xml:space="preserve">o recreación. </w:t>
      </w:r>
    </w:p>
    <w:p w:rsidR="0076355B" w:rsidRPr="00A273C2" w:rsidRDefault="0076355B" w:rsidP="00E15C6A">
      <w:pPr>
        <w:ind w:left="720"/>
        <w:rPr>
          <w:rFonts w:ascii="Arial" w:eastAsia="Calibri" w:hAnsi="Arial" w:cs="Arial"/>
          <w:sz w:val="21"/>
          <w:szCs w:val="21"/>
          <w:lang w:val="es-ES"/>
        </w:rPr>
      </w:pPr>
    </w:p>
    <w:p w:rsidR="0076355B" w:rsidRPr="00A273C2" w:rsidRDefault="00DF1784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 xml:space="preserve">Regalos y materiales educativos </w:t>
      </w:r>
    </w:p>
    <w:p w:rsidR="0076355B" w:rsidRPr="00A273C2" w:rsidRDefault="00DF1784" w:rsidP="00A273C2">
      <w:pPr>
        <w:ind w:left="720"/>
        <w:rPr>
          <w:rFonts w:ascii="Arial" w:eastAsia="Calibri" w:hAnsi="Arial" w:cs="Arial"/>
          <w:color w:val="511121"/>
          <w:sz w:val="22"/>
          <w:szCs w:val="22"/>
          <w:lang w:val="es-ES"/>
        </w:rPr>
      </w:pPr>
      <w:bookmarkStart w:id="1" w:name="_heading=h.gjdgxs"/>
      <w:bookmarkEnd w:id="1"/>
      <w:r w:rsidRPr="00A273C2">
        <w:rPr>
          <w:rFonts w:ascii="Arial" w:eastAsia="Arial" w:hAnsi="Arial" w:cs="Arial"/>
          <w:spacing w:val="2"/>
          <w:sz w:val="22"/>
          <w:szCs w:val="22"/>
          <w:lang w:val="es-ES"/>
        </w:rPr>
        <w:t>No se deben dar regalos a profesionales sanitarios o funcionarios públicos, excepto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cuando las leyes o costumbres locales lo permitan explícitamente y no superen el valor legal y consuetudinario. Dependiendo de las leyes y normativas del país, se pueden permitir regalos de valor simbólico (p. ej., bombones navideños, tarjetas de felicitación </w:t>
      </w:r>
      <w:r w:rsidR="00A273C2">
        <w:rPr>
          <w:rFonts w:ascii="Arial" w:eastAsia="Arial" w:hAnsi="Arial" w:cs="Arial"/>
          <w:sz w:val="22"/>
          <w:szCs w:val="22"/>
          <w:lang w:val="es-ES"/>
        </w:rPr>
        <w:br/>
      </w:r>
      <w:r>
        <w:rPr>
          <w:rFonts w:ascii="Arial" w:eastAsia="Arial" w:hAnsi="Arial" w:cs="Arial"/>
          <w:sz w:val="22"/>
          <w:szCs w:val="22"/>
          <w:lang w:val="es-ES"/>
        </w:rPr>
        <w:t>o artículos educativos que beneficien a un paciente).</w:t>
      </w:r>
    </w:p>
    <w:p w:rsidR="0076355B" w:rsidRPr="00A273C2" w:rsidRDefault="0076355B" w:rsidP="00E15C6A">
      <w:pPr>
        <w:ind w:left="720"/>
        <w:rPr>
          <w:rFonts w:ascii="Arial" w:eastAsia="Calibri" w:hAnsi="Arial" w:cs="Arial"/>
          <w:color w:val="1F3763"/>
          <w:sz w:val="22"/>
          <w:szCs w:val="22"/>
          <w:lang w:val="es-ES"/>
        </w:rPr>
      </w:pPr>
    </w:p>
    <w:p w:rsidR="0076355B" w:rsidRPr="00A273C2" w:rsidRDefault="00DF1784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"/>
        </w:rPr>
        <w:t>Donaciones benéficas</w:t>
      </w:r>
    </w:p>
    <w:p w:rsidR="0076355B" w:rsidRPr="008276F5" w:rsidRDefault="0081128E" w:rsidP="00A273C2">
      <w:pPr>
        <w:ind w:left="720"/>
        <w:rPr>
          <w:rFonts w:ascii="Arial" w:eastAsia="Calibri" w:hAnsi="Arial" w:cs="Arial"/>
          <w:sz w:val="21"/>
          <w:szCs w:val="21"/>
        </w:rPr>
      </w:pPr>
      <w:r w:rsidRPr="0081128E">
        <w:rPr>
          <w:rFonts w:ascii="Arial" w:eastAsia="Arial" w:hAnsi="Arial" w:cs="Arial"/>
          <w:b/>
          <w:noProof/>
          <w:color w:val="595959" w:themeColor="text1" w:themeTint="A6"/>
          <w:spacing w:val="2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-1in;margin-top:753.85pt;width:612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" filled="f" stroked="f" strokeweight=".5pt">
            <v:textbox>
              <w:txbxContent>
                <w:p w:rsidR="008276F5" w:rsidRPr="00A273C2" w:rsidRDefault="00DF1784" w:rsidP="008276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2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p w:rsidR="008276F5" w:rsidRPr="00A273C2" w:rsidRDefault="008276F5" w:rsidP="008276F5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 anchory="page"/>
            <w10:anchorlock/>
          </v:shape>
        </w:pict>
      </w:r>
      <w:r w:rsidR="00DF1784" w:rsidRPr="00A273C2">
        <w:rPr>
          <w:rFonts w:ascii="Arial" w:eastAsia="Arial" w:hAnsi="Arial" w:cs="Arial"/>
          <w:spacing w:val="2"/>
          <w:sz w:val="22"/>
          <w:szCs w:val="22"/>
          <w:lang w:val="es-ES"/>
        </w:rPr>
        <w:t>Las donaciones benéficas deben proporcionarse a organizaciones legítimas con intenciones benéficas. No pueden utilizarse para influir en el uso o la compra de</w:t>
      </w:r>
      <w:r w:rsidR="00DF1784">
        <w:rPr>
          <w:rFonts w:ascii="Arial" w:eastAsia="Arial" w:hAnsi="Arial" w:cs="Arial"/>
          <w:sz w:val="22"/>
          <w:szCs w:val="22"/>
          <w:lang w:val="es-ES"/>
        </w:rPr>
        <w:t xml:space="preserve"> productos o servicios. Conserve la documentación detallada cuando proporcione </w:t>
      </w:r>
      <w:r w:rsidR="00A273C2">
        <w:rPr>
          <w:rFonts w:ascii="Arial" w:eastAsia="Arial" w:hAnsi="Arial" w:cs="Arial"/>
          <w:sz w:val="22"/>
          <w:szCs w:val="22"/>
          <w:lang w:val="es-ES"/>
        </w:rPr>
        <w:br/>
      </w:r>
      <w:r w:rsidR="00DF1784">
        <w:rPr>
          <w:rFonts w:ascii="Arial" w:eastAsia="Arial" w:hAnsi="Arial" w:cs="Arial"/>
          <w:sz w:val="22"/>
          <w:szCs w:val="22"/>
          <w:lang w:val="es-ES"/>
        </w:rPr>
        <w:t xml:space="preserve">una donación benéfica. </w:t>
      </w:r>
    </w:p>
    <w:sectPr w:rsidR="0076355B" w:rsidRPr="008276F5" w:rsidSect="00E15C6A">
      <w:headerReference w:type="default" r:id="rId13"/>
      <w:footerReference w:type="default" r:id="rId14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784" w:rsidRDefault="00DF1784">
      <w:r>
        <w:separator/>
      </w:r>
    </w:p>
  </w:endnote>
  <w:endnote w:type="continuationSeparator" w:id="0">
    <w:p w:rsidR="00DF1784" w:rsidRDefault="00DF1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784" w:rsidRDefault="00DF1784">
      <w:r>
        <w:separator/>
      </w:r>
    </w:p>
  </w:footnote>
  <w:footnote w:type="continuationSeparator" w:id="0">
    <w:p w:rsidR="00DF1784" w:rsidRDefault="00DF1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76355B"/>
    <w:rsid w:val="0010274E"/>
    <w:rsid w:val="003812F6"/>
    <w:rsid w:val="0043442F"/>
    <w:rsid w:val="00730626"/>
    <w:rsid w:val="0076355B"/>
    <w:rsid w:val="0081128E"/>
    <w:rsid w:val="008276F5"/>
    <w:rsid w:val="00970978"/>
    <w:rsid w:val="00A273C2"/>
    <w:rsid w:val="00AC47B7"/>
    <w:rsid w:val="00D57ED1"/>
    <w:rsid w:val="00DF1784"/>
    <w:rsid w:val="00E15C6A"/>
    <w:rsid w:val="00E74C5E"/>
    <w:rsid w:val="00E8497B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128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12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12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rsid w:val="008112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BC87B9-8772-4C58-B231-A469DDA9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5</cp:revision>
  <dcterms:created xsi:type="dcterms:W3CDTF">2020-10-21T01:47:00Z</dcterms:created>
  <dcterms:modified xsi:type="dcterms:W3CDTF">2020-12-18T17:49:00Z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