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3D253F" w:rsidRDefault="00AB4880" w:rsidP="003D253F">
      <w:pPr>
        <w:tabs>
          <w:tab w:val="left" w:pos="1980"/>
        </w:tabs>
        <w:spacing w:line="233" w:lineRule="auto"/>
        <w:rPr>
          <w:rFonts w:ascii="Arial" w:eastAsia="Arial" w:hAnsi="Arial" w:cs="Arial"/>
          <w:color w:val="A0A4A6"/>
          <w:lang w:val="es-ES"/>
        </w:rPr>
      </w:pPr>
      <w:bookmarkStart w:id="0" w:name="_GoBack"/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612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Una 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03039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8634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_tradnl"/>
        </w:rPr>
        <w:t xml:space="preserve">Prevención de la corrupción global </w:t>
      </w:r>
    </w:p>
    <w:p w:rsidR="00E004F1" w:rsidRPr="003D253F" w:rsidRDefault="00AB4880" w:rsidP="003D253F">
      <w:pPr>
        <w:spacing w:line="233" w:lineRule="auto"/>
        <w:rPr>
          <w:rFonts w:ascii="Arial" w:eastAsia="Arial" w:hAnsi="Arial" w:cs="Arial"/>
          <w:b/>
          <w:color w:val="A42444" w:themeColor="accent1"/>
          <w:sz w:val="48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_tradnl"/>
        </w:rPr>
        <w:t xml:space="preserve">Haga una pausa antes de proceder </w:t>
      </w:r>
    </w:p>
    <w:p w:rsidR="00544738" w:rsidRPr="003D253F" w:rsidRDefault="00544738" w:rsidP="003D253F">
      <w:pPr>
        <w:spacing w:line="233" w:lineRule="auto"/>
        <w:rPr>
          <w:sz w:val="14"/>
          <w:szCs w:val="16"/>
          <w:lang w:val="es-ES"/>
        </w:rPr>
      </w:pPr>
    </w:p>
    <w:p w:rsidR="002702AF" w:rsidRPr="003D253F" w:rsidRDefault="00AB4880" w:rsidP="003D253F">
      <w:pPr>
        <w:spacing w:line="233" w:lineRule="auto"/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IDENTIFIQUE POSIBLES INQUIETUDES ANTICORRUPCIÓN</w:t>
      </w:r>
    </w:p>
    <w:p w:rsidR="00E004F1" w:rsidRPr="003D253F" w:rsidRDefault="00E004F1" w:rsidP="003D253F">
      <w:pPr>
        <w:spacing w:line="233" w:lineRule="auto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CD1FAA" w:rsidRPr="003D253F" w:rsidRDefault="00AB4880" w:rsidP="003D253F">
      <w:pPr>
        <w:spacing w:line="233" w:lineRule="auto"/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A menudo es útil hacer una pausa antes de proceder con cualquier decisión comercial; especialmente, si es posible que esta esté prohibida por leyes y políticas anticorrupción. </w:t>
      </w:r>
      <w:r w:rsidR="003D253F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 xml:space="preserve">Estas son algunas situaciones a tener en cuenta en particular, ya que tienen el potencial </w:t>
      </w:r>
      <w:r w:rsidR="003D253F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 xml:space="preserve">de convertirse en corrupción. </w:t>
      </w:r>
    </w:p>
    <w:p w:rsidR="00CD1FAA" w:rsidRPr="003D253F" w:rsidRDefault="00CD1FAA" w:rsidP="003D253F">
      <w:pPr>
        <w:spacing w:line="233" w:lineRule="auto"/>
        <w:rPr>
          <w:rFonts w:asciiTheme="minorHAnsi" w:hAnsiTheme="minorHAnsi"/>
          <w:sz w:val="16"/>
          <w:szCs w:val="16"/>
          <w:lang w:val="es-ES" w:eastAsia="ja-JP"/>
        </w:rPr>
      </w:pPr>
    </w:p>
    <w:p w:rsidR="00CD1FAA" w:rsidRPr="003D253F" w:rsidRDefault="00AB4880" w:rsidP="003D253F">
      <w:pPr>
        <w:spacing w:line="233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>Pagos realizados a profesionales de la salud o funcionarios del gobierno</w:t>
      </w:r>
    </w:p>
    <w:p w:rsidR="008963CA" w:rsidRPr="003D253F" w:rsidRDefault="00AB4880" w:rsidP="003D253F">
      <w:pPr>
        <w:spacing w:line="233" w:lineRule="auto"/>
        <w:rPr>
          <w:rFonts w:asciiTheme="minorHAnsi" w:hAnsiTheme="minorHAnsi"/>
          <w:lang w:val="es-ES" w:eastAsia="ja-JP"/>
        </w:rPr>
      </w:pPr>
      <w:r w:rsidRPr="003D253F">
        <w:rPr>
          <w:rFonts w:ascii="Calibri" w:eastAsia="Calibri" w:hAnsi="Calibri"/>
          <w:spacing w:val="-3"/>
          <w:lang w:val="es-ES_tradnl" w:eastAsia="ja-JP"/>
        </w:rPr>
        <w:t>Revise todos los pagos por servicios de consultoría, regalías y gastos reembolsados a profesionales</w:t>
      </w:r>
      <w:r>
        <w:rPr>
          <w:rFonts w:ascii="Calibri" w:eastAsia="Calibri" w:hAnsi="Calibri"/>
          <w:lang w:val="es-ES_tradnl" w:eastAsia="ja-JP"/>
        </w:rPr>
        <w:t xml:space="preserve"> de la salud (healthcare professionals, HCP), incluidos aquellos para conferencias educativas </w:t>
      </w:r>
      <w:r w:rsidR="003D253F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 xml:space="preserve">o sesiones de capacitación sobre productos. </w:t>
      </w:r>
    </w:p>
    <w:p w:rsidR="008963CA" w:rsidRPr="003D253F" w:rsidRDefault="008963CA" w:rsidP="003D253F">
      <w:pPr>
        <w:spacing w:line="233" w:lineRule="auto"/>
        <w:rPr>
          <w:sz w:val="16"/>
          <w:szCs w:val="16"/>
          <w:lang w:val="es-ES" w:eastAsia="ja-JP"/>
        </w:rPr>
      </w:pPr>
    </w:p>
    <w:p w:rsidR="008963CA" w:rsidRPr="003D253F" w:rsidRDefault="00AB4880" w:rsidP="003D253F">
      <w:pPr>
        <w:spacing w:line="233" w:lineRule="auto"/>
        <w:ind w:firstLine="720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 xml:space="preserve">un pago no está completamente documentado y aprobado. </w:t>
      </w:r>
    </w:p>
    <w:p w:rsidR="001548B6" w:rsidRPr="003D253F" w:rsidRDefault="00AB4880" w:rsidP="003D253F">
      <w:pPr>
        <w:spacing w:line="233" w:lineRule="auto"/>
        <w:ind w:left="3187" w:hanging="2467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>se solicita un pago para un familiar o una organización comercial alternativa.</w:t>
      </w:r>
    </w:p>
    <w:p w:rsidR="001548B6" w:rsidRPr="003D253F" w:rsidRDefault="00AB4880" w:rsidP="003D253F">
      <w:pPr>
        <w:spacing w:line="233" w:lineRule="auto"/>
        <w:ind w:left="3187" w:hanging="2467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 xml:space="preserve">existen solicitudes de pagos que deben realizarse a países alternativos. </w:t>
      </w:r>
    </w:p>
    <w:p w:rsidR="00F81F7F" w:rsidRPr="003D253F" w:rsidRDefault="00AB4880" w:rsidP="003D253F">
      <w:pPr>
        <w:spacing w:line="233" w:lineRule="auto"/>
        <w:ind w:left="720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 xml:space="preserve">los reembolsos de gastos parecen excesivos o poco claros.  </w:t>
      </w:r>
    </w:p>
    <w:p w:rsidR="001548B6" w:rsidRPr="003D253F" w:rsidRDefault="00AB4880" w:rsidP="003D253F">
      <w:pPr>
        <w:spacing w:line="233" w:lineRule="auto"/>
        <w:ind w:left="720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 xml:space="preserve">se solicita la extensión de un viaje.  </w:t>
      </w:r>
    </w:p>
    <w:p w:rsidR="00CD1FAA" w:rsidRPr="003D253F" w:rsidRDefault="00CD1FAA" w:rsidP="003D253F">
      <w:pPr>
        <w:spacing w:line="233" w:lineRule="auto"/>
        <w:rPr>
          <w:rFonts w:asciiTheme="minorHAnsi" w:hAnsiTheme="minorHAnsi"/>
          <w:sz w:val="16"/>
          <w:szCs w:val="16"/>
          <w:lang w:val="es-ES" w:eastAsia="ja-JP"/>
        </w:rPr>
      </w:pPr>
    </w:p>
    <w:p w:rsidR="008963CA" w:rsidRPr="003D253F" w:rsidRDefault="00AB4880" w:rsidP="003D253F">
      <w:pPr>
        <w:spacing w:line="233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>Pagos realizados a organizaciones benéficas</w:t>
      </w:r>
    </w:p>
    <w:p w:rsidR="008963CA" w:rsidRPr="003D253F" w:rsidRDefault="00AB4880" w:rsidP="003D253F">
      <w:pPr>
        <w:spacing w:line="233" w:lineRule="auto"/>
        <w:rPr>
          <w:rFonts w:asciiTheme="minorHAnsi" w:eastAsia="Arial" w:hAnsiTheme="minorHAnsi" w:cs="Arial"/>
          <w:b/>
          <w:color w:val="A42444"/>
          <w:sz w:val="22"/>
          <w:lang w:val="es-ES"/>
        </w:rPr>
      </w:pPr>
      <w:r>
        <w:rPr>
          <w:rFonts w:ascii="Calibri" w:eastAsia="Calibri" w:hAnsi="Calibri"/>
          <w:lang w:val="es-ES_tradnl" w:eastAsia="ja-JP"/>
        </w:rPr>
        <w:t xml:space="preserve">Revise todos los pagos de patrocinios corporativos de eventos y todas las subvenciones </w:t>
      </w:r>
      <w:r w:rsidR="003D253F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 xml:space="preserve">y donaciones. </w:t>
      </w:r>
    </w:p>
    <w:p w:rsidR="008963CA" w:rsidRPr="003D253F" w:rsidRDefault="008963CA" w:rsidP="003D253F">
      <w:pPr>
        <w:spacing w:line="233" w:lineRule="auto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8963CA" w:rsidRPr="003D253F" w:rsidRDefault="00AB4880" w:rsidP="003D253F">
      <w:pPr>
        <w:spacing w:line="233" w:lineRule="auto"/>
        <w:ind w:left="3187" w:hanging="2467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>se solicita que se proporcione un pago a una persona en lugar de una organización benéfica documentada.</w:t>
      </w:r>
    </w:p>
    <w:p w:rsidR="008963CA" w:rsidRPr="003D253F" w:rsidRDefault="00AB4880" w:rsidP="003D253F">
      <w:pPr>
        <w:spacing w:line="233" w:lineRule="auto"/>
        <w:ind w:left="3187" w:hanging="2467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 xml:space="preserve">las donaciones benéficas están vinculadas a una organización </w:t>
      </w:r>
      <w:r w:rsidR="003D253F">
        <w:rPr>
          <w:rFonts w:ascii="Calibri" w:eastAsia="Calibri" w:hAnsi="Calibri"/>
          <w:lang w:val="es-ES_tradnl"/>
        </w:rPr>
        <w:br/>
      </w:r>
      <w:r>
        <w:rPr>
          <w:rFonts w:ascii="Calibri" w:eastAsia="Calibri" w:hAnsi="Calibri"/>
          <w:lang w:val="es-ES_tradnl"/>
        </w:rPr>
        <w:t>o campaña política.</w:t>
      </w:r>
    </w:p>
    <w:p w:rsidR="00CD1FAA" w:rsidRPr="003D253F" w:rsidRDefault="00AB4880" w:rsidP="003D253F">
      <w:pPr>
        <w:spacing w:line="233" w:lineRule="auto"/>
        <w:ind w:left="720"/>
        <w:rPr>
          <w:rFonts w:ascii="Arial" w:eastAsia="Arial" w:hAnsi="Arial" w:cs="Arial"/>
          <w:b/>
          <w:color w:val="A42444"/>
          <w:sz w:val="14"/>
          <w:szCs w:val="16"/>
          <w:lang w:val="es-ES"/>
        </w:rPr>
      </w:pPr>
      <w:r w:rsidRPr="003D253F">
        <w:rPr>
          <w:sz w:val="16"/>
          <w:szCs w:val="16"/>
          <w:lang w:val="es-ES" w:eastAsia="ja-JP"/>
        </w:rPr>
        <w:t xml:space="preserve"> </w:t>
      </w:r>
    </w:p>
    <w:p w:rsidR="008963CA" w:rsidRPr="003D253F" w:rsidRDefault="00AB4880" w:rsidP="003D253F">
      <w:pPr>
        <w:spacing w:line="233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Pagos realizados a los empleados </w:t>
      </w:r>
    </w:p>
    <w:p w:rsidR="008963CA" w:rsidRPr="003D253F" w:rsidRDefault="00AB4880" w:rsidP="003D253F">
      <w:pPr>
        <w:spacing w:line="233" w:lineRule="auto"/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_tradnl" w:eastAsia="ja-JP"/>
        </w:rPr>
        <w:t xml:space="preserve">Revise todos los pagos presentados para reembolso que se relacionen con una reunión de negocios, comida, viaje, alojamiento o artículo educativo de un profesional de la salud </w:t>
      </w:r>
      <w:r w:rsidR="003D253F">
        <w:rPr>
          <w:rFonts w:ascii="Calibri" w:eastAsia="Calibri" w:hAnsi="Calibri"/>
          <w:lang w:val="es-ES_tradnl" w:eastAsia="ja-JP"/>
        </w:rPr>
        <w:br/>
      </w:r>
      <w:r>
        <w:rPr>
          <w:rFonts w:ascii="Calibri" w:eastAsia="Calibri" w:hAnsi="Calibri"/>
          <w:lang w:val="es-ES_tradnl" w:eastAsia="ja-JP"/>
        </w:rPr>
        <w:t>o funcionario del gobierno.</w:t>
      </w:r>
    </w:p>
    <w:p w:rsidR="008963CA" w:rsidRPr="003D253F" w:rsidRDefault="00AB4880" w:rsidP="003D253F">
      <w:pPr>
        <w:spacing w:line="233" w:lineRule="auto"/>
        <w:rPr>
          <w:rFonts w:asciiTheme="minorHAnsi" w:hAnsiTheme="minorHAnsi"/>
          <w:sz w:val="16"/>
          <w:szCs w:val="16"/>
          <w:lang w:val="es-ES" w:eastAsia="ja-JP"/>
        </w:rPr>
      </w:pPr>
      <w:r w:rsidRPr="003D253F">
        <w:rPr>
          <w:rFonts w:asciiTheme="minorHAnsi" w:hAnsiTheme="minorHAnsi"/>
          <w:sz w:val="16"/>
          <w:szCs w:val="16"/>
          <w:lang w:val="es-ES" w:eastAsia="ja-JP"/>
        </w:rPr>
        <w:t xml:space="preserve"> </w:t>
      </w:r>
    </w:p>
    <w:p w:rsidR="008963CA" w:rsidRPr="003D253F" w:rsidRDefault="00AB4880" w:rsidP="003D253F">
      <w:pPr>
        <w:spacing w:line="233" w:lineRule="auto"/>
        <w:ind w:left="3187" w:hanging="2467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 xml:space="preserve">una presentación de gastos no incluye un recibo detallado </w:t>
      </w:r>
      <w:r w:rsidR="003D253F">
        <w:rPr>
          <w:rFonts w:ascii="Calibri" w:eastAsia="Calibri" w:hAnsi="Calibri"/>
          <w:lang w:val="es-ES_tradnl"/>
        </w:rPr>
        <w:br/>
      </w:r>
      <w:r>
        <w:rPr>
          <w:rFonts w:ascii="Calibri" w:eastAsia="Calibri" w:hAnsi="Calibri"/>
          <w:lang w:val="es-ES_tradnl"/>
        </w:rPr>
        <w:t xml:space="preserve">Y una lista de asistentes. </w:t>
      </w:r>
    </w:p>
    <w:p w:rsidR="00F81F7F" w:rsidRPr="003D253F" w:rsidRDefault="00D34F6C" w:rsidP="003D253F">
      <w:pPr>
        <w:spacing w:line="233" w:lineRule="auto"/>
        <w:ind w:left="3187" w:hanging="2467"/>
        <w:rPr>
          <w:rFonts w:asciiTheme="minorHAnsi" w:hAnsiTheme="minorHAnsi"/>
          <w:lang w:val="es-ES" w:eastAsia="ja-JP"/>
        </w:rPr>
      </w:pPr>
      <w:r w:rsidRPr="00D34F6C">
        <w:rPr>
          <w:rFonts w:ascii="Arial" w:eastAsia="Calibri" w:hAnsi="Arial" w:cs="Arial"/>
          <w:noProof/>
          <w:color w:val="1F3763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left:0;text-align:left;margin-left:-46.7pt;margin-top:753.7pt;width:537.2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" filled="f" stroked="f" strokeweight=".5pt">
            <v:textbox>
              <w:txbxContent>
                <w:p w:rsidR="00BF0F0B" w:rsidRPr="003D253F" w:rsidRDefault="00AB4880" w:rsidP="00BF0F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3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4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BF0F0B" w:rsidRPr="003D253F" w:rsidRDefault="00BF0F0B" w:rsidP="00BF0F0B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 anchory="page"/>
          </v:shape>
        </w:pict>
      </w:r>
      <w:r w:rsidR="00AB4880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 w:rsidR="00AB4880">
        <w:rPr>
          <w:rFonts w:ascii="Calibri" w:eastAsia="Calibri" w:hAnsi="Calibri"/>
          <w:lang w:val="es-ES_tradnl"/>
        </w:rPr>
        <w:t xml:space="preserve">los reembolsos por artículos educativos no parecen tener </w:t>
      </w:r>
      <w:r w:rsidR="003D253F">
        <w:rPr>
          <w:rFonts w:ascii="Calibri" w:eastAsia="Calibri" w:hAnsi="Calibri"/>
          <w:lang w:val="es-ES_tradnl"/>
        </w:rPr>
        <w:br/>
      </w:r>
      <w:r w:rsidR="00AB4880">
        <w:rPr>
          <w:rFonts w:ascii="Calibri" w:eastAsia="Calibri" w:hAnsi="Calibri"/>
          <w:lang w:val="es-ES_tradnl"/>
        </w:rPr>
        <w:t>un valor educativo definido.</w:t>
      </w:r>
    </w:p>
    <w:p w:rsidR="00F81F7F" w:rsidRPr="003D253F" w:rsidRDefault="00AB4880" w:rsidP="003D253F">
      <w:pPr>
        <w:spacing w:line="233" w:lineRule="auto"/>
        <w:ind w:left="3187" w:hanging="2467"/>
        <w:rPr>
          <w:rFonts w:asciiTheme="minorHAnsi" w:hAnsiTheme="minorHAnsi"/>
          <w:lang w:val="es-ES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>HAGA UNA PAUSA SI...</w:t>
      </w:r>
      <w:r w:rsidR="0024358E"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 </w:t>
      </w:r>
      <w:r>
        <w:rPr>
          <w:rFonts w:ascii="Calibri" w:eastAsia="Calibri" w:hAnsi="Calibri"/>
          <w:lang w:val="es-ES_tradnl"/>
        </w:rPr>
        <w:t xml:space="preserve">las solicitudes de pago están relacionadas con el golf, eventos deportivos o turismo en general. </w:t>
      </w:r>
    </w:p>
    <w:p w:rsidR="00C63F63" w:rsidRPr="003D253F" w:rsidRDefault="00AB4880" w:rsidP="003D253F">
      <w:pPr>
        <w:spacing w:line="233" w:lineRule="auto"/>
        <w:ind w:left="720"/>
        <w:rPr>
          <w:rFonts w:asciiTheme="minorHAnsi" w:hAnsiTheme="minorHAnsi"/>
          <w:sz w:val="16"/>
          <w:szCs w:val="16"/>
          <w:lang w:val="es-ES" w:eastAsia="ja-JP"/>
        </w:rPr>
      </w:pPr>
      <w:r w:rsidRPr="003D253F">
        <w:rPr>
          <w:rFonts w:asciiTheme="minorHAnsi" w:hAnsiTheme="minorHAnsi"/>
          <w:sz w:val="16"/>
          <w:szCs w:val="16"/>
          <w:lang w:val="es-ES" w:eastAsia="ja-JP"/>
        </w:rPr>
        <w:t xml:space="preserve"> </w:t>
      </w:r>
    </w:p>
    <w:p w:rsidR="000404A5" w:rsidRPr="003D253F" w:rsidRDefault="00AB4880" w:rsidP="003D253F">
      <w:pPr>
        <w:spacing w:line="233" w:lineRule="auto"/>
        <w:rPr>
          <w:rFonts w:asciiTheme="minorHAnsi" w:hAnsiTheme="minorHAnsi"/>
          <w:i/>
          <w:lang w:val="es-ES" w:eastAsia="ja-JP"/>
        </w:rPr>
      </w:pPr>
      <w:r>
        <w:rPr>
          <w:rFonts w:ascii="Calibri" w:eastAsia="Calibri" w:hAnsi="Calibri"/>
          <w:i/>
          <w:iCs/>
          <w:lang w:val="es-ES_tradnl" w:eastAsia="ja-JP"/>
        </w:rPr>
        <w:t xml:space="preserve">Esta no es una lista exhaustiva de posibles inquietudes de corrupción. Use su mejor criterio para identificar e informar todas las situaciones de corrupción reales o sospechadas. </w:t>
      </w:r>
      <w:r w:rsidR="00D34F6C" w:rsidRPr="00D34F6C">
        <w:rPr>
          <w:rFonts w:ascii="Arial" w:eastAsia="Calibri" w:hAnsi="Arial" w:cs="Arial"/>
          <w:noProof/>
          <w:color w:val="1F3763"/>
          <w:lang w:val="es-AR" w:eastAsia="es-AR"/>
        </w:rPr>
        <w:pict>
          <v:shape id="Text Box 11" o:spid="_x0000_s1027" type="#_x0000_t202" style="position:absolute;margin-left:-35.95pt;margin-top:392.3pt;width:537.3pt;height:20.9pt;z-index:251661312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filled="f" fillcolor="this" stroked="f" strokeweight=".5pt">
            <v:textbox>
              <w:txbxContent>
                <w:p w:rsidR="00323633" w:rsidRPr="00730626" w:rsidRDefault="00462FC7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5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6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3D253F" w:rsidSect="00B36E78">
      <w:headerReference w:type="default" r:id="rId17"/>
      <w:footerReference w:type="default" r:id="rId18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639" w:rsidRDefault="001C2639">
      <w:r>
        <w:separator/>
      </w:r>
    </w:p>
  </w:endnote>
  <w:endnote w:type="continuationSeparator" w:id="0">
    <w:p w:rsidR="001C2639" w:rsidRDefault="001C2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3D253F" w:rsidRDefault="00AB4880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Haga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_tradnl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_tradnl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Informe una inquietud</w:t>
    </w:r>
    <w:r>
      <w:rPr>
        <w:rFonts w:ascii="Arial" w:eastAsia="Arial" w:hAnsi="Arial" w:cs="Arial"/>
        <w:color w:val="000000"/>
        <w:sz w:val="18"/>
        <w:szCs w:val="18"/>
        <w:lang w:val="es-ES_tradnl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639" w:rsidRDefault="001C2639">
      <w:r>
        <w:separator/>
      </w:r>
    </w:p>
  </w:footnote>
  <w:footnote w:type="continuationSeparator" w:id="0">
    <w:p w:rsidR="001C2639" w:rsidRDefault="001C26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5B8098F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4DDED0FC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FA706444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0F42C4B2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58262570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91D65D74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7DC8BF88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66761AA6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A8646F38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A26488D8">
      <w:start w:val="1"/>
      <w:numFmt w:val="decimal"/>
      <w:lvlText w:val="%1."/>
      <w:lvlJc w:val="left"/>
      <w:pPr>
        <w:ind w:left="720" w:hanging="360"/>
      </w:pPr>
    </w:lvl>
    <w:lvl w:ilvl="1" w:tplc="2EB6893E" w:tentative="1">
      <w:start w:val="1"/>
      <w:numFmt w:val="lowerLetter"/>
      <w:lvlText w:val="%2."/>
      <w:lvlJc w:val="left"/>
      <w:pPr>
        <w:ind w:left="1440" w:hanging="360"/>
      </w:pPr>
    </w:lvl>
    <w:lvl w:ilvl="2" w:tplc="B62E8CBC" w:tentative="1">
      <w:start w:val="1"/>
      <w:numFmt w:val="lowerRoman"/>
      <w:lvlText w:val="%3."/>
      <w:lvlJc w:val="right"/>
      <w:pPr>
        <w:ind w:left="2160" w:hanging="180"/>
      </w:pPr>
    </w:lvl>
    <w:lvl w:ilvl="3" w:tplc="A2ECD43A" w:tentative="1">
      <w:start w:val="1"/>
      <w:numFmt w:val="decimal"/>
      <w:lvlText w:val="%4."/>
      <w:lvlJc w:val="left"/>
      <w:pPr>
        <w:ind w:left="2880" w:hanging="360"/>
      </w:pPr>
    </w:lvl>
    <w:lvl w:ilvl="4" w:tplc="6BE00260" w:tentative="1">
      <w:start w:val="1"/>
      <w:numFmt w:val="lowerLetter"/>
      <w:lvlText w:val="%5."/>
      <w:lvlJc w:val="left"/>
      <w:pPr>
        <w:ind w:left="3600" w:hanging="360"/>
      </w:pPr>
    </w:lvl>
    <w:lvl w:ilvl="5" w:tplc="9F96CA66" w:tentative="1">
      <w:start w:val="1"/>
      <w:numFmt w:val="lowerRoman"/>
      <w:lvlText w:val="%6."/>
      <w:lvlJc w:val="right"/>
      <w:pPr>
        <w:ind w:left="4320" w:hanging="180"/>
      </w:pPr>
    </w:lvl>
    <w:lvl w:ilvl="6" w:tplc="1E88ACEA" w:tentative="1">
      <w:start w:val="1"/>
      <w:numFmt w:val="decimal"/>
      <w:lvlText w:val="%7."/>
      <w:lvlJc w:val="left"/>
      <w:pPr>
        <w:ind w:left="5040" w:hanging="360"/>
      </w:pPr>
    </w:lvl>
    <w:lvl w:ilvl="7" w:tplc="0FFEE314" w:tentative="1">
      <w:start w:val="1"/>
      <w:numFmt w:val="lowerLetter"/>
      <w:lvlText w:val="%8."/>
      <w:lvlJc w:val="left"/>
      <w:pPr>
        <w:ind w:left="5760" w:hanging="360"/>
      </w:pPr>
    </w:lvl>
    <w:lvl w:ilvl="8" w:tplc="34E6D8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C2639"/>
    <w:rsid w:val="001D3371"/>
    <w:rsid w:val="00204C35"/>
    <w:rsid w:val="0024358E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D253F"/>
    <w:rsid w:val="003F5200"/>
    <w:rsid w:val="00436200"/>
    <w:rsid w:val="00447C86"/>
    <w:rsid w:val="00462FC7"/>
    <w:rsid w:val="004773B6"/>
    <w:rsid w:val="004A00DF"/>
    <w:rsid w:val="00523400"/>
    <w:rsid w:val="00544738"/>
    <w:rsid w:val="00614FA7"/>
    <w:rsid w:val="00635584"/>
    <w:rsid w:val="006A5CE8"/>
    <w:rsid w:val="006C29C3"/>
    <w:rsid w:val="006F08F0"/>
    <w:rsid w:val="00730626"/>
    <w:rsid w:val="0073368E"/>
    <w:rsid w:val="00742BB9"/>
    <w:rsid w:val="00783F10"/>
    <w:rsid w:val="00787D91"/>
    <w:rsid w:val="007F3CCE"/>
    <w:rsid w:val="00877B3C"/>
    <w:rsid w:val="008963CA"/>
    <w:rsid w:val="008F3890"/>
    <w:rsid w:val="009A526E"/>
    <w:rsid w:val="009B4625"/>
    <w:rsid w:val="009D7747"/>
    <w:rsid w:val="009F7BC7"/>
    <w:rsid w:val="00A55BAB"/>
    <w:rsid w:val="00AB4880"/>
    <w:rsid w:val="00AE66B7"/>
    <w:rsid w:val="00AF2B85"/>
    <w:rsid w:val="00AF4ED8"/>
    <w:rsid w:val="00B36E78"/>
    <w:rsid w:val="00BC019C"/>
    <w:rsid w:val="00BF0F0B"/>
    <w:rsid w:val="00C41E75"/>
    <w:rsid w:val="00C63F63"/>
    <w:rsid w:val="00CD1FAA"/>
    <w:rsid w:val="00D34F6C"/>
    <w:rsid w:val="00D71798"/>
    <w:rsid w:val="00DB3FD5"/>
    <w:rsid w:val="00DD5F3B"/>
    <w:rsid w:val="00E004F1"/>
    <w:rsid w:val="00E44BF2"/>
    <w:rsid w:val="00E478FD"/>
    <w:rsid w:val="00E71EB0"/>
    <w:rsid w:val="00E77088"/>
    <w:rsid w:val="00EB5595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D34F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34F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34F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34F6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34F6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34F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D34F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6</cp:revision>
  <cp:lastPrinted>2020-12-18T18:10:00Z</cp:lastPrinted>
  <dcterms:created xsi:type="dcterms:W3CDTF">2020-11-21T19:23:00Z</dcterms:created>
  <dcterms:modified xsi:type="dcterms:W3CDTF">2020-12-18T18:11:00Z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