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99" w:rsidRPr="003A15B5" w:rsidRDefault="00A7132A" w:rsidP="003A15B5">
      <w:pPr>
        <w:pStyle w:val="BodyText"/>
        <w:spacing w:before="4"/>
        <w:ind w:left="-284" w:right="-279"/>
        <w:rPr>
          <w:rFonts w:ascii="Arial" w:eastAsia="Trebuchet MS" w:hAnsi="Arial" w:cs="Arial"/>
          <w:b/>
          <w:bCs/>
          <w:color w:val="882432"/>
          <w:w w:val="105"/>
          <w:sz w:val="28"/>
          <w:szCs w:val="28"/>
          <w:lang w:val="fr-FR"/>
        </w:rPr>
      </w:pPr>
      <w:r w:rsidRPr="003A15B5">
        <w:rPr>
          <w:rFonts w:ascii="Arial" w:eastAsia="Arial" w:hAnsi="Arial" w:cs="Arial"/>
          <w:b/>
          <w:bCs/>
          <w:color w:val="882432"/>
          <w:spacing w:val="6"/>
          <w:w w:val="105"/>
          <w:sz w:val="28"/>
          <w:szCs w:val="28"/>
          <w:lang w:val="fr-FR"/>
        </w:rPr>
        <w:t>CODE DE CONDUITE DES FOURNISSEURS</w:t>
      </w:r>
      <w:r w:rsidRPr="003A15B5">
        <w:rPr>
          <w:rFonts w:ascii="Arial" w:eastAsia="Arial" w:hAnsi="Arial" w:cs="Arial"/>
          <w:b/>
          <w:bCs/>
          <w:color w:val="882432"/>
          <w:w w:val="105"/>
          <w:sz w:val="28"/>
          <w:szCs w:val="28"/>
          <w:lang w:val="fr-FR"/>
        </w:rPr>
        <w:t xml:space="preserve"> OWENS &amp; MINOR</w:t>
      </w:r>
    </w:p>
    <w:p w:rsidR="007B1E99" w:rsidRPr="003A15B5" w:rsidRDefault="007B1E99" w:rsidP="003A15B5">
      <w:pPr>
        <w:pStyle w:val="BodyText"/>
        <w:spacing w:before="4"/>
        <w:ind w:left="-284" w:right="-279"/>
        <w:rPr>
          <w:rFonts w:ascii="Arial" w:eastAsia="Trebuchet MS" w:hAnsi="Arial" w:cs="Arial"/>
          <w:b/>
          <w:bCs/>
          <w:color w:val="840029"/>
          <w:w w:val="105"/>
          <w:sz w:val="22"/>
          <w:szCs w:val="22"/>
          <w:lang w:val="fr-FR"/>
        </w:rPr>
      </w:pPr>
    </w:p>
    <w:p w:rsidR="007B1E99" w:rsidRPr="003A15B5" w:rsidRDefault="00A7132A" w:rsidP="003A15B5">
      <w:pPr>
        <w:pStyle w:val="BodyText"/>
        <w:spacing w:before="4"/>
        <w:ind w:left="-284" w:right="-279"/>
        <w:rPr>
          <w:rFonts w:ascii="Arial" w:hAnsi="Arial" w:cs="Arial"/>
          <w:color w:val="231F20"/>
          <w:sz w:val="21"/>
          <w:szCs w:val="21"/>
          <w:lang w:val="fr-FR"/>
        </w:rPr>
      </w:pPr>
      <w:r w:rsidRPr="003A15B5">
        <w:rPr>
          <w:rFonts w:ascii="Arial" w:eastAsia="Arial" w:hAnsi="Arial" w:cs="Arial"/>
          <w:color w:val="231F20"/>
          <w:spacing w:val="-4"/>
          <w:sz w:val="21"/>
          <w:szCs w:val="21"/>
          <w:lang w:val="fr-FR"/>
        </w:rPr>
        <w:t>Owens &amp; Minor s’engage à collaborer avec des entreprises éthiques qui partagent notre conviction profonde en matière d’éthique commerciale, d’intégrité et de conformité sociale, dans le monde</w:t>
      </w:r>
      <w:r w:rsidRPr="003A15B5">
        <w:rPr>
          <w:rFonts w:ascii="Arial" w:eastAsia="Arial" w:hAnsi="Arial" w:cs="Arial"/>
          <w:color w:val="231F20"/>
          <w:sz w:val="21"/>
          <w:szCs w:val="21"/>
          <w:lang w:val="fr-FR"/>
        </w:rPr>
        <w:t xml:space="preserve"> entier. Notre réussite dépend de nos partenaires et nous fournissons ce Code de conduite des fournisseurs pour vous aider à comprendre ce que nous considérons comme important.</w:t>
      </w:r>
      <w:r w:rsidR="00942DBC">
        <w:rPr>
          <w:rFonts w:ascii="Arial" w:eastAsia="Arial" w:hAnsi="Arial" w:cs="Arial"/>
          <w:color w:val="231F20"/>
          <w:sz w:val="21"/>
          <w:szCs w:val="21"/>
          <w:lang w:val="fr-FR"/>
        </w:rPr>
        <w:t xml:space="preserve"> </w:t>
      </w:r>
    </w:p>
    <w:p w:rsidR="007B1E99" w:rsidRPr="003A15B5" w:rsidRDefault="00A7132A" w:rsidP="003A15B5">
      <w:pPr>
        <w:pStyle w:val="BodyText"/>
        <w:spacing w:before="178" w:line="249" w:lineRule="auto"/>
        <w:ind w:left="-284" w:right="-279"/>
        <w:rPr>
          <w:rFonts w:ascii="Arial" w:hAnsi="Arial" w:cs="Arial"/>
          <w:color w:val="231F20"/>
          <w:sz w:val="21"/>
          <w:szCs w:val="21"/>
          <w:lang w:val="fr-FR"/>
        </w:rPr>
      </w:pPr>
      <w:r w:rsidRPr="003A15B5">
        <w:rPr>
          <w:rFonts w:ascii="Arial" w:eastAsia="Arial" w:hAnsi="Arial" w:cs="Arial"/>
          <w:color w:val="231F20"/>
          <w:spacing w:val="2"/>
          <w:sz w:val="21"/>
          <w:szCs w:val="21"/>
          <w:lang w:val="fr-FR"/>
        </w:rPr>
        <w:t xml:space="preserve">Le présent Code de conduite des Fournisseurs énonce les exigences de base pour tous les Fournisseurs, distributeurs, agents, </w:t>
      </w:r>
      <w:r w:rsidR="00DF5E79">
        <w:rPr>
          <w:rFonts w:ascii="Arial" w:eastAsia="Arial" w:hAnsi="Arial" w:cs="Arial"/>
          <w:color w:val="231F20"/>
          <w:spacing w:val="2"/>
          <w:sz w:val="21"/>
          <w:szCs w:val="21"/>
          <w:lang w:val="fr-FR"/>
        </w:rPr>
        <w:t>prestataires</w:t>
      </w:r>
      <w:r w:rsidRPr="003A15B5">
        <w:rPr>
          <w:rFonts w:ascii="Arial" w:eastAsia="Arial" w:hAnsi="Arial" w:cs="Arial"/>
          <w:color w:val="231F20"/>
          <w:spacing w:val="2"/>
          <w:sz w:val="21"/>
          <w:szCs w:val="21"/>
          <w:lang w:val="fr-FR"/>
        </w:rPr>
        <w:t>, représentants et autres partenaires commerciaux et leurs employés, administrateurs, dirigeants, agents, représentants et sous-traitants (collectivement dénommés les</w:t>
      </w:r>
      <w:r w:rsidRPr="003A15B5">
        <w:rPr>
          <w:rFonts w:ascii="Arial" w:eastAsia="Arial" w:hAnsi="Arial" w:cs="Arial"/>
          <w:color w:val="231F20"/>
          <w:sz w:val="21"/>
          <w:szCs w:val="21"/>
          <w:lang w:val="fr-FR"/>
        </w:rPr>
        <w:t xml:space="preserve"> « Fournisseurs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Il s’agit de notre norme et elle doit être suivie par tous les Fournisseurs. </w:t>
      </w:r>
    </w:p>
    <w:p w:rsidR="007B1E99" w:rsidRPr="003A15B5" w:rsidRDefault="00A7132A" w:rsidP="003A15B5">
      <w:pPr>
        <w:pStyle w:val="Heading1"/>
        <w:ind w:left="-284" w:right="-279"/>
        <w:rPr>
          <w:rFonts w:ascii="Arial" w:eastAsia="Trebuchet MS" w:hAnsi="Arial" w:cs="Arial"/>
          <w:b/>
          <w:bCs/>
          <w:color w:val="882432"/>
          <w:w w:val="105"/>
          <w:sz w:val="24"/>
          <w:szCs w:val="24"/>
          <w:lang w:val="fr-FR" w:bidi="en-US"/>
        </w:rPr>
      </w:pPr>
      <w:r>
        <w:rPr>
          <w:rFonts w:ascii="Arial" w:eastAsia="Arial" w:hAnsi="Arial" w:cs="Arial"/>
          <w:b/>
          <w:bCs/>
          <w:color w:val="882432"/>
          <w:w w:val="105"/>
          <w:sz w:val="24"/>
          <w:szCs w:val="24"/>
          <w:lang w:val="fr-FR" w:bidi="en-US"/>
        </w:rPr>
        <w:t>CONFORMITÉ À LA LOI ET ÉTHIQUE DE BASE</w:t>
      </w:r>
    </w:p>
    <w:p w:rsidR="007B1E99" w:rsidRPr="003A15B5" w:rsidRDefault="00A7132A" w:rsidP="003A15B5">
      <w:pPr>
        <w:pStyle w:val="BodyText"/>
        <w:spacing w:before="178" w:line="249" w:lineRule="auto"/>
        <w:ind w:left="-284" w:right="-279"/>
        <w:rPr>
          <w:rFonts w:ascii="Arial" w:hAnsi="Arial" w:cs="Arial"/>
          <w:color w:val="231F20"/>
          <w:sz w:val="21"/>
          <w:szCs w:val="21"/>
          <w:lang w:val="fr-FR"/>
        </w:rPr>
      </w:pPr>
      <w:r w:rsidRPr="003A15B5">
        <w:rPr>
          <w:rFonts w:ascii="Arial" w:eastAsia="Arial" w:hAnsi="Arial" w:cs="Arial"/>
          <w:color w:val="231F20"/>
          <w:sz w:val="21"/>
          <w:szCs w:val="21"/>
          <w:lang w:val="fr-FR"/>
        </w:rPr>
        <w:t>Tous les Fournisseurs sont tenus de se conformer à toutes les lois et réglementations locales, étatiques, fédérales et nationales applicables de la juridiction dans laquelle vous exercez vos activités.</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En plus de la loi, nous attendons également des Fournisseurs qu’ils adhèrent aux principes de base de l’intégrité commerciale, notamment :</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Lois de lutte contre la corruption :</w:t>
      </w:r>
      <w:r w:rsidR="00942DBC">
        <w:rPr>
          <w:rFonts w:ascii="Arial" w:eastAsia="Arial" w:hAnsi="Arial" w:cs="Arial"/>
          <w:b/>
          <w:bCs/>
          <w:color w:val="231F20"/>
          <w:sz w:val="21"/>
          <w:szCs w:val="21"/>
          <w:lang w:val="fr-FR"/>
        </w:rPr>
        <w:t xml:space="preserve"> </w:t>
      </w:r>
      <w:r w:rsidRPr="003A15B5">
        <w:rPr>
          <w:rFonts w:ascii="Arial" w:eastAsia="Arial" w:hAnsi="Arial" w:cs="Arial"/>
          <w:color w:val="231F20"/>
          <w:sz w:val="21"/>
          <w:szCs w:val="21"/>
          <w:lang w:val="fr-FR"/>
        </w:rPr>
        <w:t>Les lois de lutte contre la corruption sont présentes dans le monde entier, mais elles ne sont nulle par</w:t>
      </w:r>
      <w:r w:rsidR="00B1253D">
        <w:rPr>
          <w:rFonts w:ascii="Arial" w:eastAsia="Arial" w:hAnsi="Arial" w:cs="Arial"/>
          <w:color w:val="231F20"/>
          <w:sz w:val="21"/>
          <w:szCs w:val="21"/>
          <w:lang w:val="fr-FR"/>
        </w:rPr>
        <w:t>t</w:t>
      </w:r>
      <w:r w:rsidRPr="003A15B5">
        <w:rPr>
          <w:rFonts w:ascii="Arial" w:eastAsia="Arial" w:hAnsi="Arial" w:cs="Arial"/>
          <w:color w:val="231F20"/>
          <w:sz w:val="21"/>
          <w:szCs w:val="21"/>
          <w:lang w:val="fr-FR"/>
        </w:rPr>
        <w:t xml:space="preserve"> plus strictes que celles des États-Unis et du </w:t>
      </w:r>
      <w:r w:rsidR="008E5C88">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Royaume-Uni.</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En tant qu’organisation qui exerce ses activités dans ces deux pays, nous devons savoir que nos partenaires vont respecter les règles de ces lieux, ainsi que de l’endroit où ils vivent et travaillent.</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Cette loi est la première sur cette liste pour une raison !</w:t>
      </w:r>
      <w:r w:rsidR="00942DBC">
        <w:rPr>
          <w:rFonts w:ascii="Arial" w:eastAsia="Arial" w:hAnsi="Arial" w:cs="Arial"/>
          <w:color w:val="231F20"/>
          <w:sz w:val="21"/>
          <w:szCs w:val="21"/>
          <w:lang w:val="fr-FR"/>
        </w:rPr>
        <w:t xml:space="preserve"> </w:t>
      </w:r>
    </w:p>
    <w:p w:rsidR="007B1E99" w:rsidRPr="00E03D2C" w:rsidRDefault="00A7132A" w:rsidP="00E03D2C">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Lois et réglementations sur la protection de la vie privée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Tous les Fournisseurs doivent se </w:t>
      </w:r>
      <w:r w:rsidR="00F936E3">
        <w:rPr>
          <w:rFonts w:ascii="Arial" w:eastAsia="Arial" w:hAnsi="Arial" w:cs="Arial"/>
          <w:color w:val="231F20"/>
          <w:sz w:val="21"/>
          <w:szCs w:val="21"/>
          <w:lang w:val="fr-FR"/>
        </w:rPr>
        <w:t>c</w:t>
      </w:r>
      <w:r w:rsidRPr="003A15B5">
        <w:rPr>
          <w:rFonts w:ascii="Arial" w:eastAsia="Arial" w:hAnsi="Arial" w:cs="Arial"/>
          <w:color w:val="231F20"/>
          <w:sz w:val="21"/>
          <w:szCs w:val="21"/>
          <w:lang w:val="fr-FR"/>
        </w:rPr>
        <w:t>onformer aux lois et réglementations spécifiques au pays en matière de confidentialité.</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La confidentialité des données n’est plus seulement une préoccupation locale ou spécifique au pays, les réglementations en Asie/Pacifique, en EMEA et sur le continent américain en font désormais une préoccupation mondiale.</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Pour plus d’informations sur la confidentialité des données chez Owens &amp; Minor, et pour vous </w:t>
      </w:r>
      <w:r w:rsidRPr="003A15B5">
        <w:rPr>
          <w:rFonts w:ascii="Arial" w:eastAsia="Arial" w:hAnsi="Arial" w:cs="Arial"/>
          <w:color w:val="231F20"/>
          <w:spacing w:val="-6"/>
          <w:sz w:val="21"/>
          <w:szCs w:val="21"/>
          <w:lang w:val="fr-FR"/>
        </w:rPr>
        <w:t xml:space="preserve">aider à comprendre son importance, vous pouvez contacter </w:t>
      </w:r>
      <w:r w:rsidR="00E03D2C">
        <w:rPr>
          <w:rFonts w:ascii="Arial" w:hAnsi="Arial" w:cs="Arial"/>
          <w:color w:val="231F20"/>
          <w:sz w:val="21"/>
          <w:szCs w:val="21"/>
          <w:lang w:val="fr-FR"/>
        </w:rPr>
        <w:t xml:space="preserve">            </w:t>
      </w:r>
      <w:hyperlink r:id="rId10" w:history="1">
        <w:r w:rsidR="008E5C88" w:rsidRPr="002F727B">
          <w:rPr>
            <w:rStyle w:val="Hyperlink"/>
            <w:rFonts w:ascii="Arial" w:eastAsia="Arial" w:hAnsi="Arial" w:cs="Arial"/>
            <w:spacing w:val="-6"/>
            <w:sz w:val="21"/>
            <w:szCs w:val="21"/>
            <w:lang w:val="fr-FR"/>
          </w:rPr>
          <w:t>GM-Privacy@owens-minor.com</w:t>
        </w:r>
      </w:hyperlink>
      <w:r w:rsidRPr="00E03D2C">
        <w:rPr>
          <w:rFonts w:ascii="Arial" w:eastAsia="Arial" w:hAnsi="Arial" w:cs="Arial"/>
          <w:color w:val="231F20"/>
          <w:sz w:val="21"/>
          <w:szCs w:val="21"/>
          <w:lang w:val="fr-FR"/>
        </w:rPr>
        <w:t>. Nous sommes des experts de la confidentialité et nous pouvons vous aider, notre partenaire, à protéger davantage votre organisation.</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Loi en matière de soins de santé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Owens &amp; Minor s’engage à respecter les lois et réglementations américaines et internationales en matière de soins de santé (« Lois en matière de soins de santé ») qui régissent nos interactions avec les professionnels de santé (« PS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Nous attendons de nos Fournisseurs qu’ils comprennent et respectent les mêmes règles.</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Notre respect de ces lois et réglementations garantit notre engagement envers les patients, les professionnels de santé, les établissements et les </w:t>
      </w:r>
      <w:r w:rsidR="00F936E3">
        <w:rPr>
          <w:rFonts w:ascii="Arial" w:eastAsia="Arial" w:hAnsi="Arial" w:cs="Arial"/>
          <w:color w:val="231F20"/>
          <w:sz w:val="21"/>
          <w:szCs w:val="21"/>
          <w:lang w:val="fr-FR"/>
        </w:rPr>
        <w:t>g</w:t>
      </w:r>
      <w:r w:rsidRPr="003A15B5">
        <w:rPr>
          <w:rFonts w:ascii="Arial" w:eastAsia="Arial" w:hAnsi="Arial" w:cs="Arial"/>
          <w:color w:val="231F20"/>
          <w:sz w:val="21"/>
          <w:szCs w:val="21"/>
          <w:lang w:val="fr-FR"/>
        </w:rPr>
        <w:t>ouvernements avec lesquels nous exerçons nos activités. Les violations des lois et</w:t>
      </w:r>
      <w:r>
        <w:rPr>
          <w:rFonts w:ascii="Arial" w:eastAsia="Arial" w:hAnsi="Arial" w:cs="Arial"/>
          <w:color w:val="231F20"/>
          <w:sz w:val="22"/>
          <w:szCs w:val="22"/>
          <w:lang w:val="fr-FR"/>
        </w:rPr>
        <w:t xml:space="preserve"> réglementations en </w:t>
      </w:r>
      <w:r w:rsidRPr="003A15B5">
        <w:rPr>
          <w:rFonts w:ascii="Arial" w:eastAsia="Arial" w:hAnsi="Arial" w:cs="Arial"/>
          <w:color w:val="231F20"/>
          <w:sz w:val="21"/>
          <w:szCs w:val="21"/>
          <w:lang w:val="fr-FR"/>
        </w:rPr>
        <w:t>matière des soins de santé pourraient soumettre notre société et vous, notre Fournisseur, à un examen plus approfondi. Notre objectif global est de protéger le système des soins de santé, la Société et vous, nos partenaires commerciaux, en nous assurant que nous n’influençons pas de manière</w:t>
      </w:r>
      <w:r w:rsidR="00635EA8">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inappropriée les décisions d’achat, de prescription ou de traitement d’un PS.</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lastRenderedPageBreak/>
        <w:t xml:space="preserve">Conformité des importations/exportations : </w:t>
      </w:r>
      <w:r w:rsidRPr="003A15B5">
        <w:rPr>
          <w:rFonts w:ascii="Arial" w:eastAsia="Arial" w:hAnsi="Arial" w:cs="Arial"/>
          <w:sz w:val="21"/>
          <w:szCs w:val="21"/>
          <w:lang w:val="fr-FR"/>
        </w:rPr>
        <w:t>Les Fournisseurs doivent se conformer à toutes les lois commerciales en vigueur aux États-Unis et dans toute autre juridiction concernant les questions d’importation/exportation.</w:t>
      </w:r>
      <w:r w:rsidR="00942DBC">
        <w:rPr>
          <w:rFonts w:ascii="Arial" w:eastAsia="Arial" w:hAnsi="Arial" w:cs="Arial"/>
          <w:sz w:val="21"/>
          <w:szCs w:val="21"/>
          <w:lang w:val="fr-FR"/>
        </w:rPr>
        <w:t xml:space="preserve"> </w:t>
      </w:r>
      <w:r w:rsidRPr="003A15B5">
        <w:rPr>
          <w:rFonts w:ascii="Arial" w:eastAsia="Arial" w:hAnsi="Arial" w:cs="Arial"/>
          <w:sz w:val="21"/>
          <w:szCs w:val="21"/>
          <w:lang w:val="fr-FR"/>
        </w:rPr>
        <w:t xml:space="preserve"> </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Sécurité physique et cybersécurité</w:t>
      </w:r>
      <w:r w:rsidRPr="003A15B5">
        <w:rPr>
          <w:rFonts w:ascii="Arial" w:eastAsia="Arial" w:hAnsi="Arial" w:cs="Arial"/>
          <w:color w:val="231F20"/>
          <w:sz w:val="21"/>
          <w:szCs w:val="21"/>
          <w:lang w:val="fr-FR"/>
        </w:rPr>
        <w:t>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Les Fournisseurs doivent maintenir un niveau de sécurité adéquat dans toutes les installations et mettre en œuvre des procédures de sécurité de la chaîne d’approvisionnement</w:t>
      </w:r>
      <w:r w:rsidR="00F936E3">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afin d’en maintenir la sécurité.</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Cela inclut le signalement d’activités suspectes, de produits contrefaits, de problèmes de sécurité des données ou de tout problème lié à la sécurité.</w:t>
      </w:r>
      <w:r w:rsidR="00BE5979">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Nous sommes seulement aussi sûrs que le maillon faible et vous êtes essentiel(le)s à notre sécurité collective.</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Minéraux de conflit :</w:t>
      </w:r>
      <w:r w:rsidRPr="003A15B5">
        <w:rPr>
          <w:rFonts w:ascii="Arial" w:eastAsia="Arial" w:hAnsi="Arial" w:cs="Arial"/>
          <w:color w:val="231F20"/>
          <w:sz w:val="21"/>
          <w:szCs w:val="21"/>
          <w:lang w:val="fr-FR"/>
        </w:rPr>
        <w:t xml:space="preserve"> </w:t>
      </w:r>
      <w:r w:rsidRPr="003A15B5">
        <w:rPr>
          <w:rFonts w:ascii="Arial" w:eastAsia="Arial" w:hAnsi="Arial" w:cs="Arial"/>
          <w:sz w:val="21"/>
          <w:szCs w:val="21"/>
          <w:lang w:val="fr-FR"/>
        </w:rPr>
        <w:t xml:space="preserve">Owens &amp; Minor attend de ses Fournisseurs qu’ils effectuent une diligence raisonnable au sein de leurs chaînes d’approvisionnement afin de déterminer </w:t>
      </w:r>
      <w:r w:rsidRPr="003A15B5">
        <w:rPr>
          <w:rFonts w:ascii="Arial" w:eastAsia="Arial" w:hAnsi="Arial" w:cs="Arial"/>
          <w:spacing w:val="-2"/>
          <w:sz w:val="21"/>
          <w:szCs w:val="21"/>
          <w:lang w:val="fr-FR"/>
        </w:rPr>
        <w:t>l’origine des minéraux de conflit contenus dans les matériaux et produits qu’ils fournissent</w:t>
      </w:r>
      <w:r w:rsidRPr="003A15B5">
        <w:rPr>
          <w:rFonts w:ascii="Arial" w:eastAsia="Arial" w:hAnsi="Arial" w:cs="Arial"/>
          <w:sz w:val="21"/>
          <w:szCs w:val="21"/>
          <w:lang w:val="fr-FR"/>
        </w:rPr>
        <w:t xml:space="preserve"> à Owens &amp; Minor.</w:t>
      </w:r>
      <w:r w:rsidR="00942DBC">
        <w:rPr>
          <w:rFonts w:ascii="Arial" w:eastAsia="Arial" w:hAnsi="Arial" w:cs="Arial"/>
          <w:sz w:val="21"/>
          <w:szCs w:val="21"/>
          <w:lang w:val="fr-FR"/>
        </w:rPr>
        <w:t xml:space="preserve"> </w:t>
      </w:r>
      <w:r w:rsidRPr="003A15B5">
        <w:rPr>
          <w:rFonts w:ascii="Arial" w:eastAsia="Arial" w:hAnsi="Arial" w:cs="Arial"/>
          <w:sz w:val="21"/>
          <w:szCs w:val="21"/>
          <w:lang w:val="fr-FR"/>
        </w:rPr>
        <w:t>Chaque année, lorsque Owens &amp; Minor demande des informations supplémentaires à certains de ses Fournisseurs, nous attendons qu’ils fournissent toutes les informations nécessaires.</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Antitrust :</w:t>
      </w:r>
      <w:r w:rsidR="00942DBC">
        <w:rPr>
          <w:rFonts w:ascii="Arial" w:eastAsia="Arial" w:hAnsi="Arial" w:cs="Arial"/>
          <w:b/>
          <w:bCs/>
          <w:color w:val="231F20"/>
          <w:sz w:val="21"/>
          <w:szCs w:val="21"/>
          <w:lang w:val="fr-FR"/>
        </w:rPr>
        <w:t xml:space="preserve"> </w:t>
      </w:r>
      <w:r w:rsidRPr="003A15B5">
        <w:rPr>
          <w:rFonts w:ascii="Arial" w:eastAsia="Arial" w:hAnsi="Arial" w:cs="Arial"/>
          <w:color w:val="231F20"/>
          <w:sz w:val="21"/>
          <w:szCs w:val="21"/>
          <w:lang w:val="fr-FR"/>
        </w:rPr>
        <w:t>Les Fournisseurs doivent exercer leurs activités en totale conformité avec les lois antitrust et sur la concurrence loyale qui régissent les juridictions dans lesquelles ils exercent leurs activités.</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Normes du secteur :</w:t>
      </w:r>
      <w:r w:rsidR="00942DBC">
        <w:rPr>
          <w:rFonts w:ascii="Arial" w:eastAsia="Arial" w:hAnsi="Arial" w:cs="Arial"/>
          <w:b/>
          <w:bCs/>
          <w:color w:val="231F20"/>
          <w:sz w:val="21"/>
          <w:szCs w:val="21"/>
          <w:lang w:val="fr-FR"/>
        </w:rPr>
        <w:t xml:space="preserve"> </w:t>
      </w:r>
      <w:r w:rsidRPr="003A15B5">
        <w:rPr>
          <w:rFonts w:ascii="Arial" w:eastAsia="Arial" w:hAnsi="Arial" w:cs="Arial"/>
          <w:color w:val="231F20"/>
          <w:sz w:val="21"/>
          <w:szCs w:val="21"/>
          <w:lang w:val="fr-FR"/>
        </w:rPr>
        <w:t>Si les exigences légales et les pratiques de notre industrie changent, nous attendons, au minimum, de nos Fournisseurs, qu’ils se conforment aux exigences légales de la juridiction dans laquelle ils opèrent</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vous pouvez vous attendre à ce qu’Owens &amp; Minor s’adapte également aux changements de l’industrie à mesure qu’ils évoluent.</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rPr>
      </w:pPr>
      <w:r w:rsidRPr="003A15B5">
        <w:rPr>
          <w:rFonts w:ascii="Arial" w:eastAsia="Arial" w:hAnsi="Arial" w:cs="Arial"/>
          <w:b/>
          <w:bCs/>
          <w:color w:val="231F20"/>
          <w:sz w:val="21"/>
          <w:szCs w:val="21"/>
          <w:lang w:val="fr-FR"/>
        </w:rPr>
        <w:t>Soyez transparent(e)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Les choses se passent dans les affaires et parfois les entreprises font des erreurs.</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Nous voulons savoir si vous faites un faux pas au niveau local, national ou mondial.</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Il s’agit peut-être d’une violation ou d’un autre problème juridique.</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En tant que partenaire, nous attendons de vous que vous nous fassiez savoir quand quelque chose de dommageable se produit, afin que nous puissions élaborer un plan pour aller au-delà.</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Il est important pour nous de continuer à collaborer avec vous et cela signifie savoir quand vous avez commis une erreur.</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La confiance est la base de toutes les relations.</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 </w:t>
      </w:r>
    </w:p>
    <w:p w:rsidR="007B1E99" w:rsidRPr="003A15B5" w:rsidRDefault="00A7132A" w:rsidP="003A15B5">
      <w:pPr>
        <w:pStyle w:val="Heading1"/>
        <w:ind w:left="-284" w:right="-279"/>
        <w:rPr>
          <w:rFonts w:ascii="Arial" w:eastAsia="Trebuchet MS" w:hAnsi="Arial" w:cs="Arial"/>
          <w:b/>
          <w:bCs/>
          <w:color w:val="882432"/>
          <w:w w:val="105"/>
          <w:sz w:val="24"/>
          <w:szCs w:val="24"/>
          <w:lang w:val="fr-FR" w:bidi="en-US"/>
        </w:rPr>
      </w:pPr>
      <w:r>
        <w:rPr>
          <w:rFonts w:ascii="Arial" w:eastAsia="Arial" w:hAnsi="Arial" w:cs="Arial"/>
          <w:b/>
          <w:bCs/>
          <w:color w:val="882432"/>
          <w:w w:val="105"/>
          <w:sz w:val="24"/>
          <w:szCs w:val="24"/>
          <w:lang w:val="fr-FR" w:bidi="en-US"/>
        </w:rPr>
        <w:t xml:space="preserve">ATTENTES EN </w:t>
      </w:r>
      <w:r w:rsidR="00DE050D">
        <w:rPr>
          <w:rFonts w:ascii="Arial" w:eastAsia="Arial" w:hAnsi="Arial" w:cs="Arial"/>
          <w:b/>
          <w:bCs/>
          <w:color w:val="882432"/>
          <w:w w:val="105"/>
          <w:sz w:val="24"/>
          <w:szCs w:val="24"/>
          <w:lang w:val="fr-FR" w:bidi="en-US"/>
        </w:rPr>
        <w:t>MATIÈRE</w:t>
      </w:r>
      <w:r>
        <w:rPr>
          <w:rFonts w:ascii="Arial" w:eastAsia="Arial" w:hAnsi="Arial" w:cs="Arial"/>
          <w:b/>
          <w:bCs/>
          <w:color w:val="882432"/>
          <w:w w:val="105"/>
          <w:sz w:val="24"/>
          <w:szCs w:val="24"/>
          <w:lang w:val="fr-FR" w:bidi="en-US"/>
        </w:rPr>
        <w:t xml:space="preserve"> DE CONFORMITÉ SOCIALE DE NOS FOURNISSEURS</w:t>
      </w:r>
    </w:p>
    <w:p w:rsidR="007B1E99" w:rsidRPr="003A15B5" w:rsidRDefault="00A7132A" w:rsidP="00796A65">
      <w:pPr>
        <w:pStyle w:val="Heading2"/>
        <w:keepNext w:val="0"/>
        <w:keepLines w:val="0"/>
        <w:widowControl w:val="0"/>
        <w:numPr>
          <w:ilvl w:val="0"/>
          <w:numId w:val="2"/>
        </w:numPr>
        <w:tabs>
          <w:tab w:val="left" w:pos="280"/>
        </w:tabs>
        <w:autoSpaceDE w:val="0"/>
        <w:autoSpaceDN w:val="0"/>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z w:val="21"/>
          <w:szCs w:val="21"/>
          <w:lang w:val="fr-FR"/>
        </w:rPr>
        <w:t>Interdire la discrimination et le harcèlement :</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Owens &amp; Minor attend de tous les </w:t>
      </w:r>
      <w:r w:rsidRPr="003A15B5">
        <w:rPr>
          <w:rFonts w:ascii="Arial" w:eastAsia="Arial" w:hAnsi="Arial" w:cs="Arial"/>
          <w:color w:val="231F20"/>
          <w:spacing w:val="-4"/>
          <w:sz w:val="21"/>
          <w:szCs w:val="21"/>
          <w:lang w:val="fr-FR"/>
        </w:rPr>
        <w:t>Fournisseurs qu’ils élaborent un programme interdisant la discrimination et le harcèlement</w:t>
      </w:r>
      <w:r w:rsidRPr="003A15B5">
        <w:rPr>
          <w:rFonts w:ascii="Arial" w:eastAsia="Arial" w:hAnsi="Arial" w:cs="Arial"/>
          <w:color w:val="231F20"/>
          <w:sz w:val="21"/>
          <w:szCs w:val="21"/>
          <w:lang w:val="fr-FR"/>
        </w:rPr>
        <w:t xml:space="preserve"> dans tous les aspects de l’emploi, y compris, mais sans s’y limiter, le recrutement, l’embauche, le placement, la formation, la rémunération, le traitement et la promotion.</w:t>
      </w:r>
      <w:r w:rsidR="00942DBC">
        <w:rPr>
          <w:rFonts w:ascii="Arial" w:eastAsia="Arial" w:hAnsi="Arial" w:cs="Arial"/>
          <w:color w:val="231F20"/>
          <w:sz w:val="21"/>
          <w:szCs w:val="21"/>
          <w:lang w:val="fr-FR"/>
        </w:rPr>
        <w:t xml:space="preserve">  </w:t>
      </w:r>
    </w:p>
    <w:p w:rsidR="007B1E99" w:rsidRPr="003A15B5" w:rsidRDefault="00A7132A" w:rsidP="00796A65">
      <w:pPr>
        <w:pStyle w:val="Heading2"/>
        <w:keepNext w:val="0"/>
        <w:keepLines w:val="0"/>
        <w:widowControl w:val="0"/>
        <w:numPr>
          <w:ilvl w:val="0"/>
          <w:numId w:val="2"/>
        </w:numPr>
        <w:tabs>
          <w:tab w:val="left" w:pos="280"/>
        </w:tabs>
        <w:autoSpaceDE w:val="0"/>
        <w:autoSpaceDN w:val="0"/>
        <w:spacing w:before="178" w:line="249" w:lineRule="auto"/>
        <w:ind w:left="567" w:right="-279"/>
        <w:rPr>
          <w:rFonts w:ascii="Arial" w:hAnsi="Arial" w:cs="Arial"/>
          <w:color w:val="231F20"/>
          <w:sz w:val="21"/>
          <w:szCs w:val="21"/>
          <w:lang w:val="fr-FR"/>
        </w:rPr>
      </w:pPr>
      <w:r w:rsidRPr="003A15B5">
        <w:rPr>
          <w:rFonts w:ascii="Arial" w:eastAsia="Arial" w:hAnsi="Arial" w:cs="Arial"/>
          <w:b/>
          <w:bCs/>
          <w:color w:val="231F20"/>
          <w:spacing w:val="-4"/>
          <w:sz w:val="21"/>
          <w:szCs w:val="21"/>
          <w:lang w:val="fr-FR"/>
        </w:rPr>
        <w:t>Fournir un lieu de travail sûr et sain :</w:t>
      </w:r>
      <w:r w:rsidR="00942DBC">
        <w:rPr>
          <w:rFonts w:ascii="Arial" w:eastAsia="Arial" w:hAnsi="Arial" w:cs="Arial"/>
          <w:color w:val="231F20"/>
          <w:spacing w:val="-4"/>
          <w:sz w:val="21"/>
          <w:szCs w:val="21"/>
          <w:lang w:val="fr-FR"/>
        </w:rPr>
        <w:t xml:space="preserve"> </w:t>
      </w:r>
      <w:r w:rsidRPr="003A15B5">
        <w:rPr>
          <w:rFonts w:ascii="Arial" w:eastAsia="Arial" w:hAnsi="Arial" w:cs="Arial"/>
          <w:color w:val="231F20"/>
          <w:spacing w:val="-4"/>
          <w:sz w:val="21"/>
          <w:szCs w:val="21"/>
          <w:lang w:val="fr-FR"/>
        </w:rPr>
        <w:t>Owens &amp; Minor attend de tous les Fournisseurs</w:t>
      </w:r>
      <w:r w:rsidRPr="003A15B5">
        <w:rPr>
          <w:rFonts w:ascii="Arial" w:eastAsia="Arial" w:hAnsi="Arial" w:cs="Arial"/>
          <w:color w:val="231F20"/>
          <w:sz w:val="21"/>
          <w:szCs w:val="21"/>
          <w:lang w:val="fr-FR"/>
        </w:rPr>
        <w:t xml:space="preserve"> qu’ils fournissent un lieu de travail sûr, protéger et sain. Nous pensons que le respect de toutes les lois, règles et réglementations en vigueur en matière de sécurité et de santé au travail est essentiel pour maintenir un lieu de travail productif, pour atténuer le risque d’accident et pour </w:t>
      </w:r>
      <w:r w:rsidR="003C68C9">
        <w:rPr>
          <w:rFonts w:ascii="Arial" w:eastAsia="Arial" w:hAnsi="Arial" w:cs="Arial"/>
          <w:color w:val="231F20"/>
          <w:sz w:val="21"/>
          <w:szCs w:val="21"/>
          <w:lang w:val="fr-FR"/>
        </w:rPr>
        <w:t xml:space="preserve">réduire au </w:t>
      </w:r>
      <w:r w:rsidR="003C68C9">
        <w:rPr>
          <w:rFonts w:ascii="Arial" w:eastAsia="Arial" w:hAnsi="Arial" w:cs="Arial"/>
          <w:color w:val="231F20"/>
          <w:sz w:val="21"/>
          <w:szCs w:val="21"/>
          <w:lang w:val="fr-FR"/>
        </w:rPr>
        <w:lastRenderedPageBreak/>
        <w:t>maximum</w:t>
      </w:r>
      <w:r w:rsidRPr="003A15B5">
        <w:rPr>
          <w:rFonts w:ascii="Arial" w:eastAsia="Arial" w:hAnsi="Arial" w:cs="Arial"/>
          <w:color w:val="231F20"/>
          <w:sz w:val="21"/>
          <w:szCs w:val="21"/>
          <w:lang w:val="fr-FR"/>
        </w:rPr>
        <w:t xml:space="preserve"> les blessures et autres risques pour la santé.</w:t>
      </w:r>
      <w:r w:rsidR="00F936E3">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Nous attendons le même engagement envers la sécurité de la part de ceux avec qui nous travaillons en partenariat.</w:t>
      </w:r>
      <w:r w:rsidR="00F936E3">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Toutes les personnes, quelle que soit leur affiliation, méritent d’être en sécurité dans leur environnement de travail. </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sz w:val="21"/>
          <w:szCs w:val="21"/>
          <w:lang w:val="fr-FR"/>
        </w:rPr>
        <w:t>Préparation aux catastrophes :</w:t>
      </w:r>
      <w:r w:rsidR="00942DBC">
        <w:rPr>
          <w:rFonts w:ascii="Arial" w:eastAsia="Arial" w:hAnsi="Arial" w:cs="Arial"/>
          <w:b/>
          <w:bCs/>
          <w:sz w:val="21"/>
          <w:szCs w:val="21"/>
          <w:lang w:val="fr-FR"/>
        </w:rPr>
        <w:t xml:space="preserve"> </w:t>
      </w:r>
      <w:r w:rsidRPr="003A15B5">
        <w:rPr>
          <w:rFonts w:ascii="Arial" w:eastAsia="Arial" w:hAnsi="Arial" w:cs="Arial"/>
          <w:sz w:val="21"/>
          <w:szCs w:val="21"/>
          <w:lang w:val="fr-FR"/>
        </w:rPr>
        <w:t>Les Fournisseurs doivent être préparés aux urgences. Cela comprend l’approvisionnement approprié en fournitures de premiers secours, en procédures de notification et d’évacuation des employés, en équipement de détection et d’extinction des incendies et en installations de sortie adéquates, ainsi que l’offre de formations et d’exercices de situations d’urgence.</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sz w:val="21"/>
          <w:szCs w:val="21"/>
          <w:lang w:val="fr-FR"/>
        </w:rPr>
        <w:t>Pratiques correctes</w:t>
      </w:r>
      <w:r w:rsidR="003C68C9">
        <w:rPr>
          <w:rFonts w:ascii="Arial" w:eastAsia="Arial" w:hAnsi="Arial" w:cs="Arial"/>
          <w:b/>
          <w:bCs/>
          <w:sz w:val="21"/>
          <w:szCs w:val="21"/>
          <w:lang w:val="fr-FR"/>
        </w:rPr>
        <w:t xml:space="preserve"> en matière</w:t>
      </w:r>
      <w:r w:rsidRPr="003A15B5">
        <w:rPr>
          <w:rFonts w:ascii="Arial" w:eastAsia="Arial" w:hAnsi="Arial" w:cs="Arial"/>
          <w:b/>
          <w:bCs/>
          <w:sz w:val="21"/>
          <w:szCs w:val="21"/>
          <w:lang w:val="fr-FR"/>
        </w:rPr>
        <w:t xml:space="preserve"> d’approvisionnement : </w:t>
      </w:r>
      <w:r w:rsidRPr="003A15B5">
        <w:rPr>
          <w:rFonts w:ascii="Arial" w:eastAsia="Arial" w:hAnsi="Arial" w:cs="Arial"/>
          <w:color w:val="231F20"/>
          <w:sz w:val="21"/>
          <w:szCs w:val="21"/>
          <w:lang w:val="fr-FR"/>
        </w:rPr>
        <w:t>En tant qu’entreprise qui s’engage à exercer ses activités de manière éthique, Owens &amp; Minor s’engage à collaborer avec des organisations éthiques qui partagent les mêmes valeurs. Nous attendons de tous les Fournisseurs qu’ils partagent nos valeurs et maintiennent des programmes liés à la conformité qui soutiennent des pratiques d’approvisionnement éthiques à l’échelle mondiale.</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 xml:space="preserve">Vous recevez le présent Code de conduite des Fournisseurs, afin de nous assurer que nous continuons à travailler ensemble de manière éthique et collaborative. </w:t>
      </w:r>
    </w:p>
    <w:p w:rsidR="007B1E99" w:rsidRPr="003A15B5" w:rsidRDefault="00A7132A" w:rsidP="00796A65">
      <w:pPr>
        <w:pStyle w:val="BodyText"/>
        <w:numPr>
          <w:ilvl w:val="0"/>
          <w:numId w:val="1"/>
        </w:numPr>
        <w:spacing w:before="178" w:line="249" w:lineRule="auto"/>
        <w:ind w:left="567" w:right="-279"/>
        <w:rPr>
          <w:rFonts w:ascii="Arial" w:hAnsi="Arial" w:cs="Arial"/>
          <w:sz w:val="21"/>
          <w:szCs w:val="21"/>
          <w:lang w:val="fr-FR"/>
        </w:rPr>
      </w:pPr>
      <w:r w:rsidRPr="003A15B5">
        <w:rPr>
          <w:rFonts w:ascii="Arial" w:eastAsia="Arial" w:hAnsi="Arial" w:cs="Arial"/>
          <w:b/>
          <w:bCs/>
          <w:sz w:val="21"/>
          <w:szCs w:val="21"/>
          <w:lang w:val="fr-FR"/>
        </w:rPr>
        <w:t xml:space="preserve">Protection contre le travail des enfants : </w:t>
      </w:r>
      <w:r w:rsidRPr="003A15B5">
        <w:rPr>
          <w:rFonts w:ascii="Arial" w:eastAsia="Arial" w:hAnsi="Arial" w:cs="Arial"/>
          <w:color w:val="231F20"/>
          <w:sz w:val="21"/>
          <w:szCs w:val="21"/>
          <w:lang w:val="fr-FR"/>
        </w:rPr>
        <w:t xml:space="preserve">Owens &amp; Minor ne se livre pas au travail des enfants ou à l’exploitation des enfants, et ne les tolère pas. Nous faisons tout notre possible pour nous assurer non seulement qu’Owens &amp; Minor respecte toutes les lois en vigueur sur le lieu de travail, mais également que nous ne menons pas des affaires avec toute personne recrutant ou exploitant des enfants. </w:t>
      </w:r>
      <w:r w:rsidRPr="003A15B5">
        <w:rPr>
          <w:rFonts w:ascii="Arial" w:eastAsia="Arial" w:hAnsi="Arial" w:cs="Arial"/>
          <w:color w:val="231F20"/>
          <w:sz w:val="21"/>
          <w:szCs w:val="21"/>
          <w:lang w:val="fr-FR"/>
        </w:rPr>
        <w:tab/>
      </w:r>
      <w:r w:rsidRPr="003A15B5">
        <w:rPr>
          <w:rFonts w:ascii="Arial" w:eastAsia="Arial" w:hAnsi="Arial" w:cs="Arial"/>
          <w:color w:val="231F20"/>
          <w:sz w:val="21"/>
          <w:szCs w:val="21"/>
          <w:lang w:val="fr-FR"/>
        </w:rPr>
        <w:tab/>
      </w:r>
      <w:r w:rsidRPr="003A15B5">
        <w:rPr>
          <w:rFonts w:ascii="Arial" w:eastAsia="Arial" w:hAnsi="Arial" w:cs="Arial"/>
          <w:sz w:val="21"/>
          <w:szCs w:val="21"/>
          <w:lang w:val="fr-FR"/>
        </w:rPr>
        <w:tab/>
      </w:r>
    </w:p>
    <w:p w:rsidR="007A612E" w:rsidRPr="003A15B5" w:rsidRDefault="00A7132A" w:rsidP="00796A65">
      <w:pPr>
        <w:pStyle w:val="BodyText"/>
        <w:numPr>
          <w:ilvl w:val="0"/>
          <w:numId w:val="1"/>
        </w:numPr>
        <w:spacing w:before="178" w:line="249" w:lineRule="auto"/>
        <w:ind w:left="567" w:right="-279"/>
        <w:rPr>
          <w:rFonts w:ascii="Arial" w:hAnsi="Arial" w:cs="Arial"/>
          <w:color w:val="231F20"/>
          <w:sz w:val="21"/>
          <w:szCs w:val="21"/>
        </w:rPr>
      </w:pPr>
      <w:r w:rsidRPr="003A15B5">
        <w:rPr>
          <w:rFonts w:ascii="Arial" w:eastAsia="Arial" w:hAnsi="Arial" w:cs="Arial"/>
          <w:b/>
          <w:bCs/>
          <w:sz w:val="21"/>
          <w:szCs w:val="21"/>
          <w:lang w:val="fr-FR"/>
        </w:rPr>
        <w:t xml:space="preserve">Interdire le travail forcé et la violation des droits du travail : </w:t>
      </w:r>
      <w:r w:rsidRPr="003A15B5">
        <w:rPr>
          <w:rFonts w:ascii="Arial" w:eastAsia="Arial" w:hAnsi="Arial" w:cs="Arial"/>
          <w:color w:val="231F20"/>
          <w:sz w:val="21"/>
          <w:szCs w:val="21"/>
          <w:lang w:val="fr-FR"/>
        </w:rPr>
        <w:t xml:space="preserve">Owens &amp; Minor interdit l’abus physique ou mental des collègues et interdit l’utilisation de toutes les formes de </w:t>
      </w:r>
      <w:r w:rsidRPr="003A15B5">
        <w:rPr>
          <w:rFonts w:ascii="Arial" w:eastAsia="Arial" w:hAnsi="Arial" w:cs="Arial"/>
          <w:color w:val="231F20"/>
          <w:spacing w:val="-4"/>
          <w:sz w:val="21"/>
          <w:szCs w:val="21"/>
          <w:lang w:val="fr-FR"/>
        </w:rPr>
        <w:t>travail forcé, y compris le travail forcé en prison, le travail sous contrainte, le travail asservi ou l’esclavage. Owens &amp; Minor s’engage à contribuer à la lutte contre ces abus et le trafic</w:t>
      </w:r>
      <w:r w:rsidRPr="003A15B5">
        <w:rPr>
          <w:rFonts w:ascii="Arial" w:eastAsia="Arial" w:hAnsi="Arial" w:cs="Arial"/>
          <w:color w:val="231F20"/>
          <w:sz w:val="21"/>
          <w:szCs w:val="21"/>
          <w:lang w:val="fr-FR"/>
        </w:rPr>
        <w:t xml:space="preserve"> </w:t>
      </w:r>
      <w:r w:rsidRPr="003A15B5">
        <w:rPr>
          <w:rFonts w:ascii="Arial" w:eastAsia="Arial" w:hAnsi="Arial" w:cs="Arial"/>
          <w:color w:val="231F20"/>
          <w:spacing w:val="-4"/>
          <w:sz w:val="21"/>
          <w:szCs w:val="21"/>
          <w:lang w:val="fr-FR"/>
        </w:rPr>
        <w:t>d’êtres humains qui y sont associés.</w:t>
      </w:r>
      <w:r w:rsidR="00942DBC">
        <w:rPr>
          <w:rFonts w:ascii="Arial" w:eastAsia="Arial" w:hAnsi="Arial" w:cs="Arial"/>
          <w:color w:val="231F20"/>
          <w:spacing w:val="-4"/>
          <w:sz w:val="21"/>
          <w:szCs w:val="21"/>
          <w:lang w:val="fr-FR"/>
        </w:rPr>
        <w:t xml:space="preserve"> </w:t>
      </w:r>
      <w:r w:rsidRPr="003A15B5">
        <w:rPr>
          <w:rFonts w:ascii="Arial" w:eastAsia="Arial" w:hAnsi="Arial" w:cs="Arial"/>
          <w:color w:val="231F20"/>
          <w:spacing w:val="-4"/>
          <w:sz w:val="21"/>
          <w:szCs w:val="21"/>
          <w:lang w:val="fr-FR"/>
        </w:rPr>
        <w:t>Nous attendons la même chose de nos Fournisseurs</w:t>
      </w:r>
      <w:r w:rsidRPr="003A15B5">
        <w:rPr>
          <w:rFonts w:ascii="Arial" w:eastAsia="Arial" w:hAnsi="Arial" w:cs="Arial"/>
          <w:color w:val="231F20"/>
          <w:sz w:val="21"/>
          <w:szCs w:val="21"/>
          <w:lang w:val="fr-FR"/>
        </w:rPr>
        <w:t xml:space="preserve">. </w:t>
      </w:r>
    </w:p>
    <w:p w:rsidR="007B1E99" w:rsidRPr="003A15B5" w:rsidRDefault="00A7132A" w:rsidP="00796A65">
      <w:pPr>
        <w:pStyle w:val="BodyText"/>
        <w:numPr>
          <w:ilvl w:val="0"/>
          <w:numId w:val="1"/>
        </w:numPr>
        <w:spacing w:before="178" w:line="249" w:lineRule="auto"/>
        <w:ind w:left="567" w:right="-279"/>
        <w:rPr>
          <w:rFonts w:ascii="Arial" w:hAnsi="Arial" w:cs="Arial"/>
          <w:color w:val="231F20"/>
          <w:sz w:val="21"/>
          <w:szCs w:val="21"/>
          <w:lang w:val="fr-FR"/>
        </w:rPr>
      </w:pPr>
      <w:r w:rsidRPr="003A15B5">
        <w:rPr>
          <w:rFonts w:ascii="Arial" w:eastAsia="Arial" w:hAnsi="Arial" w:cs="Arial"/>
          <w:b/>
          <w:bCs/>
          <w:sz w:val="21"/>
          <w:szCs w:val="21"/>
          <w:lang w:val="fr-FR"/>
        </w:rPr>
        <w:t xml:space="preserve">Nous protégeons l’environnement : </w:t>
      </w:r>
      <w:r w:rsidRPr="003A15B5">
        <w:rPr>
          <w:rFonts w:ascii="Arial" w:eastAsia="Arial" w:hAnsi="Arial" w:cs="Arial"/>
          <w:color w:val="231F20"/>
          <w:sz w:val="21"/>
          <w:szCs w:val="21"/>
          <w:lang w:val="fr-FR"/>
        </w:rPr>
        <w:t>Owens &amp; Minor attend de ses Fournisseurs qu’ils se conforment à toutes les lois, règles et réglementations environnementales en vigueur.</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Les Fournisseurs doivent s’efforcer d’éliminer les déchets, d’améliorer les processus pour réduire les émissions de carbone, de réduire leur empreinte carbone, de recycler et d’utiliser des énergies renouvelables, si possible.</w:t>
      </w:r>
      <w:r w:rsidR="00942DBC">
        <w:rPr>
          <w:rFonts w:ascii="Arial" w:eastAsia="Arial" w:hAnsi="Arial" w:cs="Arial"/>
          <w:color w:val="231F20"/>
          <w:sz w:val="21"/>
          <w:szCs w:val="21"/>
          <w:lang w:val="fr-FR"/>
        </w:rPr>
        <w:t xml:space="preserve"> </w:t>
      </w:r>
      <w:r w:rsidRPr="003A15B5">
        <w:rPr>
          <w:rFonts w:ascii="Arial" w:eastAsia="Arial" w:hAnsi="Arial" w:cs="Arial"/>
          <w:color w:val="231F20"/>
          <w:sz w:val="21"/>
          <w:szCs w:val="21"/>
          <w:lang w:val="fr-FR"/>
        </w:rPr>
        <w:t>Nous pensons que travailler en gardant l’environnement à l’esprit n’est pas seulement la bonne chose à faire sur le plan écologique,</w:t>
      </w:r>
      <w:r w:rsidR="00551F62">
        <w:rPr>
          <w:rFonts w:ascii="Arial" w:eastAsia="Arial" w:hAnsi="Arial" w:cs="Arial"/>
          <w:color w:val="231F20"/>
          <w:sz w:val="21"/>
          <w:szCs w:val="21"/>
          <w:lang w:val="fr-FR"/>
        </w:rPr>
        <w:t xml:space="preserve"> mais aussi sur le plan commercial</w:t>
      </w:r>
      <w:r w:rsidRPr="003A15B5">
        <w:rPr>
          <w:rFonts w:ascii="Arial" w:eastAsia="Arial" w:hAnsi="Arial" w:cs="Arial"/>
          <w:color w:val="231F20"/>
          <w:sz w:val="21"/>
          <w:szCs w:val="21"/>
          <w:lang w:val="fr-FR"/>
        </w:rPr>
        <w:t>.</w:t>
      </w:r>
    </w:p>
    <w:p w:rsidR="00DD0594" w:rsidRPr="003A15B5" w:rsidRDefault="00A7132A" w:rsidP="00796A65">
      <w:pPr>
        <w:pStyle w:val="BodyText"/>
        <w:numPr>
          <w:ilvl w:val="0"/>
          <w:numId w:val="1"/>
        </w:numPr>
        <w:spacing w:before="178" w:after="100" w:afterAutospacing="1" w:line="249" w:lineRule="auto"/>
        <w:ind w:left="567" w:right="-279"/>
        <w:rPr>
          <w:rFonts w:ascii="Arial" w:hAnsi="Arial" w:cs="Arial"/>
          <w:sz w:val="21"/>
          <w:szCs w:val="21"/>
          <w:lang w:val="fr-FR"/>
        </w:rPr>
      </w:pPr>
      <w:r w:rsidRPr="003A15B5">
        <w:rPr>
          <w:rFonts w:ascii="Arial" w:eastAsia="Arial" w:hAnsi="Arial" w:cs="Arial"/>
          <w:b/>
          <w:bCs/>
          <w:spacing w:val="-4"/>
          <w:sz w:val="21"/>
          <w:szCs w:val="21"/>
          <w:lang w:val="fr-FR"/>
        </w:rPr>
        <w:t xml:space="preserve">Comment nous contacter : </w:t>
      </w:r>
      <w:r w:rsidRPr="003A15B5">
        <w:rPr>
          <w:rFonts w:ascii="Arial" w:eastAsia="Arial" w:hAnsi="Arial" w:cs="Arial"/>
          <w:spacing w:val="-4"/>
          <w:sz w:val="21"/>
          <w:szCs w:val="21"/>
          <w:lang w:val="fr-FR"/>
        </w:rPr>
        <w:t>Pour signaler une violation qui engendre une préoccupation</w:t>
      </w:r>
      <w:r w:rsidRPr="003A15B5">
        <w:rPr>
          <w:rFonts w:ascii="Arial" w:eastAsia="Arial" w:hAnsi="Arial" w:cs="Arial"/>
          <w:sz w:val="21"/>
          <w:szCs w:val="21"/>
          <w:lang w:val="fr-FR"/>
        </w:rPr>
        <w:t xml:space="preserve"> ou affecte notre relation, veuillez contacter votre contact principal chez Owens &amp; Minor </w:t>
      </w:r>
      <w:r w:rsidRPr="003A15B5">
        <w:rPr>
          <w:rFonts w:ascii="Arial" w:eastAsia="Arial" w:hAnsi="Arial" w:cs="Arial"/>
          <w:spacing w:val="-2"/>
          <w:sz w:val="21"/>
          <w:szCs w:val="21"/>
          <w:lang w:val="fr-FR"/>
        </w:rPr>
        <w:t xml:space="preserve">ou vous pouvez nous joindre à </w:t>
      </w:r>
      <w:hyperlink r:id="rId11" w:history="1">
        <w:r w:rsidRPr="003A15B5">
          <w:rPr>
            <w:rFonts w:ascii="Arial" w:eastAsia="Arial" w:hAnsi="Arial" w:cs="Arial"/>
            <w:color w:val="0563C1"/>
            <w:spacing w:val="-2"/>
            <w:sz w:val="21"/>
            <w:szCs w:val="21"/>
            <w:u w:val="single"/>
            <w:lang w:val="fr-FR"/>
          </w:rPr>
          <w:t>GM-CODEOFHONOR@owens-minor.com</w:t>
        </w:r>
      </w:hyperlink>
      <w:r w:rsidRPr="003A15B5">
        <w:rPr>
          <w:rFonts w:ascii="Arial" w:eastAsia="Arial" w:hAnsi="Arial" w:cs="Arial"/>
          <w:spacing w:val="-2"/>
          <w:sz w:val="21"/>
          <w:szCs w:val="21"/>
          <w:lang w:val="fr-FR"/>
        </w:rPr>
        <w:t>.</w:t>
      </w:r>
      <w:r w:rsidR="00942DBC">
        <w:rPr>
          <w:rFonts w:ascii="Arial" w:eastAsia="Arial" w:hAnsi="Arial" w:cs="Arial"/>
          <w:spacing w:val="-2"/>
          <w:sz w:val="21"/>
          <w:szCs w:val="21"/>
          <w:lang w:val="fr-FR"/>
        </w:rPr>
        <w:t xml:space="preserve"> </w:t>
      </w:r>
      <w:r w:rsidRPr="003A15B5">
        <w:rPr>
          <w:rFonts w:ascii="Arial" w:eastAsia="Arial" w:hAnsi="Arial" w:cs="Arial"/>
          <w:spacing w:val="-2"/>
          <w:sz w:val="21"/>
          <w:szCs w:val="21"/>
          <w:lang w:val="fr-FR"/>
        </w:rPr>
        <w:t xml:space="preserve">Vous pouvez sinon accéder à </w:t>
      </w:r>
      <w:hyperlink r:id="rId12" w:history="1">
        <w:r w:rsidRPr="003A15B5">
          <w:rPr>
            <w:rFonts w:ascii="Arial" w:eastAsia="Arial" w:hAnsi="Arial" w:cs="Arial"/>
            <w:color w:val="0563C1"/>
            <w:spacing w:val="-2"/>
            <w:sz w:val="21"/>
            <w:szCs w:val="21"/>
            <w:u w:val="single"/>
            <w:lang w:val="fr-FR"/>
          </w:rPr>
          <w:t>www.omicodeofhonor.com</w:t>
        </w:r>
      </w:hyperlink>
      <w:r w:rsidRPr="003A15B5">
        <w:rPr>
          <w:rFonts w:ascii="Arial" w:eastAsia="Arial" w:hAnsi="Arial" w:cs="Arial"/>
          <w:spacing w:val="-2"/>
          <w:sz w:val="21"/>
          <w:szCs w:val="21"/>
          <w:lang w:val="fr-FR"/>
        </w:rPr>
        <w:t xml:space="preserve"> et soit appeler notre ligne d’assistance en matière d’éthique soit utiliser le formulaire en ligne pour faire un signalement. Vous pouvez</w:t>
      </w:r>
      <w:r w:rsidRPr="003A15B5">
        <w:rPr>
          <w:rFonts w:ascii="Arial" w:eastAsia="Arial" w:hAnsi="Arial" w:cs="Arial"/>
          <w:sz w:val="21"/>
          <w:szCs w:val="21"/>
          <w:lang w:val="fr-FR"/>
        </w:rPr>
        <w:t xml:space="preserve"> rester anonyme si vous préférez.</w:t>
      </w:r>
      <w:r w:rsidR="00942DBC">
        <w:rPr>
          <w:rFonts w:ascii="Arial" w:eastAsia="Arial" w:hAnsi="Arial" w:cs="Arial"/>
          <w:sz w:val="21"/>
          <w:szCs w:val="21"/>
          <w:lang w:val="fr-FR"/>
        </w:rPr>
        <w:t xml:space="preserve"> </w:t>
      </w:r>
      <w:r w:rsidRPr="003A15B5">
        <w:rPr>
          <w:rFonts w:ascii="Arial" w:eastAsia="Arial" w:hAnsi="Arial" w:cs="Arial"/>
          <w:sz w:val="21"/>
          <w:szCs w:val="21"/>
          <w:lang w:val="fr-FR"/>
        </w:rPr>
        <w:t>Nous devons savoir s’il y a un problème, afin de pouvoir prendre des mesures pour le résoudre.</w:t>
      </w:r>
    </w:p>
    <w:sectPr w:rsidR="00DD0594" w:rsidRPr="003A15B5" w:rsidSect="00DD0594">
      <w:headerReference w:type="default" r:id="rId13"/>
      <w:footerReference w:type="default" r:id="rId14"/>
      <w:pgSz w:w="12240" w:h="15840"/>
      <w:pgMar w:top="2880" w:right="1440" w:bottom="187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AAF" w:rsidRDefault="001A0AAF">
      <w:r>
        <w:separator/>
      </w:r>
    </w:p>
  </w:endnote>
  <w:endnote w:type="continuationSeparator" w:id="0">
    <w:p w:rsidR="001A0AAF" w:rsidRDefault="001A0A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altName w:val="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A7132A">
    <w:pPr>
      <w:pStyle w:val="Footer"/>
    </w:pPr>
    <w:r>
      <w:rPr>
        <w:noProof/>
        <w:lang w:eastAsia="zh-TW"/>
      </w:rPr>
      <w:drawing>
        <wp:anchor distT="0" distB="0" distL="114300" distR="114300" simplePos="0" relativeHeight="251659264" behindDoc="1" locked="0" layoutInCell="1" allowOverlap="1">
          <wp:simplePos x="0" y="0"/>
          <wp:positionH relativeFrom="column">
            <wp:posOffset>-881659</wp:posOffset>
          </wp:positionH>
          <wp:positionV relativeFrom="paragraph">
            <wp:posOffset>-271462</wp:posOffset>
          </wp:positionV>
          <wp:extent cx="7772400" cy="91425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11781" name="OMLetterhead2020_Personalized_HomeOffice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91425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AAF" w:rsidRDefault="001A0AAF">
      <w:r>
        <w:separator/>
      </w:r>
    </w:p>
  </w:footnote>
  <w:footnote w:type="continuationSeparator" w:id="0">
    <w:p w:rsidR="001A0AAF" w:rsidRDefault="001A0A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A7132A">
    <w:pPr>
      <w:pStyle w:val="Header"/>
    </w:pPr>
    <w:r>
      <w:rPr>
        <w:noProof/>
        <w:lang w:eastAsia="zh-TW"/>
      </w:rPr>
      <w:drawing>
        <wp:anchor distT="0" distB="0" distL="114300" distR="114300" simplePos="0" relativeHeight="251658240" behindDoc="1" locked="0" layoutInCell="1" allowOverlap="1">
          <wp:simplePos x="0" y="0"/>
          <wp:positionH relativeFrom="column">
            <wp:posOffset>-885825</wp:posOffset>
          </wp:positionH>
          <wp:positionV relativeFrom="paragraph">
            <wp:posOffset>-442913</wp:posOffset>
          </wp:positionV>
          <wp:extent cx="7772400" cy="1828510"/>
          <wp:effectExtent l="0" t="0" r="0" b="635"/>
          <wp:wrapNone/>
          <wp:docPr id="9" name="Picture 9" descr="Une image contenant un cout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42982" name="OMLetterhead2020_Personalized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182851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52"/>
    <w:multiLevelType w:val="hybridMultilevel"/>
    <w:tmpl w:val="C4C676EA"/>
    <w:lvl w:ilvl="0" w:tplc="D00881D0">
      <w:start w:val="1"/>
      <w:numFmt w:val="bullet"/>
      <w:lvlText w:val=""/>
      <w:lvlJc w:val="left"/>
      <w:pPr>
        <w:ind w:left="820" w:hanging="360"/>
      </w:pPr>
      <w:rPr>
        <w:rFonts w:ascii="Symbol" w:hAnsi="Symbol" w:hint="default"/>
      </w:rPr>
    </w:lvl>
    <w:lvl w:ilvl="1" w:tplc="7C80D5B0" w:tentative="1">
      <w:start w:val="1"/>
      <w:numFmt w:val="bullet"/>
      <w:lvlText w:val="o"/>
      <w:lvlJc w:val="left"/>
      <w:pPr>
        <w:ind w:left="1540" w:hanging="360"/>
      </w:pPr>
      <w:rPr>
        <w:rFonts w:ascii="Courier New" w:hAnsi="Courier New" w:cs="Courier New" w:hint="default"/>
      </w:rPr>
    </w:lvl>
    <w:lvl w:ilvl="2" w:tplc="7A4AD90C" w:tentative="1">
      <w:start w:val="1"/>
      <w:numFmt w:val="bullet"/>
      <w:lvlText w:val=""/>
      <w:lvlJc w:val="left"/>
      <w:pPr>
        <w:ind w:left="2260" w:hanging="360"/>
      </w:pPr>
      <w:rPr>
        <w:rFonts w:ascii="Wingdings" w:hAnsi="Wingdings" w:hint="default"/>
      </w:rPr>
    </w:lvl>
    <w:lvl w:ilvl="3" w:tplc="21228D4C" w:tentative="1">
      <w:start w:val="1"/>
      <w:numFmt w:val="bullet"/>
      <w:lvlText w:val=""/>
      <w:lvlJc w:val="left"/>
      <w:pPr>
        <w:ind w:left="2980" w:hanging="360"/>
      </w:pPr>
      <w:rPr>
        <w:rFonts w:ascii="Symbol" w:hAnsi="Symbol" w:hint="default"/>
      </w:rPr>
    </w:lvl>
    <w:lvl w:ilvl="4" w:tplc="28BC3648" w:tentative="1">
      <w:start w:val="1"/>
      <w:numFmt w:val="bullet"/>
      <w:lvlText w:val="o"/>
      <w:lvlJc w:val="left"/>
      <w:pPr>
        <w:ind w:left="3700" w:hanging="360"/>
      </w:pPr>
      <w:rPr>
        <w:rFonts w:ascii="Courier New" w:hAnsi="Courier New" w:cs="Courier New" w:hint="default"/>
      </w:rPr>
    </w:lvl>
    <w:lvl w:ilvl="5" w:tplc="CC00D7AE" w:tentative="1">
      <w:start w:val="1"/>
      <w:numFmt w:val="bullet"/>
      <w:lvlText w:val=""/>
      <w:lvlJc w:val="left"/>
      <w:pPr>
        <w:ind w:left="4420" w:hanging="360"/>
      </w:pPr>
      <w:rPr>
        <w:rFonts w:ascii="Wingdings" w:hAnsi="Wingdings" w:hint="default"/>
      </w:rPr>
    </w:lvl>
    <w:lvl w:ilvl="6" w:tplc="C688C598" w:tentative="1">
      <w:start w:val="1"/>
      <w:numFmt w:val="bullet"/>
      <w:lvlText w:val=""/>
      <w:lvlJc w:val="left"/>
      <w:pPr>
        <w:ind w:left="5140" w:hanging="360"/>
      </w:pPr>
      <w:rPr>
        <w:rFonts w:ascii="Symbol" w:hAnsi="Symbol" w:hint="default"/>
      </w:rPr>
    </w:lvl>
    <w:lvl w:ilvl="7" w:tplc="E172742A" w:tentative="1">
      <w:start w:val="1"/>
      <w:numFmt w:val="bullet"/>
      <w:lvlText w:val="o"/>
      <w:lvlJc w:val="left"/>
      <w:pPr>
        <w:ind w:left="5860" w:hanging="360"/>
      </w:pPr>
      <w:rPr>
        <w:rFonts w:ascii="Courier New" w:hAnsi="Courier New" w:cs="Courier New" w:hint="default"/>
      </w:rPr>
    </w:lvl>
    <w:lvl w:ilvl="8" w:tplc="036A69BE" w:tentative="1">
      <w:start w:val="1"/>
      <w:numFmt w:val="bullet"/>
      <w:lvlText w:val=""/>
      <w:lvlJc w:val="left"/>
      <w:pPr>
        <w:ind w:left="6580" w:hanging="360"/>
      </w:pPr>
      <w:rPr>
        <w:rFonts w:ascii="Wingdings" w:hAnsi="Wingdings" w:hint="default"/>
      </w:rPr>
    </w:lvl>
  </w:abstractNum>
  <w:abstractNum w:abstractNumId="1">
    <w:nsid w:val="6CF70CAF"/>
    <w:multiLevelType w:val="hybridMultilevel"/>
    <w:tmpl w:val="5EC2D628"/>
    <w:lvl w:ilvl="0" w:tplc="FC025E9C">
      <w:start w:val="1"/>
      <w:numFmt w:val="bullet"/>
      <w:lvlText w:val=""/>
      <w:lvlJc w:val="left"/>
      <w:pPr>
        <w:ind w:left="820" w:hanging="360"/>
      </w:pPr>
      <w:rPr>
        <w:rFonts w:ascii="Symbol" w:hAnsi="Symbol" w:hint="default"/>
      </w:rPr>
    </w:lvl>
    <w:lvl w:ilvl="1" w:tplc="EA36D42E" w:tentative="1">
      <w:start w:val="1"/>
      <w:numFmt w:val="bullet"/>
      <w:lvlText w:val="o"/>
      <w:lvlJc w:val="left"/>
      <w:pPr>
        <w:ind w:left="1540" w:hanging="360"/>
      </w:pPr>
      <w:rPr>
        <w:rFonts w:ascii="Courier New" w:hAnsi="Courier New" w:cs="Courier New" w:hint="default"/>
      </w:rPr>
    </w:lvl>
    <w:lvl w:ilvl="2" w:tplc="A49EE8DE" w:tentative="1">
      <w:start w:val="1"/>
      <w:numFmt w:val="bullet"/>
      <w:lvlText w:val=""/>
      <w:lvlJc w:val="left"/>
      <w:pPr>
        <w:ind w:left="2260" w:hanging="360"/>
      </w:pPr>
      <w:rPr>
        <w:rFonts w:ascii="Wingdings" w:hAnsi="Wingdings" w:hint="default"/>
      </w:rPr>
    </w:lvl>
    <w:lvl w:ilvl="3" w:tplc="0AEC6B3E" w:tentative="1">
      <w:start w:val="1"/>
      <w:numFmt w:val="bullet"/>
      <w:lvlText w:val=""/>
      <w:lvlJc w:val="left"/>
      <w:pPr>
        <w:ind w:left="2980" w:hanging="360"/>
      </w:pPr>
      <w:rPr>
        <w:rFonts w:ascii="Symbol" w:hAnsi="Symbol" w:hint="default"/>
      </w:rPr>
    </w:lvl>
    <w:lvl w:ilvl="4" w:tplc="CC521004" w:tentative="1">
      <w:start w:val="1"/>
      <w:numFmt w:val="bullet"/>
      <w:lvlText w:val="o"/>
      <w:lvlJc w:val="left"/>
      <w:pPr>
        <w:ind w:left="3700" w:hanging="360"/>
      </w:pPr>
      <w:rPr>
        <w:rFonts w:ascii="Courier New" w:hAnsi="Courier New" w:cs="Courier New" w:hint="default"/>
      </w:rPr>
    </w:lvl>
    <w:lvl w:ilvl="5" w:tplc="A76EBC48" w:tentative="1">
      <w:start w:val="1"/>
      <w:numFmt w:val="bullet"/>
      <w:lvlText w:val=""/>
      <w:lvlJc w:val="left"/>
      <w:pPr>
        <w:ind w:left="4420" w:hanging="360"/>
      </w:pPr>
      <w:rPr>
        <w:rFonts w:ascii="Wingdings" w:hAnsi="Wingdings" w:hint="default"/>
      </w:rPr>
    </w:lvl>
    <w:lvl w:ilvl="6" w:tplc="AF6AE168" w:tentative="1">
      <w:start w:val="1"/>
      <w:numFmt w:val="bullet"/>
      <w:lvlText w:val=""/>
      <w:lvlJc w:val="left"/>
      <w:pPr>
        <w:ind w:left="5140" w:hanging="360"/>
      </w:pPr>
      <w:rPr>
        <w:rFonts w:ascii="Symbol" w:hAnsi="Symbol" w:hint="default"/>
      </w:rPr>
    </w:lvl>
    <w:lvl w:ilvl="7" w:tplc="F7BC89FA" w:tentative="1">
      <w:start w:val="1"/>
      <w:numFmt w:val="bullet"/>
      <w:lvlText w:val="o"/>
      <w:lvlJc w:val="left"/>
      <w:pPr>
        <w:ind w:left="5860" w:hanging="360"/>
      </w:pPr>
      <w:rPr>
        <w:rFonts w:ascii="Courier New" w:hAnsi="Courier New" w:cs="Courier New" w:hint="default"/>
      </w:rPr>
    </w:lvl>
    <w:lvl w:ilvl="8" w:tplc="CA026AFA"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CB30E2"/>
    <w:rsid w:val="0000521F"/>
    <w:rsid w:val="000245F4"/>
    <w:rsid w:val="00026832"/>
    <w:rsid w:val="00102E0E"/>
    <w:rsid w:val="00120231"/>
    <w:rsid w:val="001673D1"/>
    <w:rsid w:val="001A0AAF"/>
    <w:rsid w:val="00257DBD"/>
    <w:rsid w:val="002E7BD3"/>
    <w:rsid w:val="00375C1D"/>
    <w:rsid w:val="003A15B5"/>
    <w:rsid w:val="003C479D"/>
    <w:rsid w:val="003C68C9"/>
    <w:rsid w:val="004216D6"/>
    <w:rsid w:val="00486B23"/>
    <w:rsid w:val="004A3BB5"/>
    <w:rsid w:val="00551F62"/>
    <w:rsid w:val="005C12F9"/>
    <w:rsid w:val="00635EA8"/>
    <w:rsid w:val="006A5C5F"/>
    <w:rsid w:val="006E6335"/>
    <w:rsid w:val="00796A65"/>
    <w:rsid w:val="007A612E"/>
    <w:rsid w:val="007B1E99"/>
    <w:rsid w:val="007D01DA"/>
    <w:rsid w:val="0085766F"/>
    <w:rsid w:val="008E5C88"/>
    <w:rsid w:val="008F1CA4"/>
    <w:rsid w:val="00911D02"/>
    <w:rsid w:val="00942DBC"/>
    <w:rsid w:val="00970373"/>
    <w:rsid w:val="00A06FEE"/>
    <w:rsid w:val="00A127BD"/>
    <w:rsid w:val="00A7132A"/>
    <w:rsid w:val="00B1253D"/>
    <w:rsid w:val="00B14F2C"/>
    <w:rsid w:val="00BE5979"/>
    <w:rsid w:val="00C94F7A"/>
    <w:rsid w:val="00CA0BD7"/>
    <w:rsid w:val="00CB30E2"/>
    <w:rsid w:val="00CF411D"/>
    <w:rsid w:val="00D80A95"/>
    <w:rsid w:val="00D870AE"/>
    <w:rsid w:val="00DD0495"/>
    <w:rsid w:val="00DD0594"/>
    <w:rsid w:val="00DE050D"/>
    <w:rsid w:val="00DF5E79"/>
    <w:rsid w:val="00E03D2C"/>
    <w:rsid w:val="00E659E8"/>
    <w:rsid w:val="00EF6672"/>
    <w:rsid w:val="00F3570F"/>
    <w:rsid w:val="00F936E3"/>
    <w:rsid w:val="00FC1C3B"/>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3B"/>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 w:type="character" w:customStyle="1" w:styleId="UnresolvedMention">
    <w:name w:val="Unresolved Mention"/>
    <w:basedOn w:val="DefaultParagraphFont"/>
    <w:uiPriority w:val="99"/>
    <w:semiHidden/>
    <w:unhideWhenUsed/>
    <w:rsid w:val="00E03D2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M-Privacy@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EE336D-B8D4-4765-A63D-B0AF467AC0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mbetard</cp:lastModifiedBy>
  <cp:revision>27</cp:revision>
  <dcterms:created xsi:type="dcterms:W3CDTF">2020-10-21T15:20:00Z</dcterms:created>
  <dcterms:modified xsi:type="dcterms:W3CDTF">2020-12-18T18:26:00Z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