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627B8" w14:textId="77777777" w:rsidR="007B1E99" w:rsidRPr="000072B4" w:rsidRDefault="00F8558C" w:rsidP="007B1E99">
      <w:pPr>
        <w:pStyle w:val="BodyText"/>
        <w:spacing w:before="4"/>
        <w:rPr>
          <w:rFonts w:ascii="Arial" w:eastAsia="Trebuchet MS" w:hAnsi="Arial" w:cs="Arial"/>
          <w:b/>
          <w:bCs/>
          <w:color w:val="882432"/>
          <w:w w:val="105"/>
          <w:sz w:val="32"/>
          <w:szCs w:val="32"/>
          <w:lang w:val="pt-BR"/>
        </w:rPr>
      </w:pPr>
      <w:r>
        <w:rPr>
          <w:rFonts w:ascii="Arial" w:eastAsia="Arial" w:hAnsi="Arial" w:cs="Arial"/>
          <w:b/>
          <w:bCs/>
          <w:color w:val="882432"/>
          <w:w w:val="105"/>
          <w:sz w:val="32"/>
          <w:szCs w:val="32"/>
          <w:lang w:val="pt-BR"/>
        </w:rPr>
        <w:t xml:space="preserve">CÓDIGO DE CONDUTA DO FORNECEDOR DA </w:t>
      </w:r>
      <w:r w:rsidR="00A27438">
        <w:rPr>
          <w:rFonts w:ascii="Arial" w:eastAsia="Arial" w:hAnsi="Arial" w:cs="Arial"/>
          <w:b/>
          <w:bCs/>
          <w:color w:val="882432"/>
          <w:w w:val="105"/>
          <w:sz w:val="32"/>
          <w:szCs w:val="32"/>
          <w:lang w:val="pt-BR"/>
        </w:rPr>
        <w:br/>
      </w:r>
      <w:r>
        <w:rPr>
          <w:rFonts w:ascii="Arial" w:eastAsia="Arial" w:hAnsi="Arial" w:cs="Arial"/>
          <w:b/>
          <w:bCs/>
          <w:color w:val="882432"/>
          <w:w w:val="105"/>
          <w:sz w:val="32"/>
          <w:szCs w:val="32"/>
          <w:lang w:val="pt-BR"/>
        </w:rPr>
        <w:t>OWENS &amp; MINOR</w:t>
      </w:r>
    </w:p>
    <w:p w14:paraId="065E9750" w14:textId="77777777" w:rsidR="007B1E99" w:rsidRPr="000072B4" w:rsidRDefault="007B1E99" w:rsidP="007B1E99">
      <w:pPr>
        <w:pStyle w:val="BodyText"/>
        <w:spacing w:before="4"/>
        <w:rPr>
          <w:rFonts w:ascii="Arial" w:eastAsia="Trebuchet MS" w:hAnsi="Arial" w:cs="Arial"/>
          <w:b/>
          <w:bCs/>
          <w:color w:val="840029"/>
          <w:w w:val="105"/>
          <w:sz w:val="22"/>
          <w:szCs w:val="22"/>
          <w:lang w:val="pt-BR"/>
        </w:rPr>
      </w:pPr>
    </w:p>
    <w:p w14:paraId="75DF86E4" w14:textId="77777777" w:rsidR="007B1E99" w:rsidRPr="000072B4" w:rsidRDefault="00F8558C" w:rsidP="00B14F2C">
      <w:pPr>
        <w:pStyle w:val="BodyText"/>
        <w:spacing w:before="4"/>
        <w:rPr>
          <w:rFonts w:ascii="Arial" w:hAnsi="Arial" w:cs="Arial"/>
          <w:color w:val="231F20"/>
          <w:sz w:val="22"/>
          <w:szCs w:val="22"/>
          <w:lang w:val="pt-BR"/>
        </w:rPr>
      </w:pPr>
      <w:r>
        <w:rPr>
          <w:rFonts w:ascii="Arial" w:eastAsia="Arial" w:hAnsi="Arial" w:cs="Arial"/>
          <w:color w:val="231F20"/>
          <w:sz w:val="22"/>
          <w:szCs w:val="22"/>
          <w:lang w:val="pt-BR"/>
        </w:rPr>
        <w:t xml:space="preserve">A Owens &amp; Minor está comprometida em colaborar com empresas éticas que compartilham nossa forte crença em ética empresarial, integridade e conformidade social em todo o mundo. Nosso sucesso depende de nossos parceiros e estamos fornecendo este Código de Conduta do Fornecedor para ajudá-lo a entender o que consideramos importante.  </w:t>
      </w:r>
    </w:p>
    <w:p w14:paraId="1B46C6D3" w14:textId="77777777" w:rsidR="007B1E99" w:rsidRPr="000072B4" w:rsidRDefault="00F8558C" w:rsidP="00A27438">
      <w:pPr>
        <w:pStyle w:val="BodyText"/>
        <w:spacing w:before="140" w:line="249" w:lineRule="auto"/>
        <w:rPr>
          <w:rFonts w:ascii="Arial" w:hAnsi="Arial" w:cs="Arial"/>
          <w:color w:val="231F20"/>
          <w:sz w:val="22"/>
          <w:szCs w:val="22"/>
          <w:lang w:val="pt-BR"/>
        </w:rPr>
      </w:pPr>
      <w:r>
        <w:rPr>
          <w:rFonts w:ascii="Arial" w:eastAsia="Arial" w:hAnsi="Arial" w:cs="Arial"/>
          <w:color w:val="231F20"/>
          <w:sz w:val="22"/>
          <w:szCs w:val="22"/>
          <w:lang w:val="pt-BR"/>
        </w:rPr>
        <w:t xml:space="preserve">Este Código de Conduta do Fornecedor estabelece os requisitos básicos para todos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 xml:space="preserve">os fornecedores, distribuidores, agentes, representantes e outros parceiros de negócios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 xml:space="preserve">e seus funcionários, diretores, executivos, agentes, representantes e prestadores de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 xml:space="preserve">serviço (coletivamente referidos como “fornecedores”).  Este é o nosso padrão e deve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 xml:space="preserve">ser seguido por todos os fornecedores. </w:t>
      </w:r>
    </w:p>
    <w:p w14:paraId="05465902" w14:textId="77777777" w:rsidR="007B1E99" w:rsidRPr="000072B4" w:rsidRDefault="00F8558C" w:rsidP="007B1E99">
      <w:pPr>
        <w:pStyle w:val="Heading1"/>
        <w:rPr>
          <w:rFonts w:ascii="Arial" w:eastAsia="Trebuchet MS" w:hAnsi="Arial" w:cs="Arial"/>
          <w:b/>
          <w:bCs/>
          <w:color w:val="882432"/>
          <w:w w:val="105"/>
          <w:sz w:val="24"/>
          <w:szCs w:val="24"/>
          <w:lang w:val="pt-BR" w:bidi="en-US"/>
        </w:rPr>
      </w:pPr>
      <w:r>
        <w:rPr>
          <w:rFonts w:ascii="Arial" w:eastAsia="Arial" w:hAnsi="Arial" w:cs="Arial"/>
          <w:b/>
          <w:bCs/>
          <w:color w:val="882432"/>
          <w:w w:val="105"/>
          <w:sz w:val="24"/>
          <w:szCs w:val="24"/>
          <w:lang w:val="pt-BR" w:bidi="en-US"/>
        </w:rPr>
        <w:t>CONFORMIDADE COM A LEI E A ÉTICA BÁSICA</w:t>
      </w:r>
    </w:p>
    <w:p w14:paraId="76D158B9" w14:textId="77777777" w:rsidR="007B1E99" w:rsidRPr="000072B4" w:rsidRDefault="00F8558C" w:rsidP="00A27438">
      <w:pPr>
        <w:pStyle w:val="BodyText"/>
        <w:spacing w:before="140" w:line="249" w:lineRule="auto"/>
        <w:rPr>
          <w:rFonts w:ascii="Arial" w:hAnsi="Arial" w:cs="Arial"/>
          <w:color w:val="231F20"/>
          <w:sz w:val="22"/>
          <w:szCs w:val="22"/>
          <w:lang w:val="pt-BR"/>
        </w:rPr>
      </w:pPr>
      <w:r>
        <w:rPr>
          <w:rFonts w:ascii="Arial" w:eastAsia="Arial" w:hAnsi="Arial" w:cs="Arial"/>
          <w:color w:val="231F20"/>
          <w:sz w:val="22"/>
          <w:szCs w:val="22"/>
          <w:lang w:val="pt-BR"/>
        </w:rPr>
        <w:t>Espera-se que todos os fornecedores cumpram todas as leis e regulamentos locais, estaduais, federais e nacionais aplicáveis da jurisdição na qual você está fazendo n</w:t>
      </w:r>
      <w:r w:rsidR="00A27438">
        <w:rPr>
          <w:rFonts w:ascii="Arial" w:eastAsia="Arial" w:hAnsi="Arial" w:cs="Arial"/>
          <w:color w:val="231F20"/>
          <w:sz w:val="22"/>
          <w:szCs w:val="22"/>
          <w:lang w:val="pt-BR"/>
        </w:rPr>
        <w:t xml:space="preserve">egócios. </w:t>
      </w:r>
      <w:r>
        <w:rPr>
          <w:rFonts w:ascii="Arial" w:eastAsia="Arial" w:hAnsi="Arial" w:cs="Arial"/>
          <w:color w:val="231F20"/>
          <w:sz w:val="22"/>
          <w:szCs w:val="22"/>
          <w:lang w:val="pt-BR"/>
        </w:rPr>
        <w:t xml:space="preserve">Além da lei, </w:t>
      </w:r>
      <w:proofErr w:type="gramStart"/>
      <w:r>
        <w:rPr>
          <w:rFonts w:ascii="Arial" w:eastAsia="Arial" w:hAnsi="Arial" w:cs="Arial"/>
          <w:color w:val="231F20"/>
          <w:sz w:val="22"/>
          <w:szCs w:val="22"/>
          <w:lang w:val="pt-BR"/>
        </w:rPr>
        <w:t>também</w:t>
      </w:r>
      <w:proofErr w:type="gramEnd"/>
      <w:r>
        <w:rPr>
          <w:rFonts w:ascii="Arial" w:eastAsia="Arial" w:hAnsi="Arial" w:cs="Arial"/>
          <w:color w:val="231F20"/>
          <w:sz w:val="22"/>
          <w:szCs w:val="22"/>
          <w:lang w:val="pt-BR"/>
        </w:rPr>
        <w:t xml:space="preserve"> esperamos que os fornecedores sigam os princípios básicos de integridade nos negócios, que incluem:</w:t>
      </w:r>
    </w:p>
    <w:p w14:paraId="5845977C"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 xml:space="preserve">Leis antissuborno: </w:t>
      </w:r>
      <w:r>
        <w:rPr>
          <w:rFonts w:ascii="Arial" w:eastAsia="Arial" w:hAnsi="Arial" w:cs="Arial"/>
          <w:color w:val="231F20"/>
          <w:sz w:val="22"/>
          <w:szCs w:val="22"/>
          <w:lang w:val="pt-BR"/>
        </w:rPr>
        <w:t xml:space="preserve"> Existem leis antissuborno em todo o mundo, mas, em nenhum outro lugar, são mais profundas do que nos EUA e no Reino Unido.  Como uma organização que conduz negócios nesses dois países, precisamos saber que nossos parceiros cumprirão as regras nesses locais, bem como onde vivem e trabalham.  Essa lei é a primeira da lista por um motivo!  </w:t>
      </w:r>
    </w:p>
    <w:p w14:paraId="00D147A4"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Leis e regulamentos de privacidade:</w:t>
      </w:r>
      <w:r>
        <w:rPr>
          <w:rFonts w:ascii="Arial" w:eastAsia="Arial" w:hAnsi="Arial" w:cs="Arial"/>
          <w:color w:val="231F20"/>
          <w:sz w:val="22"/>
          <w:szCs w:val="22"/>
          <w:lang w:val="pt-BR"/>
        </w:rPr>
        <w:t xml:space="preserve">  Todos os fornecedores devem cumprir as leis e regulamentos relacionados </w:t>
      </w:r>
      <w:proofErr w:type="gramStart"/>
      <w:r>
        <w:rPr>
          <w:rFonts w:ascii="Arial" w:eastAsia="Arial" w:hAnsi="Arial" w:cs="Arial"/>
          <w:color w:val="231F20"/>
          <w:sz w:val="22"/>
          <w:szCs w:val="22"/>
          <w:lang w:val="pt-BR"/>
        </w:rPr>
        <w:t>à privacidade específicos</w:t>
      </w:r>
      <w:proofErr w:type="gramEnd"/>
      <w:r>
        <w:rPr>
          <w:rFonts w:ascii="Arial" w:eastAsia="Arial" w:hAnsi="Arial" w:cs="Arial"/>
          <w:color w:val="231F20"/>
          <w:sz w:val="22"/>
          <w:szCs w:val="22"/>
          <w:lang w:val="pt-BR"/>
        </w:rPr>
        <w:t xml:space="preserve"> dos países.  A privacidade de </w:t>
      </w:r>
      <w:r w:rsidRPr="00A27438">
        <w:rPr>
          <w:rFonts w:ascii="Arial" w:eastAsia="Arial" w:hAnsi="Arial" w:cs="Arial"/>
          <w:color w:val="231F20"/>
          <w:spacing w:val="-4"/>
          <w:sz w:val="22"/>
          <w:szCs w:val="22"/>
          <w:lang w:val="pt-BR"/>
        </w:rPr>
        <w:t>dados não é mais apenas uma preocupação local ou específica do país, os regulamentos</w:t>
      </w:r>
      <w:r>
        <w:rPr>
          <w:rFonts w:ascii="Arial" w:eastAsia="Arial" w:hAnsi="Arial" w:cs="Arial"/>
          <w:color w:val="231F20"/>
          <w:sz w:val="22"/>
          <w:szCs w:val="22"/>
          <w:lang w:val="pt-BR"/>
        </w:rPr>
        <w:t xml:space="preserve"> da região Ásia/Pacífico, EMEA e das Américas a tornam uma preocupação global.  Para obter informações sobre privacidade de dados na Owens &amp; Minor e para ajudá-lo a entender sua importância, entre em contato com </w:t>
      </w:r>
      <w:hyperlink r:id="rId10" w:history="1">
        <w:r>
          <w:rPr>
            <w:rFonts w:ascii="Arial" w:eastAsia="Arial" w:hAnsi="Arial" w:cs="Arial"/>
            <w:color w:val="0563C1"/>
            <w:sz w:val="22"/>
            <w:szCs w:val="22"/>
            <w:u w:val="single"/>
            <w:lang w:val="pt-BR"/>
          </w:rPr>
          <w:t>GM-Privacy@owens-minor.com</w:t>
        </w:r>
      </w:hyperlink>
      <w:r>
        <w:rPr>
          <w:rFonts w:ascii="Arial" w:eastAsia="Arial" w:hAnsi="Arial" w:cs="Arial"/>
          <w:color w:val="231F20"/>
          <w:sz w:val="22"/>
          <w:szCs w:val="22"/>
          <w:lang w:val="pt-BR"/>
        </w:rPr>
        <w:t xml:space="preserve"> – somos especialistas em privacidade e podemos ajudar você, nosso parceiro,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a proteger ainda mais a sua organização.</w:t>
      </w:r>
    </w:p>
    <w:p w14:paraId="77B61F03"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Lei de saúde:</w:t>
      </w:r>
      <w:r>
        <w:rPr>
          <w:rFonts w:ascii="Arial" w:eastAsia="Arial" w:hAnsi="Arial" w:cs="Arial"/>
          <w:color w:val="231F20"/>
          <w:sz w:val="22"/>
          <w:szCs w:val="22"/>
          <w:lang w:val="pt-BR"/>
        </w:rPr>
        <w:t xml:space="preserve">  A Owens &amp; Minor está comprometida com a conformidade com as leis e regulamentos de saúde internacionais e dos EUA (“leis de saúde”) que regem nossas interações com profissionais de saúde (</w:t>
      </w:r>
      <w:proofErr w:type="spellStart"/>
      <w:r>
        <w:rPr>
          <w:rFonts w:ascii="Arial" w:eastAsia="Arial" w:hAnsi="Arial" w:cs="Arial"/>
          <w:color w:val="231F20"/>
          <w:sz w:val="22"/>
          <w:szCs w:val="22"/>
          <w:lang w:val="pt-BR"/>
        </w:rPr>
        <w:t>healthcare</w:t>
      </w:r>
      <w:proofErr w:type="spellEnd"/>
      <w:r>
        <w:rPr>
          <w:rFonts w:ascii="Arial" w:eastAsia="Arial" w:hAnsi="Arial" w:cs="Arial"/>
          <w:color w:val="231F20"/>
          <w:sz w:val="22"/>
          <w:szCs w:val="22"/>
          <w:lang w:val="pt-BR"/>
        </w:rPr>
        <w:t xml:space="preserve"> </w:t>
      </w:r>
      <w:proofErr w:type="spellStart"/>
      <w:r>
        <w:rPr>
          <w:rFonts w:ascii="Arial" w:eastAsia="Arial" w:hAnsi="Arial" w:cs="Arial"/>
          <w:color w:val="231F20"/>
          <w:sz w:val="22"/>
          <w:szCs w:val="22"/>
          <w:lang w:val="pt-BR"/>
        </w:rPr>
        <w:t>professionals</w:t>
      </w:r>
      <w:proofErr w:type="spellEnd"/>
      <w:r>
        <w:rPr>
          <w:rFonts w:ascii="Arial" w:eastAsia="Arial" w:hAnsi="Arial" w:cs="Arial"/>
          <w:color w:val="231F20"/>
          <w:sz w:val="22"/>
          <w:szCs w:val="22"/>
          <w:lang w:val="pt-BR"/>
        </w:rPr>
        <w:t>, “</w:t>
      </w:r>
      <w:proofErr w:type="spellStart"/>
      <w:r>
        <w:rPr>
          <w:rFonts w:ascii="Arial" w:eastAsia="Arial" w:hAnsi="Arial" w:cs="Arial"/>
          <w:color w:val="231F20"/>
          <w:sz w:val="22"/>
          <w:szCs w:val="22"/>
          <w:lang w:val="pt-BR"/>
        </w:rPr>
        <w:t>HCPs</w:t>
      </w:r>
      <w:proofErr w:type="spellEnd"/>
      <w:r>
        <w:rPr>
          <w:rFonts w:ascii="Arial" w:eastAsia="Arial" w:hAnsi="Arial" w:cs="Arial"/>
          <w:color w:val="231F20"/>
          <w:sz w:val="22"/>
          <w:szCs w:val="22"/>
          <w:lang w:val="pt-BR"/>
        </w:rPr>
        <w:t xml:space="preserve">”).  Esperamos que nossos fornecedores compreendam e cumpram as mesmas regras.  Nossa conformidade com essas leis e regulamentos garante nosso compromisso com pacientes, profissionais de saúde, instituições e governos nos locais onde fazemos negócios. Violações das leis e regulamentos de saúde podem sujeitar nossa empresa </w:t>
      </w:r>
      <w:r>
        <w:rPr>
          <w:rFonts w:ascii="Arial" w:eastAsia="Arial" w:hAnsi="Arial" w:cs="Arial"/>
          <w:color w:val="231F20"/>
          <w:sz w:val="22"/>
          <w:szCs w:val="22"/>
          <w:lang w:val="pt-BR"/>
        </w:rPr>
        <w:lastRenderedPageBreak/>
        <w:t>e você, nosso fornecedor, a um escrutínio adicional. Nossa meta abrangente é proteger o sistema de saúde, nossa empresa e você, nosso parceiro de negócios, garantindo que não influenciemos indevidamente as decisões de compra, prescrição ou tratamento de um HCP.</w:t>
      </w:r>
    </w:p>
    <w:p w14:paraId="20D0BE63"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 xml:space="preserve">Conformidade de importação/exportação:  </w:t>
      </w:r>
      <w:r>
        <w:rPr>
          <w:rFonts w:ascii="Arial" w:eastAsia="Arial" w:hAnsi="Arial" w:cs="Arial"/>
          <w:sz w:val="22"/>
          <w:szCs w:val="22"/>
          <w:lang w:val="pt-BR"/>
        </w:rPr>
        <w:t xml:space="preserve">Os fornecedores devem cumprir todas </w:t>
      </w:r>
      <w:r w:rsidR="00A27438">
        <w:rPr>
          <w:rFonts w:ascii="Arial" w:eastAsia="Arial" w:hAnsi="Arial" w:cs="Arial"/>
          <w:sz w:val="22"/>
          <w:szCs w:val="22"/>
          <w:lang w:val="pt-BR"/>
        </w:rPr>
        <w:br/>
      </w:r>
      <w:r>
        <w:rPr>
          <w:rFonts w:ascii="Arial" w:eastAsia="Arial" w:hAnsi="Arial" w:cs="Arial"/>
          <w:sz w:val="22"/>
          <w:szCs w:val="22"/>
          <w:lang w:val="pt-BR"/>
        </w:rPr>
        <w:t xml:space="preserve">as leis comerciais aplicáveis nos EUA e em qualquer outra jurisdição com relação </w:t>
      </w:r>
      <w:r w:rsidR="00A27438">
        <w:rPr>
          <w:rFonts w:ascii="Arial" w:eastAsia="Arial" w:hAnsi="Arial" w:cs="Arial"/>
          <w:sz w:val="22"/>
          <w:szCs w:val="22"/>
          <w:lang w:val="pt-BR"/>
        </w:rPr>
        <w:br/>
      </w:r>
      <w:r>
        <w:rPr>
          <w:rFonts w:ascii="Arial" w:eastAsia="Arial" w:hAnsi="Arial" w:cs="Arial"/>
          <w:sz w:val="22"/>
          <w:szCs w:val="22"/>
          <w:lang w:val="pt-BR"/>
        </w:rPr>
        <w:t xml:space="preserve">a questões de importação/exportação.   </w:t>
      </w:r>
    </w:p>
    <w:p w14:paraId="0324AA92"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Segurança física e cibernética:</w:t>
      </w:r>
      <w:r>
        <w:rPr>
          <w:rFonts w:ascii="Arial" w:eastAsia="Arial" w:hAnsi="Arial" w:cs="Arial"/>
          <w:color w:val="231F20"/>
          <w:sz w:val="22"/>
          <w:szCs w:val="22"/>
          <w:lang w:val="pt-BR"/>
        </w:rPr>
        <w:t xml:space="preserve">  Os fornecedores devem manter a segurança adequada em todas as instalações e implementar procedimento</w:t>
      </w:r>
      <w:bookmarkStart w:id="0" w:name="_GoBack"/>
      <w:bookmarkEnd w:id="0"/>
      <w:r>
        <w:rPr>
          <w:rFonts w:ascii="Arial" w:eastAsia="Arial" w:hAnsi="Arial" w:cs="Arial"/>
          <w:color w:val="231F20"/>
          <w:sz w:val="22"/>
          <w:szCs w:val="22"/>
          <w:lang w:val="pt-BR"/>
        </w:rPr>
        <w:t xml:space="preserve">s de segurança da cadeia de suprimentos para manter nossa cadeia de suprimentos protegida.  Isso inclui relatar atividades suspeitas, produtos falsificados, problemas de segurança de dados ou qualquer problema de segurança.   Estamos tão seguros quanto o elo mais fraco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da cadeia, e você é fundamental para a nossa segurança coletiva.</w:t>
      </w:r>
    </w:p>
    <w:p w14:paraId="30B044E8"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Minerais de zonas de conflito:</w:t>
      </w:r>
      <w:r>
        <w:rPr>
          <w:rFonts w:ascii="Arial" w:eastAsia="Arial" w:hAnsi="Arial" w:cs="Arial"/>
          <w:color w:val="231F20"/>
          <w:sz w:val="22"/>
          <w:szCs w:val="22"/>
          <w:lang w:val="pt-BR"/>
        </w:rPr>
        <w:t xml:space="preserve"> </w:t>
      </w:r>
      <w:r>
        <w:rPr>
          <w:rFonts w:ascii="Arial" w:eastAsia="Arial" w:hAnsi="Arial" w:cs="Arial"/>
          <w:sz w:val="22"/>
          <w:szCs w:val="22"/>
          <w:lang w:val="pt-BR"/>
        </w:rPr>
        <w:t xml:space="preserve">A Owens &amp; Minor espera que seus fornecedores realizem a devida diligência nas suas cadeias de suprimentos para determinar </w:t>
      </w:r>
      <w:r w:rsidR="00A27438">
        <w:rPr>
          <w:rFonts w:ascii="Arial" w:eastAsia="Arial" w:hAnsi="Arial" w:cs="Arial"/>
          <w:sz w:val="22"/>
          <w:szCs w:val="22"/>
          <w:lang w:val="pt-BR"/>
        </w:rPr>
        <w:br/>
      </w:r>
      <w:r>
        <w:rPr>
          <w:rFonts w:ascii="Arial" w:eastAsia="Arial" w:hAnsi="Arial" w:cs="Arial"/>
          <w:sz w:val="22"/>
          <w:szCs w:val="22"/>
          <w:lang w:val="pt-BR"/>
        </w:rPr>
        <w:t xml:space="preserve">a origem dos minerais de zonas de conflito contidos nos materiais e produtos </w:t>
      </w:r>
      <w:r w:rsidR="00A27438">
        <w:rPr>
          <w:rFonts w:ascii="Arial" w:eastAsia="Arial" w:hAnsi="Arial" w:cs="Arial"/>
          <w:sz w:val="22"/>
          <w:szCs w:val="22"/>
          <w:lang w:val="pt-BR"/>
        </w:rPr>
        <w:br/>
      </w:r>
      <w:r>
        <w:rPr>
          <w:rFonts w:ascii="Arial" w:eastAsia="Arial" w:hAnsi="Arial" w:cs="Arial"/>
          <w:sz w:val="22"/>
          <w:szCs w:val="22"/>
          <w:lang w:val="pt-BR"/>
        </w:rPr>
        <w:t xml:space="preserve">que fornecem à Owens &amp; Minor.  Anualmente, quando a Owens &amp; Minor solicita informações adicionais de alguns de nossos fornecedores, esperamos que todos </w:t>
      </w:r>
      <w:r w:rsidR="00A27438">
        <w:rPr>
          <w:rFonts w:ascii="Arial" w:eastAsia="Arial" w:hAnsi="Arial" w:cs="Arial"/>
          <w:sz w:val="22"/>
          <w:szCs w:val="22"/>
          <w:lang w:val="pt-BR"/>
        </w:rPr>
        <w:br/>
      </w:r>
      <w:r>
        <w:rPr>
          <w:rFonts w:ascii="Arial" w:eastAsia="Arial" w:hAnsi="Arial" w:cs="Arial"/>
          <w:sz w:val="22"/>
          <w:szCs w:val="22"/>
          <w:lang w:val="pt-BR"/>
        </w:rPr>
        <w:t>os fornecedores forneçam as informações necessárias.</w:t>
      </w:r>
    </w:p>
    <w:p w14:paraId="75505604"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 xml:space="preserve">Antitruste: </w:t>
      </w:r>
      <w:r>
        <w:rPr>
          <w:rFonts w:ascii="Arial" w:eastAsia="Arial" w:hAnsi="Arial" w:cs="Arial"/>
          <w:color w:val="231F20"/>
          <w:sz w:val="22"/>
          <w:szCs w:val="22"/>
          <w:lang w:val="pt-BR"/>
        </w:rPr>
        <w:t xml:space="preserve"> Os fornecedores devem conduzir os negócios em total conformidade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com as leis antitruste e de concorrência justa que regem as jurisdições em que realizam os negócios.</w:t>
      </w:r>
    </w:p>
    <w:p w14:paraId="2600D137" w14:textId="77777777" w:rsidR="007B1E99" w:rsidRPr="000072B4" w:rsidRDefault="00F8558C" w:rsidP="00A27438">
      <w:pPr>
        <w:pStyle w:val="BodyText"/>
        <w:numPr>
          <w:ilvl w:val="0"/>
          <w:numId w:val="1"/>
        </w:numPr>
        <w:spacing w:before="140" w:line="249" w:lineRule="auto"/>
        <w:rPr>
          <w:rFonts w:ascii="Arial" w:hAnsi="Arial" w:cs="Arial"/>
          <w:color w:val="231F20"/>
          <w:sz w:val="22"/>
          <w:szCs w:val="22"/>
          <w:lang w:val="pt-BR"/>
        </w:rPr>
      </w:pPr>
      <w:r>
        <w:rPr>
          <w:rFonts w:ascii="Arial" w:eastAsia="Arial" w:hAnsi="Arial" w:cs="Arial"/>
          <w:b/>
          <w:bCs/>
          <w:color w:val="231F20"/>
          <w:sz w:val="22"/>
          <w:szCs w:val="22"/>
          <w:lang w:val="pt-BR"/>
        </w:rPr>
        <w:t xml:space="preserve">Padrões do setor: </w:t>
      </w:r>
      <w:r>
        <w:rPr>
          <w:rFonts w:ascii="Arial" w:eastAsia="Arial" w:hAnsi="Arial" w:cs="Arial"/>
          <w:color w:val="231F20"/>
          <w:sz w:val="22"/>
          <w:szCs w:val="22"/>
          <w:lang w:val="pt-BR"/>
        </w:rPr>
        <w:t xml:space="preserve"> Caso os requisitos e práticas legais do nosso setor mudem, esperamos que nossos fornecedores, no mínimo, cumpram os requisitos legais da jurisdição em que estão operando. Pode-se esperar que a Owens &amp; Minor também </w:t>
      </w:r>
      <w:r w:rsidR="00A27438">
        <w:rPr>
          <w:rFonts w:ascii="Arial" w:eastAsia="Arial" w:hAnsi="Arial" w:cs="Arial"/>
          <w:color w:val="231F20"/>
          <w:sz w:val="22"/>
          <w:szCs w:val="22"/>
          <w:lang w:val="pt-BR"/>
        </w:rPr>
        <w:br/>
      </w:r>
      <w:r>
        <w:rPr>
          <w:rFonts w:ascii="Arial" w:eastAsia="Arial" w:hAnsi="Arial" w:cs="Arial"/>
          <w:color w:val="231F20"/>
          <w:sz w:val="22"/>
          <w:szCs w:val="22"/>
          <w:lang w:val="pt-BR"/>
        </w:rPr>
        <w:t>se adapte às mudanças do setor à medida que elas evoluem.</w:t>
      </w:r>
    </w:p>
    <w:p w14:paraId="0866E4E7" w14:textId="62CDB52E" w:rsidR="007B1E99" w:rsidRPr="00B14F2C" w:rsidRDefault="000072B4" w:rsidP="00A27438">
      <w:pPr>
        <w:pStyle w:val="BodyText"/>
        <w:numPr>
          <w:ilvl w:val="0"/>
          <w:numId w:val="1"/>
        </w:numPr>
        <w:spacing w:before="140" w:line="249" w:lineRule="auto"/>
        <w:rPr>
          <w:rFonts w:ascii="Arial" w:hAnsi="Arial" w:cs="Arial"/>
          <w:color w:val="231F20"/>
          <w:sz w:val="22"/>
          <w:szCs w:val="22"/>
        </w:rPr>
      </w:pPr>
      <w:r w:rsidRPr="000072B4">
        <w:rPr>
          <w:rFonts w:ascii="Arial" w:eastAsia="Arial" w:hAnsi="Arial" w:cs="Arial"/>
          <w:b/>
          <w:bCs/>
          <w:color w:val="231F20"/>
          <w:spacing w:val="-4"/>
          <w:sz w:val="22"/>
          <w:szCs w:val="22"/>
          <w:lang w:val="pt-BR"/>
        </w:rPr>
        <w:t>Transparência</w:t>
      </w:r>
      <w:r w:rsidR="00F8558C" w:rsidRPr="00A27438">
        <w:rPr>
          <w:rFonts w:ascii="Arial" w:eastAsia="Arial" w:hAnsi="Arial" w:cs="Arial"/>
          <w:b/>
          <w:bCs/>
          <w:color w:val="231F20"/>
          <w:spacing w:val="-4"/>
          <w:sz w:val="22"/>
          <w:szCs w:val="22"/>
          <w:lang w:val="pt-BR"/>
        </w:rPr>
        <w:t>:</w:t>
      </w:r>
      <w:r w:rsidR="00F8558C" w:rsidRPr="00A27438">
        <w:rPr>
          <w:rFonts w:ascii="Arial" w:eastAsia="Arial" w:hAnsi="Arial" w:cs="Arial"/>
          <w:color w:val="231F20"/>
          <w:spacing w:val="-4"/>
          <w:sz w:val="22"/>
          <w:szCs w:val="22"/>
          <w:lang w:val="pt-BR"/>
        </w:rPr>
        <w:t xml:space="preserve">  Acontecem coisas nos negócios e, às vezes, as empresas cometem</w:t>
      </w:r>
      <w:r w:rsidR="00F8558C">
        <w:rPr>
          <w:rFonts w:ascii="Arial" w:eastAsia="Arial" w:hAnsi="Arial" w:cs="Arial"/>
          <w:color w:val="231F20"/>
          <w:sz w:val="22"/>
          <w:szCs w:val="22"/>
          <w:lang w:val="pt-BR"/>
        </w:rPr>
        <w:t xml:space="preserve"> erros.  Queremos saber se você cometeu um erro local, nacional ou global.  Talvez seja uma violação ou haja outro problema legal.  Como parceiro, esperamos que você </w:t>
      </w:r>
      <w:proofErr w:type="gramStart"/>
      <w:r w:rsidR="00F8558C">
        <w:rPr>
          <w:rFonts w:ascii="Arial" w:eastAsia="Arial" w:hAnsi="Arial" w:cs="Arial"/>
          <w:color w:val="231F20"/>
          <w:sz w:val="22"/>
          <w:szCs w:val="22"/>
          <w:lang w:val="pt-BR"/>
        </w:rPr>
        <w:t>nos informe</w:t>
      </w:r>
      <w:proofErr w:type="gramEnd"/>
      <w:r w:rsidR="00F8558C">
        <w:rPr>
          <w:rFonts w:ascii="Arial" w:eastAsia="Arial" w:hAnsi="Arial" w:cs="Arial"/>
          <w:color w:val="231F20"/>
          <w:sz w:val="22"/>
          <w:szCs w:val="22"/>
          <w:lang w:val="pt-BR"/>
        </w:rPr>
        <w:t xml:space="preserve"> quando algo inoportuno ocorrer, para que possamos criar um plano para superar isso.  Manter a parceria com você é importante para nós, e isso significa saber quando você cometeu um erro.  Confiança é a base de todos os relacionamentos.   </w:t>
      </w:r>
    </w:p>
    <w:p w14:paraId="6E68350D" w14:textId="77777777" w:rsidR="007B1E99" w:rsidRPr="000072B4" w:rsidRDefault="00F8558C" w:rsidP="00B14F2C">
      <w:pPr>
        <w:pStyle w:val="Heading1"/>
        <w:rPr>
          <w:rFonts w:ascii="Arial" w:eastAsia="Trebuchet MS" w:hAnsi="Arial" w:cs="Arial"/>
          <w:b/>
          <w:bCs/>
          <w:color w:val="882432"/>
          <w:w w:val="105"/>
          <w:sz w:val="24"/>
          <w:szCs w:val="24"/>
          <w:lang w:val="pt-BR" w:bidi="en-US"/>
        </w:rPr>
      </w:pPr>
      <w:r>
        <w:rPr>
          <w:rFonts w:ascii="Arial" w:eastAsia="Arial" w:hAnsi="Arial" w:cs="Arial"/>
          <w:b/>
          <w:bCs/>
          <w:color w:val="882432"/>
          <w:w w:val="105"/>
          <w:sz w:val="24"/>
          <w:szCs w:val="24"/>
          <w:lang w:val="pt-BR" w:bidi="en-US"/>
        </w:rPr>
        <w:t>EXPECTATIVAS DE CONFORMIDADE SOCIAL DE NOSSOS FORNECEDORES</w:t>
      </w:r>
    </w:p>
    <w:p w14:paraId="2EC82A56" w14:textId="08AC81E0" w:rsidR="007B1E99" w:rsidRPr="000072B4" w:rsidRDefault="007B7F9D" w:rsidP="007B1E99">
      <w:pPr>
        <w:pStyle w:val="Heading2"/>
        <w:keepNext w:val="0"/>
        <w:keepLines w:val="0"/>
        <w:widowControl w:val="0"/>
        <w:numPr>
          <w:ilvl w:val="0"/>
          <w:numId w:val="2"/>
        </w:numPr>
        <w:tabs>
          <w:tab w:val="left" w:pos="280"/>
        </w:tabs>
        <w:autoSpaceDE w:val="0"/>
        <w:autoSpaceDN w:val="0"/>
        <w:spacing w:before="178" w:line="249" w:lineRule="auto"/>
        <w:ind w:left="810"/>
        <w:rPr>
          <w:rFonts w:ascii="Arial" w:hAnsi="Arial" w:cs="Arial"/>
          <w:color w:val="231F20"/>
          <w:sz w:val="22"/>
          <w:szCs w:val="22"/>
          <w:lang w:val="pt-BR"/>
        </w:rPr>
      </w:pPr>
      <w:r>
        <w:rPr>
          <w:rFonts w:ascii="Arial" w:eastAsia="Arial" w:hAnsi="Arial" w:cs="Arial"/>
          <w:b/>
          <w:bCs/>
          <w:color w:val="231F20"/>
          <w:spacing w:val="-4"/>
          <w:sz w:val="22"/>
          <w:szCs w:val="22"/>
          <w:lang w:val="pt-BR"/>
        </w:rPr>
        <w:t>Proibição de</w:t>
      </w:r>
      <w:r w:rsidRPr="00A27438">
        <w:rPr>
          <w:rFonts w:ascii="Arial" w:eastAsia="Arial" w:hAnsi="Arial" w:cs="Arial"/>
          <w:b/>
          <w:bCs/>
          <w:color w:val="231F20"/>
          <w:spacing w:val="-4"/>
          <w:sz w:val="22"/>
          <w:szCs w:val="22"/>
          <w:lang w:val="pt-BR"/>
        </w:rPr>
        <w:t xml:space="preserve"> </w:t>
      </w:r>
      <w:r w:rsidR="00F8558C" w:rsidRPr="00A27438">
        <w:rPr>
          <w:rFonts w:ascii="Arial" w:eastAsia="Arial" w:hAnsi="Arial" w:cs="Arial"/>
          <w:b/>
          <w:bCs/>
          <w:color w:val="231F20"/>
          <w:spacing w:val="-4"/>
          <w:sz w:val="22"/>
          <w:szCs w:val="22"/>
          <w:lang w:val="pt-BR"/>
        </w:rPr>
        <w:t>discriminação e assédio:</w:t>
      </w:r>
      <w:r w:rsidR="00F8558C" w:rsidRPr="00A27438">
        <w:rPr>
          <w:rFonts w:ascii="Arial" w:eastAsia="Arial" w:hAnsi="Arial" w:cs="Arial"/>
          <w:color w:val="231F20"/>
          <w:spacing w:val="-4"/>
          <w:sz w:val="22"/>
          <w:szCs w:val="22"/>
          <w:lang w:val="pt-BR"/>
        </w:rPr>
        <w:t xml:space="preserve">  A Owens &amp; Minor espera que todos os fornecedores</w:t>
      </w:r>
      <w:r w:rsidR="00F8558C">
        <w:rPr>
          <w:rFonts w:ascii="Arial" w:eastAsia="Arial" w:hAnsi="Arial" w:cs="Arial"/>
          <w:color w:val="231F20"/>
          <w:sz w:val="22"/>
          <w:szCs w:val="22"/>
          <w:lang w:val="pt-BR"/>
        </w:rPr>
        <w:t xml:space="preserve"> criem um programa que proíba a discriminação e o assédio em todos os aspectos </w:t>
      </w:r>
      <w:r w:rsidR="00A27438">
        <w:rPr>
          <w:rFonts w:ascii="Arial" w:eastAsia="Arial" w:hAnsi="Arial" w:cs="Arial"/>
          <w:color w:val="231F20"/>
          <w:sz w:val="22"/>
          <w:szCs w:val="22"/>
          <w:lang w:val="pt-BR"/>
        </w:rPr>
        <w:br/>
      </w:r>
      <w:r w:rsidR="00F8558C">
        <w:rPr>
          <w:rFonts w:ascii="Arial" w:eastAsia="Arial" w:hAnsi="Arial" w:cs="Arial"/>
          <w:color w:val="231F20"/>
          <w:sz w:val="22"/>
          <w:szCs w:val="22"/>
          <w:lang w:val="pt-BR"/>
        </w:rPr>
        <w:t xml:space="preserve">do trabalho de seus funcionários, incluindo, entre outros, recrutamento, contratação, </w:t>
      </w:r>
      <w:r w:rsidR="00F8558C">
        <w:rPr>
          <w:rFonts w:ascii="Arial" w:eastAsia="Arial" w:hAnsi="Arial" w:cs="Arial"/>
          <w:color w:val="231F20"/>
          <w:sz w:val="22"/>
          <w:szCs w:val="22"/>
          <w:lang w:val="pt-BR"/>
        </w:rPr>
        <w:lastRenderedPageBreak/>
        <w:t xml:space="preserve">colocação, treinamento, remuneração, tratamento e promoção.    </w:t>
      </w:r>
    </w:p>
    <w:p w14:paraId="500CED66" w14:textId="5CFF31E2" w:rsidR="007B1E99" w:rsidRPr="000072B4" w:rsidRDefault="007B7F9D" w:rsidP="007B1E99">
      <w:pPr>
        <w:pStyle w:val="Heading2"/>
        <w:keepNext w:val="0"/>
        <w:keepLines w:val="0"/>
        <w:widowControl w:val="0"/>
        <w:numPr>
          <w:ilvl w:val="0"/>
          <w:numId w:val="2"/>
        </w:numPr>
        <w:tabs>
          <w:tab w:val="left" w:pos="280"/>
        </w:tabs>
        <w:autoSpaceDE w:val="0"/>
        <w:autoSpaceDN w:val="0"/>
        <w:spacing w:before="178" w:line="249" w:lineRule="auto"/>
        <w:ind w:left="810"/>
        <w:rPr>
          <w:rFonts w:ascii="Arial" w:hAnsi="Arial" w:cs="Arial"/>
          <w:color w:val="231F20"/>
          <w:sz w:val="22"/>
          <w:szCs w:val="22"/>
          <w:lang w:val="pt-BR"/>
        </w:rPr>
      </w:pPr>
      <w:r>
        <w:rPr>
          <w:rFonts w:ascii="Arial" w:eastAsia="Arial" w:hAnsi="Arial" w:cs="Arial"/>
          <w:b/>
          <w:bCs/>
          <w:color w:val="231F20"/>
          <w:sz w:val="22"/>
          <w:szCs w:val="22"/>
          <w:lang w:val="pt-BR"/>
        </w:rPr>
        <w:t xml:space="preserve">Garantia de </w:t>
      </w:r>
      <w:r w:rsidR="00F8558C">
        <w:rPr>
          <w:rFonts w:ascii="Arial" w:eastAsia="Arial" w:hAnsi="Arial" w:cs="Arial"/>
          <w:b/>
          <w:bCs/>
          <w:color w:val="231F20"/>
          <w:sz w:val="22"/>
          <w:szCs w:val="22"/>
          <w:lang w:val="pt-BR"/>
        </w:rPr>
        <w:t>um local de trabalho seguro e saudável:</w:t>
      </w:r>
      <w:r w:rsidR="00F8558C">
        <w:rPr>
          <w:rFonts w:ascii="Arial" w:eastAsia="Arial" w:hAnsi="Arial" w:cs="Arial"/>
          <w:color w:val="231F20"/>
          <w:sz w:val="22"/>
          <w:szCs w:val="22"/>
          <w:lang w:val="pt-BR"/>
        </w:rPr>
        <w:t xml:space="preserve">  A Owens &amp; Minor espera que todos os fornecedores ofereçam um local de trabalho seguro, protegido e saudável. Acreditamos que o cumprimento de todas as leis, regras e regulamentos de saúde </w:t>
      </w:r>
      <w:r w:rsidR="00A27438">
        <w:rPr>
          <w:rFonts w:ascii="Arial" w:eastAsia="Arial" w:hAnsi="Arial" w:cs="Arial"/>
          <w:color w:val="231F20"/>
          <w:sz w:val="22"/>
          <w:szCs w:val="22"/>
          <w:lang w:val="pt-BR"/>
        </w:rPr>
        <w:br/>
      </w:r>
      <w:r w:rsidR="00F8558C">
        <w:rPr>
          <w:rFonts w:ascii="Arial" w:eastAsia="Arial" w:hAnsi="Arial" w:cs="Arial"/>
          <w:color w:val="231F20"/>
          <w:sz w:val="22"/>
          <w:szCs w:val="22"/>
          <w:lang w:val="pt-BR"/>
        </w:rPr>
        <w:t xml:space="preserve">e segurança ocupacional aplicáveis é fundamental para manter um local de trabalho produtivo, mitigar o risco de acidentes e minimizar lesões e outros riscos à saúde.  Esperamos o mesmo compromisso com a segurança daqueles com quem fazemos parcerias.  Todas as pessoas, independentemente da quem sejam os empregadores, merecem estar seguras em seus ambientes de trabalho. </w:t>
      </w:r>
    </w:p>
    <w:p w14:paraId="1AFC38D3" w14:textId="77777777" w:rsidR="007B1E99" w:rsidRPr="000072B4" w:rsidRDefault="00F8558C" w:rsidP="007B1E99">
      <w:pPr>
        <w:pStyle w:val="BodyText"/>
        <w:numPr>
          <w:ilvl w:val="0"/>
          <w:numId w:val="1"/>
        </w:numPr>
        <w:spacing w:before="178" w:line="249" w:lineRule="auto"/>
        <w:rPr>
          <w:rFonts w:ascii="Arial" w:hAnsi="Arial" w:cs="Arial"/>
          <w:color w:val="231F20"/>
          <w:sz w:val="22"/>
          <w:szCs w:val="22"/>
          <w:lang w:val="pt-BR"/>
        </w:rPr>
      </w:pPr>
      <w:r>
        <w:rPr>
          <w:rFonts w:ascii="Arial" w:eastAsia="Arial" w:hAnsi="Arial" w:cs="Arial"/>
          <w:b/>
          <w:bCs/>
          <w:sz w:val="22"/>
          <w:szCs w:val="22"/>
          <w:lang w:val="pt-BR"/>
        </w:rPr>
        <w:t xml:space="preserve">Preparação para desastres: </w:t>
      </w:r>
      <w:r>
        <w:rPr>
          <w:rFonts w:ascii="Arial" w:eastAsia="Arial" w:hAnsi="Arial" w:cs="Arial"/>
          <w:sz w:val="22"/>
          <w:szCs w:val="22"/>
          <w:lang w:val="pt-BR"/>
        </w:rPr>
        <w:t xml:space="preserve"> Os fornecedores devem estar preparados para emergências. Isso inclui fornecer suprimentos de primeiros socorros apropriados, disponibilizar procedimentos de notificação e evacuação de funcionários, treinamento </w:t>
      </w:r>
      <w:r w:rsidR="00A27438">
        <w:rPr>
          <w:rFonts w:ascii="Arial" w:eastAsia="Arial" w:hAnsi="Arial" w:cs="Arial"/>
          <w:sz w:val="22"/>
          <w:szCs w:val="22"/>
          <w:lang w:val="pt-BR"/>
        </w:rPr>
        <w:br/>
      </w:r>
      <w:r>
        <w:rPr>
          <w:rFonts w:ascii="Arial" w:eastAsia="Arial" w:hAnsi="Arial" w:cs="Arial"/>
          <w:sz w:val="22"/>
          <w:szCs w:val="22"/>
          <w:lang w:val="pt-BR"/>
        </w:rPr>
        <w:t>e simulações de emergência, equipamentos adequados de detecção e extinção de incêndio e instalações com saída adequadas.</w:t>
      </w:r>
    </w:p>
    <w:p w14:paraId="591CB72A" w14:textId="77777777" w:rsidR="007B1E99" w:rsidRPr="000072B4" w:rsidRDefault="00F8558C" w:rsidP="007B1E99">
      <w:pPr>
        <w:pStyle w:val="BodyText"/>
        <w:numPr>
          <w:ilvl w:val="0"/>
          <w:numId w:val="1"/>
        </w:numPr>
        <w:spacing w:before="178" w:line="249" w:lineRule="auto"/>
        <w:ind w:left="810"/>
        <w:rPr>
          <w:rFonts w:ascii="Arial" w:hAnsi="Arial" w:cs="Arial"/>
          <w:color w:val="231F20"/>
          <w:sz w:val="22"/>
          <w:szCs w:val="22"/>
          <w:lang w:val="pt-BR"/>
        </w:rPr>
      </w:pPr>
      <w:r>
        <w:rPr>
          <w:rFonts w:ascii="Arial" w:eastAsia="Arial" w:hAnsi="Arial" w:cs="Arial"/>
          <w:b/>
          <w:bCs/>
          <w:sz w:val="22"/>
          <w:szCs w:val="22"/>
          <w:lang w:val="pt-BR"/>
        </w:rPr>
        <w:t xml:space="preserve">Práticas adequadas de aprovisionamento:  </w:t>
      </w:r>
      <w:r>
        <w:rPr>
          <w:rFonts w:ascii="Arial" w:eastAsia="Arial" w:hAnsi="Arial" w:cs="Arial"/>
          <w:color w:val="231F20"/>
          <w:sz w:val="22"/>
          <w:szCs w:val="22"/>
          <w:lang w:val="pt-BR"/>
        </w:rPr>
        <w:t xml:space="preserve">Como uma empresa dedicada a fazer negócios de maneira ética, a Owens &amp; Minor está comprometida em colaborar com </w:t>
      </w:r>
      <w:r w:rsidRPr="00A27438">
        <w:rPr>
          <w:rFonts w:ascii="Arial" w:eastAsia="Arial" w:hAnsi="Arial" w:cs="Arial"/>
          <w:color w:val="231F20"/>
          <w:spacing w:val="-4"/>
          <w:sz w:val="22"/>
          <w:szCs w:val="22"/>
          <w:lang w:val="pt-BR"/>
        </w:rPr>
        <w:t>organizações éticas e com a mesma mentalidade. Esperamos que todos os fornecedores</w:t>
      </w:r>
      <w:r>
        <w:rPr>
          <w:rFonts w:ascii="Arial" w:eastAsia="Arial" w:hAnsi="Arial" w:cs="Arial"/>
          <w:color w:val="231F20"/>
          <w:sz w:val="22"/>
          <w:szCs w:val="22"/>
          <w:lang w:val="pt-BR"/>
        </w:rPr>
        <w:t xml:space="preserve"> compartilhem nossos valores e mantenham programas de conformidade que apoiem as práticas éticas de aprovisionamento globalmente.  Você está recebendo este Código de Conduta do Fornecedor para garantir que continuemos trabalhando juntos de maneira ética e colaborativa. </w:t>
      </w:r>
    </w:p>
    <w:p w14:paraId="3DABAF28" w14:textId="77777777" w:rsidR="007B1E99" w:rsidRPr="000072B4" w:rsidRDefault="00F8558C" w:rsidP="007B1E99">
      <w:pPr>
        <w:pStyle w:val="BodyText"/>
        <w:numPr>
          <w:ilvl w:val="0"/>
          <w:numId w:val="1"/>
        </w:numPr>
        <w:spacing w:before="178" w:line="249" w:lineRule="auto"/>
        <w:ind w:left="810"/>
        <w:rPr>
          <w:rFonts w:ascii="Arial" w:hAnsi="Arial" w:cs="Arial"/>
          <w:sz w:val="22"/>
          <w:szCs w:val="22"/>
          <w:lang w:val="pt-BR"/>
        </w:rPr>
      </w:pPr>
      <w:r>
        <w:rPr>
          <w:rFonts w:ascii="Arial" w:eastAsia="Arial" w:hAnsi="Arial" w:cs="Arial"/>
          <w:b/>
          <w:bCs/>
          <w:sz w:val="22"/>
          <w:szCs w:val="22"/>
          <w:lang w:val="pt-BR"/>
        </w:rPr>
        <w:t xml:space="preserve">Proteção contra trabalho infantil:  </w:t>
      </w:r>
      <w:r>
        <w:rPr>
          <w:rFonts w:ascii="Arial" w:eastAsia="Arial" w:hAnsi="Arial" w:cs="Arial"/>
          <w:color w:val="231F20"/>
          <w:sz w:val="22"/>
          <w:szCs w:val="22"/>
          <w:lang w:val="pt-BR"/>
        </w:rPr>
        <w:t xml:space="preserve">A Owens &amp; Minor não se envolve com e nem </w:t>
      </w:r>
      <w:r w:rsidRPr="00A27438">
        <w:rPr>
          <w:rFonts w:ascii="Arial" w:eastAsia="Arial" w:hAnsi="Arial" w:cs="Arial"/>
          <w:color w:val="231F20"/>
          <w:spacing w:val="-2"/>
          <w:sz w:val="22"/>
          <w:szCs w:val="22"/>
          <w:lang w:val="pt-BR"/>
        </w:rPr>
        <w:t>tolera trabalho infantil ou exploração de crianças. Nós nos esforçamos ao máximo para</w:t>
      </w:r>
      <w:r>
        <w:rPr>
          <w:rFonts w:ascii="Arial" w:eastAsia="Arial" w:hAnsi="Arial" w:cs="Arial"/>
          <w:color w:val="231F20"/>
          <w:sz w:val="22"/>
          <w:szCs w:val="22"/>
          <w:lang w:val="pt-BR"/>
        </w:rPr>
        <w:t xml:space="preserve"> garantir não apenas que a Owens &amp; Minor esteja cumprindo todas as leis de local de trabalho aplicáveis, mas também que não estejamos fazendo negócios com ninguém que recrute ou explore crianças. </w:t>
      </w:r>
      <w:r>
        <w:rPr>
          <w:rFonts w:ascii="Arial" w:eastAsia="Arial" w:hAnsi="Arial" w:cs="Arial"/>
          <w:color w:val="231F20"/>
          <w:sz w:val="22"/>
          <w:szCs w:val="22"/>
          <w:lang w:val="pt-BR"/>
        </w:rPr>
        <w:tab/>
      </w:r>
      <w:r>
        <w:rPr>
          <w:rFonts w:ascii="Arial" w:eastAsia="Arial" w:hAnsi="Arial" w:cs="Arial"/>
          <w:color w:val="231F20"/>
          <w:sz w:val="22"/>
          <w:szCs w:val="22"/>
          <w:lang w:val="pt-BR"/>
        </w:rPr>
        <w:tab/>
      </w:r>
      <w:r>
        <w:rPr>
          <w:rFonts w:ascii="Arial" w:eastAsia="Arial" w:hAnsi="Arial" w:cs="Arial"/>
          <w:sz w:val="22"/>
          <w:szCs w:val="22"/>
          <w:lang w:val="pt-BR"/>
        </w:rPr>
        <w:tab/>
      </w:r>
    </w:p>
    <w:p w14:paraId="7E6B76C2" w14:textId="45299E31" w:rsidR="007B1E99" w:rsidRPr="009427B1" w:rsidRDefault="001C0DC4" w:rsidP="007B1E99">
      <w:pPr>
        <w:pStyle w:val="BodyText"/>
        <w:numPr>
          <w:ilvl w:val="0"/>
          <w:numId w:val="1"/>
        </w:numPr>
        <w:spacing w:before="178" w:line="249" w:lineRule="auto"/>
        <w:ind w:left="810"/>
        <w:rPr>
          <w:rFonts w:ascii="Arial" w:hAnsi="Arial" w:cs="Arial"/>
          <w:color w:val="231F20"/>
          <w:sz w:val="22"/>
          <w:szCs w:val="22"/>
          <w:lang w:val="pt-BR"/>
        </w:rPr>
      </w:pPr>
      <w:r w:rsidRPr="001C0DC4">
        <w:rPr>
          <w:rFonts w:ascii="Arial" w:eastAsia="Arial" w:hAnsi="Arial" w:cs="Arial"/>
          <w:b/>
          <w:bCs/>
          <w:sz w:val="22"/>
          <w:szCs w:val="22"/>
          <w:lang w:val="pt-BR"/>
        </w:rPr>
        <w:t>Proibição de</w:t>
      </w:r>
      <w:r w:rsidRPr="001C0DC4" w:rsidDel="001C0DC4">
        <w:rPr>
          <w:rFonts w:ascii="Arial" w:eastAsia="Arial" w:hAnsi="Arial" w:cs="Arial"/>
          <w:b/>
          <w:bCs/>
          <w:sz w:val="22"/>
          <w:szCs w:val="22"/>
          <w:lang w:val="pt-BR"/>
        </w:rPr>
        <w:t xml:space="preserve"> </w:t>
      </w:r>
      <w:r w:rsidR="00F8558C">
        <w:rPr>
          <w:rFonts w:ascii="Arial" w:eastAsia="Arial" w:hAnsi="Arial" w:cs="Arial"/>
          <w:b/>
          <w:bCs/>
          <w:sz w:val="22"/>
          <w:szCs w:val="22"/>
          <w:lang w:val="pt-BR"/>
        </w:rPr>
        <w:t xml:space="preserve">trabalho forçado e abuso de mão de obra:  </w:t>
      </w:r>
      <w:r w:rsidR="00F8558C">
        <w:rPr>
          <w:rFonts w:ascii="Arial" w:eastAsia="Arial" w:hAnsi="Arial" w:cs="Arial"/>
          <w:color w:val="231F20"/>
          <w:sz w:val="22"/>
          <w:szCs w:val="22"/>
          <w:lang w:val="pt-BR"/>
        </w:rPr>
        <w:t xml:space="preserve">A Owens &amp; Minor proíbe o abuso físico ou mental de colegas de equipe e proíbe o uso de todas as formas de trabalho forçado, incluindo trabalho prisional forçado, trabalho forçado ou trabalho escravo. </w:t>
      </w:r>
      <w:r w:rsidR="00A27438">
        <w:rPr>
          <w:rFonts w:ascii="Arial" w:eastAsia="Arial" w:hAnsi="Arial" w:cs="Arial"/>
          <w:color w:val="231F20"/>
          <w:sz w:val="22"/>
          <w:szCs w:val="22"/>
          <w:lang w:val="pt-BR"/>
        </w:rPr>
        <w:br/>
      </w:r>
      <w:r w:rsidR="00F8558C">
        <w:rPr>
          <w:rFonts w:ascii="Arial" w:eastAsia="Arial" w:hAnsi="Arial" w:cs="Arial"/>
          <w:color w:val="231F20"/>
          <w:sz w:val="22"/>
          <w:szCs w:val="22"/>
          <w:lang w:val="pt-BR"/>
        </w:rPr>
        <w:t xml:space="preserve">A Owens &amp; Minor está comprometida em fazer sua parte para acabar com esses </w:t>
      </w:r>
      <w:r w:rsidR="00F8558C" w:rsidRPr="00A27438">
        <w:rPr>
          <w:rFonts w:ascii="Arial" w:eastAsia="Arial" w:hAnsi="Arial" w:cs="Arial"/>
          <w:color w:val="231F20"/>
          <w:spacing w:val="4"/>
          <w:sz w:val="22"/>
          <w:szCs w:val="22"/>
          <w:lang w:val="pt-BR"/>
        </w:rPr>
        <w:t>abusos e com o tráfico humano associado a eles.  Esperamos o mesmo</w:t>
      </w:r>
      <w:r w:rsidR="00F8558C">
        <w:rPr>
          <w:rFonts w:ascii="Arial" w:eastAsia="Arial" w:hAnsi="Arial" w:cs="Arial"/>
          <w:color w:val="231F20"/>
          <w:sz w:val="22"/>
          <w:szCs w:val="22"/>
          <w:lang w:val="pt-BR"/>
        </w:rPr>
        <w:t xml:space="preserve"> </w:t>
      </w:r>
      <w:r w:rsidR="00A27438">
        <w:rPr>
          <w:rFonts w:ascii="Arial" w:eastAsia="Arial" w:hAnsi="Arial" w:cs="Arial"/>
          <w:color w:val="231F20"/>
          <w:sz w:val="22"/>
          <w:szCs w:val="22"/>
          <w:lang w:val="pt-BR"/>
        </w:rPr>
        <w:br/>
      </w:r>
      <w:r w:rsidR="00F8558C">
        <w:rPr>
          <w:rFonts w:ascii="Arial" w:eastAsia="Arial" w:hAnsi="Arial" w:cs="Arial"/>
          <w:color w:val="231F20"/>
          <w:sz w:val="22"/>
          <w:szCs w:val="22"/>
          <w:lang w:val="pt-BR"/>
        </w:rPr>
        <w:t xml:space="preserve">de nossos fornecedores.  </w:t>
      </w:r>
    </w:p>
    <w:p w14:paraId="7BB7D986" w14:textId="68A697A3" w:rsidR="007B1E99" w:rsidRPr="000072B4" w:rsidRDefault="00166583" w:rsidP="007B1E99">
      <w:pPr>
        <w:pStyle w:val="BodyText"/>
        <w:numPr>
          <w:ilvl w:val="0"/>
          <w:numId w:val="1"/>
        </w:numPr>
        <w:spacing w:before="178" w:line="249" w:lineRule="auto"/>
        <w:ind w:left="810"/>
        <w:rPr>
          <w:rFonts w:ascii="Arial" w:hAnsi="Arial" w:cs="Arial"/>
          <w:color w:val="231F20"/>
          <w:sz w:val="22"/>
          <w:szCs w:val="22"/>
          <w:lang w:val="pt-BR"/>
        </w:rPr>
      </w:pPr>
      <w:r w:rsidRPr="00166583">
        <w:rPr>
          <w:rFonts w:ascii="Arial" w:eastAsia="Arial" w:hAnsi="Arial" w:cs="Arial"/>
          <w:b/>
          <w:bCs/>
          <w:sz w:val="22"/>
          <w:szCs w:val="22"/>
          <w:lang w:val="pt-BR"/>
        </w:rPr>
        <w:t>Proteção do</w:t>
      </w:r>
      <w:r w:rsidR="00F8558C">
        <w:rPr>
          <w:rFonts w:ascii="Arial" w:eastAsia="Arial" w:hAnsi="Arial" w:cs="Arial"/>
          <w:b/>
          <w:bCs/>
          <w:sz w:val="22"/>
          <w:szCs w:val="22"/>
          <w:lang w:val="pt-BR"/>
        </w:rPr>
        <w:t xml:space="preserve"> meio ambiente:  </w:t>
      </w:r>
      <w:r w:rsidR="00F8558C">
        <w:rPr>
          <w:rFonts w:ascii="Arial" w:eastAsia="Arial" w:hAnsi="Arial" w:cs="Arial"/>
          <w:color w:val="231F20"/>
          <w:sz w:val="22"/>
          <w:szCs w:val="22"/>
          <w:lang w:val="pt-BR"/>
        </w:rPr>
        <w:t xml:space="preserve">A Owens &amp; Minor espera que nossos fornecedores cumpram todas as leis, regras e regulamentos ambientais aplicáveis.  Os fornecedores devem se esforçar para eliminar o desperdício, melhorar os processos para reduzir </w:t>
      </w:r>
      <w:r w:rsidR="00A27438">
        <w:rPr>
          <w:rFonts w:ascii="Arial" w:eastAsia="Arial" w:hAnsi="Arial" w:cs="Arial"/>
          <w:color w:val="231F20"/>
          <w:sz w:val="22"/>
          <w:szCs w:val="22"/>
          <w:lang w:val="pt-BR"/>
        </w:rPr>
        <w:br/>
      </w:r>
      <w:r w:rsidR="00F8558C">
        <w:rPr>
          <w:rFonts w:ascii="Arial" w:eastAsia="Arial" w:hAnsi="Arial" w:cs="Arial"/>
          <w:color w:val="231F20"/>
          <w:sz w:val="22"/>
          <w:szCs w:val="22"/>
          <w:lang w:val="pt-BR"/>
        </w:rPr>
        <w:t xml:space="preserve">as emissões de carbono, reduzir sua pegada de carbono, reciclar e utilizar energia </w:t>
      </w:r>
      <w:r w:rsidR="00F8558C">
        <w:rPr>
          <w:rFonts w:ascii="Arial" w:eastAsia="Arial" w:hAnsi="Arial" w:cs="Arial"/>
          <w:color w:val="231F20"/>
          <w:sz w:val="22"/>
          <w:szCs w:val="22"/>
          <w:lang w:val="pt-BR"/>
        </w:rPr>
        <w:lastRenderedPageBreak/>
        <w:t xml:space="preserve">renovável, se possível.  Acreditamos que operar com o meio ambiente em mente </w:t>
      </w:r>
      <w:r w:rsidR="00A27438">
        <w:rPr>
          <w:rFonts w:ascii="Arial" w:eastAsia="Arial" w:hAnsi="Arial" w:cs="Arial"/>
          <w:color w:val="231F20"/>
          <w:sz w:val="22"/>
          <w:szCs w:val="22"/>
          <w:lang w:val="pt-BR"/>
        </w:rPr>
        <w:br/>
      </w:r>
      <w:r w:rsidR="00F8558C">
        <w:rPr>
          <w:rFonts w:ascii="Arial" w:eastAsia="Arial" w:hAnsi="Arial" w:cs="Arial"/>
          <w:color w:val="231F20"/>
          <w:sz w:val="22"/>
          <w:szCs w:val="22"/>
          <w:lang w:val="pt-BR"/>
        </w:rPr>
        <w:t>não é apenas a coisa certa a fazer ecologicamente, é também um bom negócio.</w:t>
      </w:r>
    </w:p>
    <w:p w14:paraId="5720DCFE" w14:textId="77777777" w:rsidR="00DD0594" w:rsidRPr="000072B4" w:rsidRDefault="00F8558C" w:rsidP="00CB30E2">
      <w:pPr>
        <w:pStyle w:val="BodyText"/>
        <w:numPr>
          <w:ilvl w:val="0"/>
          <w:numId w:val="1"/>
        </w:numPr>
        <w:spacing w:before="178" w:after="100" w:afterAutospacing="1" w:line="249" w:lineRule="auto"/>
        <w:ind w:left="806"/>
        <w:rPr>
          <w:rFonts w:ascii="Arial" w:hAnsi="Arial" w:cs="Arial"/>
          <w:sz w:val="22"/>
          <w:szCs w:val="22"/>
          <w:lang w:val="pt-BR"/>
        </w:rPr>
      </w:pPr>
      <w:r w:rsidRPr="00A27438">
        <w:rPr>
          <w:rFonts w:ascii="Arial" w:eastAsia="Arial" w:hAnsi="Arial" w:cs="Arial"/>
          <w:b/>
          <w:bCs/>
          <w:spacing w:val="-4"/>
          <w:sz w:val="22"/>
          <w:szCs w:val="22"/>
          <w:lang w:val="pt-BR"/>
        </w:rPr>
        <w:t xml:space="preserve">Como entrar em contato conosco:  </w:t>
      </w:r>
      <w:r w:rsidRPr="00A27438">
        <w:rPr>
          <w:rFonts w:ascii="Arial" w:eastAsia="Arial" w:hAnsi="Arial" w:cs="Arial"/>
          <w:spacing w:val="-4"/>
          <w:sz w:val="22"/>
          <w:szCs w:val="22"/>
          <w:lang w:val="pt-BR"/>
        </w:rPr>
        <w:t>Para relatar uma violação que cause preocupação</w:t>
      </w:r>
      <w:r>
        <w:rPr>
          <w:rFonts w:ascii="Arial" w:eastAsia="Arial" w:hAnsi="Arial" w:cs="Arial"/>
          <w:sz w:val="22"/>
          <w:szCs w:val="22"/>
          <w:lang w:val="pt-BR"/>
        </w:rPr>
        <w:t xml:space="preserve"> ou afete nosso relacionamento, entre em contato com seu contato principal da Owens &amp; Minor ou entre em contato com </w:t>
      </w:r>
      <w:hyperlink r:id="rId11" w:history="1">
        <w:r>
          <w:rPr>
            <w:rFonts w:ascii="Arial" w:eastAsia="Arial" w:hAnsi="Arial" w:cs="Arial"/>
            <w:color w:val="0563C1"/>
            <w:sz w:val="22"/>
            <w:szCs w:val="22"/>
            <w:u w:val="single"/>
            <w:lang w:val="pt-BR"/>
          </w:rPr>
          <w:t>GM-CODEOFHONOR@owens-minor.com</w:t>
        </w:r>
      </w:hyperlink>
      <w:r>
        <w:rPr>
          <w:rFonts w:ascii="Arial" w:eastAsia="Arial" w:hAnsi="Arial" w:cs="Arial"/>
          <w:sz w:val="22"/>
          <w:szCs w:val="22"/>
          <w:lang w:val="pt-BR"/>
        </w:rPr>
        <w:t xml:space="preserve">.  Como alternativa, você pode acessar </w:t>
      </w:r>
      <w:hyperlink r:id="rId12" w:history="1">
        <w:r>
          <w:rPr>
            <w:rFonts w:ascii="Arial" w:eastAsia="Arial" w:hAnsi="Arial" w:cs="Arial"/>
            <w:color w:val="0563C1"/>
            <w:sz w:val="22"/>
            <w:szCs w:val="22"/>
            <w:u w:val="single"/>
            <w:lang w:val="pt-BR"/>
          </w:rPr>
          <w:t>www.omicodeofhonor.com</w:t>
        </w:r>
      </w:hyperlink>
      <w:r>
        <w:rPr>
          <w:rFonts w:ascii="Arial" w:eastAsia="Arial" w:hAnsi="Arial" w:cs="Arial"/>
          <w:sz w:val="22"/>
          <w:szCs w:val="22"/>
          <w:lang w:val="pt-BR"/>
        </w:rPr>
        <w:t xml:space="preserve"> e ligar para nossa Linha Direta de Ética ou usar o formulário on-line para fazer uma denúncia. Você pode permanecer anônimo se preferir.  Precisamos saber se há um problema, para que possamos tomar providências para corrigi-lo.</w:t>
      </w:r>
    </w:p>
    <w:sectPr w:rsidR="00DD0594" w:rsidRPr="000072B4" w:rsidSect="00DD0594">
      <w:headerReference w:type="default" r:id="rId13"/>
      <w:footerReference w:type="default" r:id="rId14"/>
      <w:pgSz w:w="12240" w:h="15840"/>
      <w:pgMar w:top="2880" w:right="1440" w:bottom="187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10250" w14:textId="77777777" w:rsidR="00400884" w:rsidRDefault="00400884">
      <w:r>
        <w:separator/>
      </w:r>
    </w:p>
  </w:endnote>
  <w:endnote w:type="continuationSeparator" w:id="0">
    <w:p w14:paraId="4E81836A" w14:textId="77777777" w:rsidR="00400884" w:rsidRDefault="0040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Lucida Sans">
    <w:panose1 w:val="020B0602030504020204"/>
    <w:charset w:val="00"/>
    <w:family w:val="swiss"/>
    <w:pitch w:val="variable"/>
    <w:sig w:usb0="01002A87" w:usb1="00000000" w:usb2="00000000" w:usb3="00000000" w:csb0="000100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00EE8" w14:textId="77777777" w:rsidR="00CB30E2" w:rsidRDefault="00F8558C">
    <w:pPr>
      <w:pStyle w:val="Footer"/>
    </w:pPr>
    <w:r>
      <w:rPr>
        <w:noProof/>
        <w:lang w:eastAsia="zh-TW"/>
      </w:rPr>
      <w:drawing>
        <wp:anchor distT="0" distB="0" distL="114300" distR="114300" simplePos="0" relativeHeight="251659264" behindDoc="1" locked="0" layoutInCell="1" allowOverlap="1" wp14:anchorId="29F14971" wp14:editId="289B3DEF">
          <wp:simplePos x="0" y="0"/>
          <wp:positionH relativeFrom="column">
            <wp:posOffset>-881979</wp:posOffset>
          </wp:positionH>
          <wp:positionV relativeFrom="paragraph">
            <wp:posOffset>-271145</wp:posOffset>
          </wp:positionV>
          <wp:extent cx="7771167" cy="914255"/>
          <wp:effectExtent l="0" t="0" r="127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39775" name="OMLetterhead2020_Personalized_HomeOffic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167" cy="9142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B7576" w14:textId="77777777" w:rsidR="00400884" w:rsidRDefault="00400884">
      <w:r>
        <w:separator/>
      </w:r>
    </w:p>
  </w:footnote>
  <w:footnote w:type="continuationSeparator" w:id="0">
    <w:p w14:paraId="5C955797" w14:textId="77777777" w:rsidR="00400884" w:rsidRDefault="004008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B17BA" w14:textId="77777777" w:rsidR="00CB30E2" w:rsidRDefault="00F8558C">
    <w:pPr>
      <w:pStyle w:val="Header"/>
    </w:pPr>
    <w:r>
      <w:rPr>
        <w:noProof/>
        <w:lang w:eastAsia="zh-TW"/>
      </w:rPr>
      <w:drawing>
        <wp:anchor distT="0" distB="0" distL="114300" distR="114300" simplePos="0" relativeHeight="251658240" behindDoc="1" locked="0" layoutInCell="1" allowOverlap="1" wp14:anchorId="736CCECF" wp14:editId="3046DF4D">
          <wp:simplePos x="0" y="0"/>
          <wp:positionH relativeFrom="column">
            <wp:posOffset>-885825</wp:posOffset>
          </wp:positionH>
          <wp:positionV relativeFrom="paragraph">
            <wp:posOffset>-442913</wp:posOffset>
          </wp:positionV>
          <wp:extent cx="7772400" cy="1828510"/>
          <wp:effectExtent l="0" t="0" r="0" b="635"/>
          <wp:wrapNone/>
          <wp:docPr id="9" name="Picture 9" descr="Uma imagem contendo fac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2320" name="OMLetterhead2020_Personalized_Head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8285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E2552"/>
    <w:multiLevelType w:val="hybridMultilevel"/>
    <w:tmpl w:val="C4C676EA"/>
    <w:lvl w:ilvl="0" w:tplc="C4F8DF1C">
      <w:start w:val="1"/>
      <w:numFmt w:val="bullet"/>
      <w:lvlText w:val=""/>
      <w:lvlJc w:val="left"/>
      <w:pPr>
        <w:ind w:left="820" w:hanging="360"/>
      </w:pPr>
      <w:rPr>
        <w:rFonts w:ascii="Symbol" w:hAnsi="Symbol" w:hint="default"/>
      </w:rPr>
    </w:lvl>
    <w:lvl w:ilvl="1" w:tplc="E77E75E6" w:tentative="1">
      <w:start w:val="1"/>
      <w:numFmt w:val="bullet"/>
      <w:lvlText w:val="o"/>
      <w:lvlJc w:val="left"/>
      <w:pPr>
        <w:ind w:left="1540" w:hanging="360"/>
      </w:pPr>
      <w:rPr>
        <w:rFonts w:ascii="Courier New" w:hAnsi="Courier New" w:cs="Courier New" w:hint="default"/>
      </w:rPr>
    </w:lvl>
    <w:lvl w:ilvl="2" w:tplc="5AC0EA9E" w:tentative="1">
      <w:start w:val="1"/>
      <w:numFmt w:val="bullet"/>
      <w:lvlText w:val=""/>
      <w:lvlJc w:val="left"/>
      <w:pPr>
        <w:ind w:left="2260" w:hanging="360"/>
      </w:pPr>
      <w:rPr>
        <w:rFonts w:ascii="Wingdings" w:hAnsi="Wingdings" w:hint="default"/>
      </w:rPr>
    </w:lvl>
    <w:lvl w:ilvl="3" w:tplc="43BAAC14" w:tentative="1">
      <w:start w:val="1"/>
      <w:numFmt w:val="bullet"/>
      <w:lvlText w:val=""/>
      <w:lvlJc w:val="left"/>
      <w:pPr>
        <w:ind w:left="2980" w:hanging="360"/>
      </w:pPr>
      <w:rPr>
        <w:rFonts w:ascii="Symbol" w:hAnsi="Symbol" w:hint="default"/>
      </w:rPr>
    </w:lvl>
    <w:lvl w:ilvl="4" w:tplc="0DFCBA6C" w:tentative="1">
      <w:start w:val="1"/>
      <w:numFmt w:val="bullet"/>
      <w:lvlText w:val="o"/>
      <w:lvlJc w:val="left"/>
      <w:pPr>
        <w:ind w:left="3700" w:hanging="360"/>
      </w:pPr>
      <w:rPr>
        <w:rFonts w:ascii="Courier New" w:hAnsi="Courier New" w:cs="Courier New" w:hint="default"/>
      </w:rPr>
    </w:lvl>
    <w:lvl w:ilvl="5" w:tplc="4EAC8EA2" w:tentative="1">
      <w:start w:val="1"/>
      <w:numFmt w:val="bullet"/>
      <w:lvlText w:val=""/>
      <w:lvlJc w:val="left"/>
      <w:pPr>
        <w:ind w:left="4420" w:hanging="360"/>
      </w:pPr>
      <w:rPr>
        <w:rFonts w:ascii="Wingdings" w:hAnsi="Wingdings" w:hint="default"/>
      </w:rPr>
    </w:lvl>
    <w:lvl w:ilvl="6" w:tplc="84E6055A" w:tentative="1">
      <w:start w:val="1"/>
      <w:numFmt w:val="bullet"/>
      <w:lvlText w:val=""/>
      <w:lvlJc w:val="left"/>
      <w:pPr>
        <w:ind w:left="5140" w:hanging="360"/>
      </w:pPr>
      <w:rPr>
        <w:rFonts w:ascii="Symbol" w:hAnsi="Symbol" w:hint="default"/>
      </w:rPr>
    </w:lvl>
    <w:lvl w:ilvl="7" w:tplc="B21683F4" w:tentative="1">
      <w:start w:val="1"/>
      <w:numFmt w:val="bullet"/>
      <w:lvlText w:val="o"/>
      <w:lvlJc w:val="left"/>
      <w:pPr>
        <w:ind w:left="5860" w:hanging="360"/>
      </w:pPr>
      <w:rPr>
        <w:rFonts w:ascii="Courier New" w:hAnsi="Courier New" w:cs="Courier New" w:hint="default"/>
      </w:rPr>
    </w:lvl>
    <w:lvl w:ilvl="8" w:tplc="9672FA22" w:tentative="1">
      <w:start w:val="1"/>
      <w:numFmt w:val="bullet"/>
      <w:lvlText w:val=""/>
      <w:lvlJc w:val="left"/>
      <w:pPr>
        <w:ind w:left="6580" w:hanging="360"/>
      </w:pPr>
      <w:rPr>
        <w:rFonts w:ascii="Wingdings" w:hAnsi="Wingdings" w:hint="default"/>
      </w:rPr>
    </w:lvl>
  </w:abstractNum>
  <w:abstractNum w:abstractNumId="1" w15:restartNumberingAfterBreak="0">
    <w:nsid w:val="6CF70CAF"/>
    <w:multiLevelType w:val="hybridMultilevel"/>
    <w:tmpl w:val="5EC2D628"/>
    <w:lvl w:ilvl="0" w:tplc="D3F4AEE8">
      <w:start w:val="1"/>
      <w:numFmt w:val="bullet"/>
      <w:lvlText w:val=""/>
      <w:lvlJc w:val="left"/>
      <w:pPr>
        <w:ind w:left="820" w:hanging="360"/>
      </w:pPr>
      <w:rPr>
        <w:rFonts w:ascii="Symbol" w:hAnsi="Symbol" w:hint="default"/>
      </w:rPr>
    </w:lvl>
    <w:lvl w:ilvl="1" w:tplc="A0E891A4" w:tentative="1">
      <w:start w:val="1"/>
      <w:numFmt w:val="bullet"/>
      <w:lvlText w:val="o"/>
      <w:lvlJc w:val="left"/>
      <w:pPr>
        <w:ind w:left="1540" w:hanging="360"/>
      </w:pPr>
      <w:rPr>
        <w:rFonts w:ascii="Courier New" w:hAnsi="Courier New" w:cs="Courier New" w:hint="default"/>
      </w:rPr>
    </w:lvl>
    <w:lvl w:ilvl="2" w:tplc="C6CE6234" w:tentative="1">
      <w:start w:val="1"/>
      <w:numFmt w:val="bullet"/>
      <w:lvlText w:val=""/>
      <w:lvlJc w:val="left"/>
      <w:pPr>
        <w:ind w:left="2260" w:hanging="360"/>
      </w:pPr>
      <w:rPr>
        <w:rFonts w:ascii="Wingdings" w:hAnsi="Wingdings" w:hint="default"/>
      </w:rPr>
    </w:lvl>
    <w:lvl w:ilvl="3" w:tplc="EA86C2AC" w:tentative="1">
      <w:start w:val="1"/>
      <w:numFmt w:val="bullet"/>
      <w:lvlText w:val=""/>
      <w:lvlJc w:val="left"/>
      <w:pPr>
        <w:ind w:left="2980" w:hanging="360"/>
      </w:pPr>
      <w:rPr>
        <w:rFonts w:ascii="Symbol" w:hAnsi="Symbol" w:hint="default"/>
      </w:rPr>
    </w:lvl>
    <w:lvl w:ilvl="4" w:tplc="E616635E" w:tentative="1">
      <w:start w:val="1"/>
      <w:numFmt w:val="bullet"/>
      <w:lvlText w:val="o"/>
      <w:lvlJc w:val="left"/>
      <w:pPr>
        <w:ind w:left="3700" w:hanging="360"/>
      </w:pPr>
      <w:rPr>
        <w:rFonts w:ascii="Courier New" w:hAnsi="Courier New" w:cs="Courier New" w:hint="default"/>
      </w:rPr>
    </w:lvl>
    <w:lvl w:ilvl="5" w:tplc="9670B4F8" w:tentative="1">
      <w:start w:val="1"/>
      <w:numFmt w:val="bullet"/>
      <w:lvlText w:val=""/>
      <w:lvlJc w:val="left"/>
      <w:pPr>
        <w:ind w:left="4420" w:hanging="360"/>
      </w:pPr>
      <w:rPr>
        <w:rFonts w:ascii="Wingdings" w:hAnsi="Wingdings" w:hint="default"/>
      </w:rPr>
    </w:lvl>
    <w:lvl w:ilvl="6" w:tplc="338019C2" w:tentative="1">
      <w:start w:val="1"/>
      <w:numFmt w:val="bullet"/>
      <w:lvlText w:val=""/>
      <w:lvlJc w:val="left"/>
      <w:pPr>
        <w:ind w:left="5140" w:hanging="360"/>
      </w:pPr>
      <w:rPr>
        <w:rFonts w:ascii="Symbol" w:hAnsi="Symbol" w:hint="default"/>
      </w:rPr>
    </w:lvl>
    <w:lvl w:ilvl="7" w:tplc="893EAB4A" w:tentative="1">
      <w:start w:val="1"/>
      <w:numFmt w:val="bullet"/>
      <w:lvlText w:val="o"/>
      <w:lvlJc w:val="left"/>
      <w:pPr>
        <w:ind w:left="5860" w:hanging="360"/>
      </w:pPr>
      <w:rPr>
        <w:rFonts w:ascii="Courier New" w:hAnsi="Courier New" w:cs="Courier New" w:hint="default"/>
      </w:rPr>
    </w:lvl>
    <w:lvl w:ilvl="8" w:tplc="A4980B18"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E2"/>
    <w:rsid w:val="0000521F"/>
    <w:rsid w:val="000072B4"/>
    <w:rsid w:val="000245F4"/>
    <w:rsid w:val="00026832"/>
    <w:rsid w:val="00120231"/>
    <w:rsid w:val="00166583"/>
    <w:rsid w:val="001673D1"/>
    <w:rsid w:val="001C0DC4"/>
    <w:rsid w:val="00257DBD"/>
    <w:rsid w:val="002E7BD3"/>
    <w:rsid w:val="003C479D"/>
    <w:rsid w:val="00400884"/>
    <w:rsid w:val="00486B23"/>
    <w:rsid w:val="004A3BB5"/>
    <w:rsid w:val="005D7CD7"/>
    <w:rsid w:val="006A5C5F"/>
    <w:rsid w:val="006E6335"/>
    <w:rsid w:val="007B1E99"/>
    <w:rsid w:val="007B7F9D"/>
    <w:rsid w:val="007D01DA"/>
    <w:rsid w:val="008F1CA4"/>
    <w:rsid w:val="00911D02"/>
    <w:rsid w:val="009427B1"/>
    <w:rsid w:val="00970373"/>
    <w:rsid w:val="00A06FEE"/>
    <w:rsid w:val="00A127BD"/>
    <w:rsid w:val="00A27438"/>
    <w:rsid w:val="00B14F2C"/>
    <w:rsid w:val="00C94F7A"/>
    <w:rsid w:val="00CA0BD7"/>
    <w:rsid w:val="00CB30E2"/>
    <w:rsid w:val="00CD77F4"/>
    <w:rsid w:val="00CF411D"/>
    <w:rsid w:val="00D870AE"/>
    <w:rsid w:val="00DD0594"/>
    <w:rsid w:val="00E659E8"/>
    <w:rsid w:val="00EF6672"/>
    <w:rsid w:val="00F855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BEE2E"/>
  <w15:chartTrackingRefBased/>
  <w15:docId w15:val="{FAB10289-A581-2A41-9DC3-A91A41A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30E2"/>
    <w:pPr>
      <w:tabs>
        <w:tab w:val="center" w:pos="4680"/>
        <w:tab w:val="right" w:pos="9360"/>
      </w:tabs>
    </w:pPr>
  </w:style>
  <w:style w:type="character" w:customStyle="1" w:styleId="HeaderChar">
    <w:name w:val="Header Char"/>
    <w:basedOn w:val="DefaultParagraphFont"/>
    <w:link w:val="Header"/>
    <w:uiPriority w:val="99"/>
    <w:rsid w:val="00CB30E2"/>
  </w:style>
  <w:style w:type="paragraph" w:styleId="Footer">
    <w:name w:val="footer"/>
    <w:basedOn w:val="Normal"/>
    <w:link w:val="FooterChar"/>
    <w:uiPriority w:val="99"/>
    <w:unhideWhenUsed/>
    <w:rsid w:val="00CB30E2"/>
    <w:pPr>
      <w:tabs>
        <w:tab w:val="center" w:pos="4680"/>
        <w:tab w:val="right" w:pos="9360"/>
      </w:tabs>
    </w:pPr>
  </w:style>
  <w:style w:type="character" w:customStyle="1" w:styleId="FooterChar">
    <w:name w:val="Footer Char"/>
    <w:basedOn w:val="DefaultParagraphFont"/>
    <w:link w:val="Footer"/>
    <w:uiPriority w:val="99"/>
    <w:rsid w:val="00CB30E2"/>
  </w:style>
  <w:style w:type="character" w:customStyle="1" w:styleId="Heading2Char">
    <w:name w:val="Heading 2 Char"/>
    <w:basedOn w:val="DefaultParagraphFont"/>
    <w:link w:val="Heading2"/>
    <w:uiPriority w:val="9"/>
    <w:semiHidden/>
    <w:rsid w:val="007B1E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7B1E99"/>
    <w:rPr>
      <w:rFonts w:ascii="Lucida Sans" w:eastAsia="Lucida Sans" w:hAnsi="Lucida Sans" w:cs="Lucida Sans"/>
      <w:sz w:val="20"/>
      <w:szCs w:val="20"/>
      <w:lang w:bidi="en-US"/>
    </w:rPr>
  </w:style>
  <w:style w:type="character" w:styleId="Hyperlink">
    <w:name w:val="Hyperlink"/>
    <w:basedOn w:val="DefaultParagraphFont"/>
    <w:uiPriority w:val="99"/>
    <w:unhideWhenUsed/>
    <w:rsid w:val="007B1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micodeofhono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M-CODEOFHONOR@owens-minor.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M-Privacy@owens-mino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03C93-42E4-4DBC-8BA5-E44324A23D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EE336D-B8D4-4765-A63D-B0AF467AC05E}">
  <ds:schemaRefs>
    <ds:schemaRef ds:uri="http://schemas.microsoft.com/sharepoint/v3/contenttype/forms"/>
  </ds:schemaRefs>
</ds:datastoreItem>
</file>

<file path=customXml/itemProps3.xml><?xml version="1.0" encoding="utf-8"?>
<ds:datastoreItem xmlns:ds="http://schemas.openxmlformats.org/officeDocument/2006/customXml" ds:itemID="{A41DF6B7-A213-488D-B3DE-F13E3D6B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Karen</dc:creator>
  <cp:lastModifiedBy>Laura Mesa</cp:lastModifiedBy>
  <cp:revision>13</cp:revision>
  <dcterms:created xsi:type="dcterms:W3CDTF">2020-10-21T15:20:00Z</dcterms:created>
  <dcterms:modified xsi:type="dcterms:W3CDTF">2020-12-22T18:08:00Z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