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8F3890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Логотип крупным планом&#10;&#10;Описание сгенериров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4221" name="O&amp;M word doc graphics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A5E">
        <w:rPr>
          <w:rFonts w:ascii="Arial" w:eastAsia="Arial" w:hAnsi="Arial" w:cs="Arial"/>
          <w:b/>
          <w:bCs/>
          <w:color w:val="595959"/>
          <w:lang w:val="ru-RU"/>
        </w:rPr>
        <w:t xml:space="preserve">Предотвращение коррупции </w:t>
      </w:r>
    </w:p>
    <w:p w:rsidR="00E004F1" w:rsidRPr="00787D91" w:rsidRDefault="00065A5E" w:rsidP="00DA301C">
      <w:pPr>
        <w:ind w:right="-144"/>
        <w:rPr>
          <w:rFonts w:ascii="Arial" w:eastAsia="Arial" w:hAnsi="Arial" w:cs="Arial"/>
          <w:b/>
          <w:color w:val="A42444" w:themeColor="accent1"/>
          <w:sz w:val="48"/>
          <w:szCs w:val="52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ru-RU"/>
        </w:rPr>
        <w:t>Четыре простых шага для контроля соблюдения нормативных требований</w:t>
      </w:r>
    </w:p>
    <w:p w:rsidR="00544738" w:rsidRPr="00544738" w:rsidRDefault="00544738" w:rsidP="002702AF">
      <w:pPr>
        <w:rPr>
          <w:sz w:val="22"/>
        </w:rPr>
      </w:pPr>
    </w:p>
    <w:p w:rsidR="002702AF" w:rsidRPr="00DA301C" w:rsidRDefault="00065A5E" w:rsidP="00DA301C">
      <w:pPr>
        <w:ind w:right="144"/>
        <w:rPr>
          <w:rFonts w:ascii="Arial" w:eastAsia="Arial" w:hAnsi="Arial" w:cs="Arial"/>
          <w:b/>
          <w:color w:val="196593"/>
          <w:spacing w:val="4"/>
          <w:sz w:val="22"/>
        </w:rPr>
      </w:pPr>
      <w:r w:rsidRPr="00DA301C">
        <w:rPr>
          <w:rFonts w:ascii="Arial" w:eastAsia="Arial" w:hAnsi="Arial" w:cs="Arial"/>
          <w:b/>
          <w:bCs/>
          <w:color w:val="196593"/>
          <w:spacing w:val="4"/>
          <w:sz w:val="22"/>
          <w:szCs w:val="22"/>
          <w:lang w:val="ru-RU"/>
        </w:rPr>
        <w:t xml:space="preserve">РУКОВОДСТВО ДЛЯ ДИСТРИБЬЮТОРОВ И ТРЕТЬИХ СТОРОН КОМПАНИИ OWENS &amp; MINOR </w:t>
      </w:r>
    </w:p>
    <w:p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4A00DF" w:rsidRPr="00787D91" w:rsidRDefault="00065A5E" w:rsidP="00DA301C">
      <w:pPr>
        <w:ind w:right="-288"/>
        <w:rPr>
          <w:rFonts w:asciiTheme="minorHAnsi" w:hAnsiTheme="minorHAnsi"/>
          <w:sz w:val="22"/>
        </w:rPr>
      </w:pPr>
      <w:r w:rsidRPr="00DA301C">
        <w:rPr>
          <w:rFonts w:ascii="Calibri" w:eastAsia="Calibri" w:hAnsi="Calibri"/>
          <w:sz w:val="22"/>
          <w:szCs w:val="22"/>
          <w:lang w:val="ru-RU"/>
        </w:rPr>
        <w:t xml:space="preserve">Вся деятельность компании Owens &amp; Minor основывается на высоких этических стандартах </w:t>
      </w:r>
      <w:r w:rsidR="00DA301C" w:rsidRPr="00DA301C">
        <w:rPr>
          <w:rFonts w:ascii="Calibri" w:eastAsia="Calibri" w:hAnsi="Calibri"/>
          <w:sz w:val="22"/>
          <w:szCs w:val="22"/>
          <w:lang w:val="ru-RU"/>
        </w:rPr>
        <w:br/>
      </w:r>
      <w:r w:rsidRPr="00DA301C">
        <w:rPr>
          <w:rFonts w:ascii="Calibri" w:eastAsia="Calibri" w:hAnsi="Calibri"/>
          <w:spacing w:val="-4"/>
          <w:sz w:val="22"/>
          <w:szCs w:val="22"/>
          <w:lang w:val="ru-RU"/>
        </w:rPr>
        <w:t>и соблюдении</w:t>
      </w:r>
      <w:r>
        <w:rPr>
          <w:rFonts w:ascii="Calibri" w:eastAsia="Calibri" w:hAnsi="Calibri"/>
          <w:sz w:val="22"/>
          <w:szCs w:val="22"/>
          <w:lang w:val="ru-RU"/>
        </w:rPr>
        <w:t xml:space="preserve"> норматив</w:t>
      </w:r>
      <w:r>
        <w:rPr>
          <w:rFonts w:ascii="Calibri" w:eastAsia="Calibri" w:hAnsi="Calibri"/>
          <w:sz w:val="22"/>
          <w:szCs w:val="22"/>
          <w:lang w:val="ru-RU"/>
        </w:rPr>
        <w:t xml:space="preserve">ных требований. Мы ожидаем, что наши поставщики будут следовать </w:t>
      </w:r>
      <w:r w:rsidR="00DA301C">
        <w:rPr>
          <w:rFonts w:ascii="Calibri" w:eastAsia="Calibri" w:hAnsi="Calibri"/>
          <w:sz w:val="22"/>
          <w:szCs w:val="22"/>
          <w:lang w:val="ru-RU"/>
        </w:rPr>
        <w:br/>
      </w:r>
      <w:r>
        <w:rPr>
          <w:rFonts w:ascii="Calibri" w:eastAsia="Calibri" w:hAnsi="Calibri"/>
          <w:sz w:val="22"/>
          <w:szCs w:val="22"/>
          <w:lang w:val="ru-RU"/>
        </w:rPr>
        <w:t xml:space="preserve">таким же руководящим принципам. </w:t>
      </w:r>
    </w:p>
    <w:p w:rsidR="004A00DF" w:rsidRPr="00787D91" w:rsidRDefault="004A00DF" w:rsidP="009F7BC7">
      <w:pPr>
        <w:rPr>
          <w:rFonts w:asciiTheme="minorHAnsi" w:hAnsiTheme="minorHAnsi"/>
          <w:sz w:val="22"/>
        </w:rPr>
      </w:pPr>
    </w:p>
    <w:p w:rsidR="004A00DF" w:rsidRPr="00787D91" w:rsidRDefault="00065A5E" w:rsidP="004A00DF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Конкурентное преимущество </w:t>
      </w:r>
    </w:p>
    <w:p w:rsidR="004A00DF" w:rsidRPr="00787D91" w:rsidRDefault="00065A5E" w:rsidP="009F7BC7">
      <w:pPr>
        <w:rPr>
          <w:rFonts w:asciiTheme="minorHAnsi" w:hAnsiTheme="minorHAnsi"/>
          <w:sz w:val="22"/>
        </w:rPr>
      </w:pPr>
      <w:r>
        <w:rPr>
          <w:rFonts w:ascii="Calibri" w:eastAsia="Calibri" w:hAnsi="Calibri"/>
          <w:sz w:val="22"/>
          <w:szCs w:val="22"/>
          <w:lang w:val="ru-RU"/>
        </w:rPr>
        <w:t xml:space="preserve">Надежная программа соблюдения нормативных требований позволяет заблаговременно предотвращать проблемы нормативно-правового соответствия до их возникновения. Это также дает вам возможность сделать соблюдение нормативных требований </w:t>
      </w:r>
      <w:r>
        <w:rPr>
          <w:rFonts w:ascii="Calibri" w:eastAsia="Calibri" w:hAnsi="Calibri"/>
          <w:sz w:val="22"/>
          <w:szCs w:val="22"/>
          <w:lang w:val="ru-RU"/>
        </w:rPr>
        <w:t>настоящим конкурентным преимуществом. Вы заслужите и укрепите доверие сотрудников и деловых партнеров, а также сэкономите время и деньги, направляемые на устранение последствий нарушения законов.</w:t>
      </w:r>
    </w:p>
    <w:p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9F7BC7" w:rsidRPr="00787D91" w:rsidRDefault="00065A5E" w:rsidP="00E004F1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Ваша ответственность </w:t>
      </w:r>
    </w:p>
    <w:p w:rsidR="00F01474" w:rsidRDefault="00065A5E" w:rsidP="007F3CCE">
      <w:pPr>
        <w:rPr>
          <w:rFonts w:asciiTheme="minorHAnsi" w:hAnsiTheme="minorHAnsi"/>
          <w:sz w:val="22"/>
        </w:rPr>
      </w:pPr>
      <w:r w:rsidRPr="00DA301C">
        <w:rPr>
          <w:rFonts w:ascii="Calibri" w:eastAsia="Calibri" w:hAnsi="Calibri"/>
          <w:spacing w:val="-4"/>
          <w:sz w:val="22"/>
          <w:szCs w:val="22"/>
          <w:lang w:val="ru-RU"/>
        </w:rPr>
        <w:t>Независимо от размера или масштаба вашего дистрибьюторского бизнеса, вы несете ответственность за принятие разумных мер по созданию, внедре</w:t>
      </w:r>
      <w:r w:rsidRPr="00DA301C">
        <w:rPr>
          <w:rFonts w:ascii="Calibri" w:eastAsia="Calibri" w:hAnsi="Calibri"/>
          <w:spacing w:val="-4"/>
          <w:sz w:val="22"/>
          <w:szCs w:val="22"/>
          <w:lang w:val="ru-RU"/>
        </w:rPr>
        <w:t>нию и поддержанию действующей</w:t>
      </w:r>
      <w:r>
        <w:rPr>
          <w:rFonts w:ascii="Calibri" w:eastAsia="Calibri" w:hAnsi="Calibri"/>
          <w:sz w:val="22"/>
          <w:szCs w:val="22"/>
          <w:lang w:val="ru-RU"/>
        </w:rPr>
        <w:t xml:space="preserve"> и эффективной программы соблюдения нормативных требований. Помните: на каждом рынке и в каждом регионе могут действовать свои ограничения и требования. Компания Owens &amp; Minor готова поддержать вас на этом пути, предлагая ресур</w:t>
      </w:r>
      <w:r>
        <w:rPr>
          <w:rFonts w:ascii="Calibri" w:eastAsia="Calibri" w:hAnsi="Calibri"/>
          <w:sz w:val="22"/>
          <w:szCs w:val="22"/>
          <w:lang w:val="ru-RU"/>
        </w:rPr>
        <w:t xml:space="preserve">сы, инструменты, шаблоны и многое другое. </w:t>
      </w:r>
    </w:p>
    <w:p w:rsidR="007F3CCE" w:rsidRDefault="007F3CCE" w:rsidP="007F3CCE">
      <w:pPr>
        <w:rPr>
          <w:rFonts w:ascii="Arial" w:eastAsia="Arial" w:hAnsi="Arial" w:cs="Arial"/>
          <w:b/>
          <w:color w:val="196593"/>
        </w:rPr>
      </w:pPr>
    </w:p>
    <w:p w:rsidR="003F5200" w:rsidRPr="003D1149" w:rsidRDefault="00065A5E" w:rsidP="003D1149">
      <w:pPr>
        <w:rPr>
          <w:rFonts w:ascii="Arial" w:eastAsia="Arial" w:hAnsi="Arial" w:cs="Arial"/>
          <w:b/>
          <w:color w:val="A42444" w:themeColor="accent1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ШАГ 1. </w:t>
      </w:r>
      <w:hyperlink r:id="rId12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ru-RU"/>
          </w:rPr>
          <w:t>Пройдите и внедрите программу обучения дистрибьюторов</w:t>
        </w:r>
      </w:hyperlink>
    </w:p>
    <w:p w:rsidR="00544738" w:rsidRPr="00787D91" w:rsidRDefault="00065A5E" w:rsidP="003D1149">
      <w:pPr>
        <w:rPr>
          <w:rFonts w:asciiTheme="minorHAnsi" w:hAnsiTheme="minorHAnsi"/>
          <w:sz w:val="22"/>
        </w:rPr>
      </w:pPr>
      <w:r>
        <w:rPr>
          <w:rFonts w:ascii="Calibri" w:eastAsia="Calibri" w:hAnsi="Calibri"/>
          <w:sz w:val="22"/>
          <w:szCs w:val="22"/>
          <w:lang w:val="ru-RU"/>
        </w:rPr>
        <w:t>Во многих деловых ситуациях возможна коррупция. Благодаря всестороннему обучению вы узнаете, как ее</w:t>
      </w:r>
      <w:r>
        <w:rPr>
          <w:rFonts w:ascii="Calibri" w:eastAsia="Calibri" w:hAnsi="Calibri"/>
          <w:sz w:val="22"/>
          <w:szCs w:val="22"/>
          <w:lang w:val="ru-RU"/>
        </w:rPr>
        <w:t xml:space="preserve"> выявить и предотвратить, а также какие законы вам нужно знать. Все новые сотрудники должны проходить своевременную антикоррупционную подготовку. </w:t>
      </w:r>
    </w:p>
    <w:p w:rsidR="007F3CCE" w:rsidRPr="00544738" w:rsidRDefault="007F3CCE" w:rsidP="003D1149">
      <w:pPr>
        <w:rPr>
          <w:rFonts w:ascii="Arial" w:eastAsia="Arial" w:hAnsi="Arial" w:cs="Arial"/>
          <w:b/>
          <w:color w:val="196593"/>
          <w:sz w:val="22"/>
        </w:rPr>
      </w:pPr>
    </w:p>
    <w:p w:rsidR="003F5200" w:rsidRPr="003D1149" w:rsidRDefault="00065A5E" w:rsidP="003D1149">
      <w:pPr>
        <w:rPr>
          <w:rFonts w:ascii="Arial" w:eastAsia="Arial" w:hAnsi="Arial" w:cs="Arial"/>
          <w:b/>
          <w:color w:val="A42444" w:themeColor="accent1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ШАГ 2. </w:t>
      </w:r>
      <w:hyperlink r:id="rId13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ru-RU"/>
          </w:rPr>
          <w:t>Создайте и используйте для вашего бизнеса инструменты соблюдения нормативных требований</w:t>
        </w:r>
      </w:hyperlink>
    </w:p>
    <w:p w:rsidR="003D1149" w:rsidRDefault="00065A5E" w:rsidP="003D1149">
      <w:pPr>
        <w:rPr>
          <w:rFonts w:asciiTheme="minorHAnsi" w:hAnsiTheme="minorHAnsi"/>
          <w:sz w:val="22"/>
        </w:rPr>
      </w:pPr>
      <w:r>
        <w:rPr>
          <w:rFonts w:ascii="Calibri" w:eastAsia="Calibri" w:hAnsi="Calibri"/>
          <w:sz w:val="22"/>
          <w:szCs w:val="22"/>
          <w:lang w:val="ru-RU"/>
        </w:rPr>
        <w:t>Заложите основу своей программы соблюдения нормативных требований, воспользовавшись специальными инструментами и шаблонами для вашего бизнеса, исходя из рисков нормативно-</w:t>
      </w:r>
      <w:r w:rsidRPr="00DA301C">
        <w:rPr>
          <w:rFonts w:ascii="Calibri" w:eastAsia="Calibri" w:hAnsi="Calibri"/>
          <w:spacing w:val="-6"/>
          <w:sz w:val="22"/>
          <w:szCs w:val="22"/>
          <w:lang w:val="ru-RU"/>
        </w:rPr>
        <w:t xml:space="preserve">правового соответствия, с которыми </w:t>
      </w:r>
      <w:r w:rsidRPr="00DA301C">
        <w:rPr>
          <w:rFonts w:ascii="Calibri" w:eastAsia="Calibri" w:hAnsi="Calibri"/>
          <w:spacing w:val="-6"/>
          <w:sz w:val="22"/>
          <w:szCs w:val="22"/>
          <w:lang w:val="ru-RU"/>
        </w:rPr>
        <w:t>вы сталкиваетесь. Скрупулезно отслеживая расходы, соблюдая Кодекс поведения поставщика и разрабатывая действенные политики, вы обеспечиваете</w:t>
      </w:r>
      <w:r>
        <w:rPr>
          <w:rFonts w:ascii="Calibri" w:eastAsia="Calibri" w:hAnsi="Calibri"/>
          <w:sz w:val="22"/>
          <w:szCs w:val="22"/>
          <w:lang w:val="ru-RU"/>
        </w:rPr>
        <w:t xml:space="preserve"> нормативно-правовое соответствие и функциональность вашего бизнеса, а также пациентов, уход </w:t>
      </w:r>
      <w:r w:rsidR="00DA301C">
        <w:rPr>
          <w:rFonts w:ascii="Calibri" w:eastAsia="Calibri" w:hAnsi="Calibri"/>
          <w:sz w:val="22"/>
          <w:szCs w:val="22"/>
          <w:lang w:val="ru-RU"/>
        </w:rPr>
        <w:br/>
      </w:r>
      <w:r>
        <w:rPr>
          <w:rFonts w:ascii="Calibri" w:eastAsia="Calibri" w:hAnsi="Calibri"/>
          <w:sz w:val="22"/>
          <w:szCs w:val="22"/>
          <w:lang w:val="ru-RU"/>
        </w:rPr>
        <w:t>за которыми вы осуществ</w:t>
      </w:r>
      <w:r>
        <w:rPr>
          <w:rFonts w:ascii="Calibri" w:eastAsia="Calibri" w:hAnsi="Calibri"/>
          <w:sz w:val="22"/>
          <w:szCs w:val="22"/>
          <w:lang w:val="ru-RU"/>
        </w:rPr>
        <w:t xml:space="preserve">ляете. </w:t>
      </w:r>
    </w:p>
    <w:p w:rsidR="003D1149" w:rsidRDefault="003D1149" w:rsidP="003D1149">
      <w:pPr>
        <w:rPr>
          <w:rFonts w:asciiTheme="minorHAnsi" w:hAnsiTheme="minorHAnsi"/>
          <w:sz w:val="22"/>
        </w:rPr>
      </w:pPr>
    </w:p>
    <w:p w:rsidR="003F5200" w:rsidRPr="00544738" w:rsidRDefault="00065A5E" w:rsidP="003D1149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Calibri" w:eastAsia="Calibri" w:hAnsi="Calibri"/>
          <w:sz w:val="22"/>
          <w:szCs w:val="22"/>
          <w:lang w:val="ru-RU"/>
        </w:rPr>
        <w:t xml:space="preserve">Управленческий надзор и акцент на законных методах ведения бизнеса имеют решающее значение для долгосрочного успеха программы соблюдения нормативных требований. </w:t>
      </w:r>
      <w:r w:rsidR="00DA301C">
        <w:rPr>
          <w:rFonts w:ascii="Calibri" w:eastAsia="Calibri" w:hAnsi="Calibri"/>
          <w:sz w:val="22"/>
          <w:szCs w:val="22"/>
          <w:lang w:val="ru-RU"/>
        </w:rPr>
        <w:br/>
      </w:r>
      <w:r>
        <w:rPr>
          <w:rFonts w:ascii="Calibri" w:eastAsia="Calibri" w:hAnsi="Calibri"/>
          <w:sz w:val="22"/>
          <w:szCs w:val="22"/>
          <w:lang w:val="ru-RU"/>
        </w:rPr>
        <w:t xml:space="preserve">Ведите и </w:t>
      </w:r>
      <w:r>
        <w:rPr>
          <w:rFonts w:ascii="Calibri" w:eastAsia="Calibri" w:hAnsi="Calibri"/>
          <w:sz w:val="22"/>
          <w:szCs w:val="22"/>
          <w:lang w:val="ru-RU"/>
        </w:rPr>
        <w:t xml:space="preserve">храните точную документацию. По возможности периодически проводите аудит </w:t>
      </w:r>
      <w:r w:rsidR="00DA301C">
        <w:rPr>
          <w:rFonts w:ascii="Calibri" w:eastAsia="Calibri" w:hAnsi="Calibri"/>
          <w:sz w:val="22"/>
          <w:szCs w:val="22"/>
          <w:lang w:val="ru-RU"/>
        </w:rPr>
        <w:br/>
      </w:r>
      <w:r>
        <w:rPr>
          <w:rFonts w:ascii="Calibri" w:eastAsia="Calibri" w:hAnsi="Calibri"/>
          <w:sz w:val="22"/>
          <w:szCs w:val="22"/>
          <w:lang w:val="ru-RU"/>
        </w:rPr>
        <w:t xml:space="preserve">выплат медицинским работникам и государственным служащим, при необходимости </w:t>
      </w:r>
      <w:r w:rsidR="00DA301C">
        <w:rPr>
          <w:rFonts w:ascii="Calibri" w:eastAsia="Calibri" w:hAnsi="Calibri"/>
          <w:sz w:val="22"/>
          <w:szCs w:val="22"/>
          <w:lang w:val="ru-RU"/>
        </w:rPr>
        <w:br/>
      </w:r>
      <w:r>
        <w:rPr>
          <w:rFonts w:ascii="Calibri" w:eastAsia="Calibri" w:hAnsi="Calibri"/>
          <w:sz w:val="22"/>
          <w:szCs w:val="22"/>
          <w:lang w:val="ru-RU"/>
        </w:rPr>
        <w:t xml:space="preserve">принимайте корректирующие меры. </w:t>
      </w:r>
    </w:p>
    <w:p w:rsidR="003F5200" w:rsidRPr="00544738" w:rsidRDefault="003F5200" w:rsidP="00544738">
      <w:pPr>
        <w:jc w:val="center"/>
        <w:rPr>
          <w:rFonts w:ascii="Arial" w:eastAsia="Arial" w:hAnsi="Arial" w:cs="Arial"/>
          <w:b/>
          <w:color w:val="196593"/>
          <w:sz w:val="22"/>
        </w:rPr>
      </w:pPr>
    </w:p>
    <w:p w:rsidR="003F5200" w:rsidRPr="003D1149" w:rsidRDefault="00065A5E" w:rsidP="003D1149">
      <w:pPr>
        <w:rPr>
          <w:rFonts w:ascii="Arial" w:eastAsia="Arial" w:hAnsi="Arial" w:cs="Arial"/>
          <w:b/>
          <w:color w:val="A42444" w:themeColor="accent1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ШАГ 3. </w:t>
      </w:r>
      <w:hyperlink r:id="rId14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ru-RU"/>
          </w:rPr>
          <w:t>Проведите анализ законов, политик и ценностей Компании</w:t>
        </w:r>
      </w:hyperlink>
    </w:p>
    <w:p w:rsidR="003F5200" w:rsidRPr="00544738" w:rsidRDefault="00065A5E" w:rsidP="003D1149">
      <w:pPr>
        <w:rPr>
          <w:rFonts w:ascii="Arial" w:eastAsia="Arial" w:hAnsi="Arial" w:cs="Arial"/>
          <w:b/>
          <w:color w:val="A42444"/>
          <w:sz w:val="22"/>
        </w:rPr>
      </w:pPr>
      <w:r w:rsidRPr="00DA301C">
        <w:rPr>
          <w:rFonts w:ascii="Calibri" w:eastAsia="Calibri" w:hAnsi="Calibri"/>
          <w:spacing w:val="-4"/>
          <w:sz w:val="22"/>
          <w:szCs w:val="22"/>
          <w:lang w:val="ru-RU"/>
        </w:rPr>
        <w:t>Взаимодействие с медицинскими работниками и государственными служащими строго регулируется</w:t>
      </w:r>
      <w:r>
        <w:rPr>
          <w:rFonts w:ascii="Calibri" w:eastAsia="Calibri" w:hAnsi="Calibri"/>
          <w:sz w:val="22"/>
          <w:szCs w:val="22"/>
          <w:lang w:val="ru-RU"/>
        </w:rPr>
        <w:t xml:space="preserve"> законодательством, особенно в США и Великобритании. Компания Owens &amp; Minor разработала ряд политик и руководств,</w:t>
      </w:r>
      <w:r>
        <w:rPr>
          <w:rFonts w:ascii="Calibri" w:eastAsia="Calibri" w:hAnsi="Calibri"/>
          <w:sz w:val="22"/>
          <w:szCs w:val="22"/>
          <w:lang w:val="ru-RU"/>
        </w:rPr>
        <w:t xml:space="preserve"> позволяющих понять законы и требования, а также соблюдать их.   </w:t>
      </w:r>
    </w:p>
    <w:p w:rsidR="003F5200" w:rsidRPr="00544738" w:rsidRDefault="003F5200" w:rsidP="00544738">
      <w:pPr>
        <w:jc w:val="center"/>
        <w:rPr>
          <w:rFonts w:ascii="Arial" w:eastAsia="Arial" w:hAnsi="Arial" w:cs="Arial"/>
          <w:b/>
          <w:color w:val="196593"/>
          <w:sz w:val="22"/>
        </w:rPr>
      </w:pPr>
    </w:p>
    <w:p w:rsidR="003F5200" w:rsidRPr="003D1149" w:rsidRDefault="00065A5E" w:rsidP="003D1149">
      <w:pPr>
        <w:rPr>
          <w:rFonts w:ascii="Arial" w:eastAsia="Arial" w:hAnsi="Arial" w:cs="Arial"/>
          <w:b/>
          <w:color w:val="A42444" w:themeColor="accent1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ШАГ 4. </w:t>
      </w:r>
      <w:hyperlink r:id="rId15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ru-RU"/>
          </w:rPr>
          <w:t>Задавайте вопросы и сообщайте о проблемах</w:t>
        </w:r>
      </w:hyperlink>
    </w:p>
    <w:p w:rsidR="000404A5" w:rsidRDefault="00065A5E" w:rsidP="00ED0F46">
      <w:pPr>
        <w:rPr>
          <w:rFonts w:ascii="Arial" w:eastAsia="Arial" w:hAnsi="Arial" w:cs="Arial"/>
          <w:color w:val="000000"/>
        </w:rPr>
      </w:pPr>
      <w:r>
        <w:rPr>
          <w:rFonts w:ascii="Calibri" w:eastAsia="Calibri" w:hAnsi="Calibri"/>
          <w:sz w:val="22"/>
          <w:szCs w:val="22"/>
          <w:lang w:val="ru-RU"/>
        </w:rPr>
        <w:t xml:space="preserve">Мы должны узнать о вопросах или проблемах, чтобы принимать меры по их устранению. Незамедлительно сообщайте обо всех потенциальных или предполагаемых нарушениях, </w:t>
      </w:r>
      <w:r w:rsidR="00DA301C">
        <w:rPr>
          <w:rFonts w:ascii="Calibri" w:eastAsia="Calibri" w:hAnsi="Calibri"/>
          <w:sz w:val="22"/>
          <w:szCs w:val="22"/>
          <w:lang w:val="ru-RU"/>
        </w:rPr>
        <w:br/>
      </w:r>
      <w:bookmarkStart w:id="0" w:name="_GoBack"/>
      <w:bookmarkEnd w:id="0"/>
      <w:r>
        <w:rPr>
          <w:rFonts w:ascii="Calibri" w:eastAsia="Calibri" w:hAnsi="Calibri"/>
          <w:sz w:val="22"/>
          <w:szCs w:val="22"/>
          <w:lang w:val="ru-RU"/>
        </w:rPr>
        <w:t xml:space="preserve">и по любым вопросам обращайтесь в </w:t>
      </w:r>
      <w:r>
        <w:rPr>
          <w:rFonts w:ascii="Calibri" w:eastAsia="Calibri" w:hAnsi="Calibri"/>
          <w:sz w:val="22"/>
          <w:szCs w:val="22"/>
          <w:lang w:val="ru-RU"/>
        </w:rPr>
        <w:t>компанию Owens &amp; Minor.</w:t>
      </w:r>
      <w:r>
        <w:rPr>
          <w:rFonts w:ascii="Arial" w:eastAsia="Arial" w:hAnsi="Arial" w:cs="Arial"/>
          <w:color w:val="1F3763"/>
          <w:lang w:val="ru-RU"/>
        </w:rPr>
        <w:t xml:space="preserve"> </w:t>
      </w:r>
    </w:p>
    <w:sectPr w:rsidR="000404A5" w:rsidSect="00B36E78">
      <w:headerReference w:type="default" r:id="rId16"/>
      <w:footerReference w:type="default" r:id="rId17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A5E" w:rsidRDefault="00065A5E">
      <w:r>
        <w:separator/>
      </w:r>
    </w:p>
  </w:endnote>
  <w:endnote w:type="continuationSeparator" w:id="0">
    <w:p w:rsidR="00065A5E" w:rsidRDefault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01C" w:rsidRDefault="00DA301C">
    <w:pPr>
      <w:pStyle w:val="Footer"/>
    </w:pPr>
    <w:r>
      <w:rPr>
        <w:rFonts w:ascii="Arial" w:eastAsia="Calibri" w:hAnsi="Arial" w:cs="Arial"/>
        <w:noProof/>
        <w:color w:val="1F3763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6AEF66" wp14:editId="4C6EE017">
              <wp:simplePos x="0" y="0"/>
              <wp:positionH relativeFrom="margin">
                <wp:posOffset>-914400</wp:posOffset>
              </wp:positionH>
              <wp:positionV relativeFrom="paragraph">
                <wp:posOffset>-82246</wp:posOffset>
              </wp:positionV>
              <wp:extent cx="7797800" cy="716529"/>
              <wp:effectExtent l="0" t="0" r="0" b="762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97800" cy="71652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301C" w:rsidRPr="00DA301C" w:rsidRDefault="00DA301C" w:rsidP="00DA301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Задать вопрос: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>Сообщить о проблеме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www.omicodeofhonor.com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6AEF6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-1in;margin-top:-6.5pt;width:614pt;height:56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" filled="f" stroked="f" strokeweight=".5pt">
              <v:textbox>
                <w:txbxContent>
                  <w:p w:rsidR="00DA301C" w:rsidRPr="00DA301C" w:rsidRDefault="00DA301C" w:rsidP="00DA301C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 xml:space="preserve">Задать вопрос: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>Сообщить о проблеме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www.omicodeofhonor.com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A5E" w:rsidRDefault="00065A5E">
      <w:r>
        <w:separator/>
      </w:r>
    </w:p>
  </w:footnote>
  <w:footnote w:type="continuationSeparator" w:id="0">
    <w:p w:rsidR="00065A5E" w:rsidRDefault="00065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DA30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DA301C">
      <w:rPr>
        <w:color w:val="000000"/>
      </w:rPr>
      <w:drawing>
        <wp:anchor distT="0" distB="0" distL="114300" distR="114300" simplePos="0" relativeHeight="251659264" behindDoc="0" locked="0" layoutInCell="1" allowOverlap="1" wp14:anchorId="37FC2505" wp14:editId="5F25112C">
          <wp:simplePos x="0" y="0"/>
          <wp:positionH relativeFrom="column">
            <wp:posOffset>2129155</wp:posOffset>
          </wp:positionH>
          <wp:positionV relativeFrom="paragraph">
            <wp:posOffset>-176530</wp:posOffset>
          </wp:positionV>
          <wp:extent cx="1297940" cy="322580"/>
          <wp:effectExtent l="0" t="0" r="0" b="0"/>
          <wp:wrapNone/>
          <wp:docPr id="3" name="image1.png" descr="На изображении представлена графика&#10;&#10;Описание сгенерировано автоматически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8992314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301C">
      <w:rPr>
        <w:rFonts w:eastAsia="Arial"/>
        <w:color w:val="000000"/>
      </w:rPr>
      <w:drawing>
        <wp:anchor distT="0" distB="0" distL="114300" distR="114300" simplePos="0" relativeHeight="251660288" behindDoc="1" locked="0" layoutInCell="1" allowOverlap="1" wp14:anchorId="18343480" wp14:editId="25CEDA82">
          <wp:simplePos x="0" y="0"/>
          <wp:positionH relativeFrom="column">
            <wp:posOffset>-914400</wp:posOffset>
          </wp:positionH>
          <wp:positionV relativeFrom="paragraph">
            <wp:posOffset>-469127</wp:posOffset>
          </wp:positionV>
          <wp:extent cx="7797800" cy="10083165"/>
          <wp:effectExtent l="0" t="0" r="0" b="635"/>
          <wp:wrapNone/>
          <wp:docPr id="4" name="Picture 4" descr="Логотип крупным планом&#10;&#10;Описание сгенерировано автоматическ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4272361" name="O&amp;M word doc graphics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38BA924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B37E8B8E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68A88A1E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0E4CF05C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BAA82E6A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2100472E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2DE4DB2C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E00CD9E0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1E54CDBE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57DC1702">
      <w:start w:val="1"/>
      <w:numFmt w:val="decimal"/>
      <w:lvlText w:val="%1."/>
      <w:lvlJc w:val="left"/>
      <w:pPr>
        <w:ind w:left="720" w:hanging="360"/>
      </w:pPr>
    </w:lvl>
    <w:lvl w:ilvl="1" w:tplc="1E306300" w:tentative="1">
      <w:start w:val="1"/>
      <w:numFmt w:val="lowerLetter"/>
      <w:lvlText w:val="%2."/>
      <w:lvlJc w:val="left"/>
      <w:pPr>
        <w:ind w:left="1440" w:hanging="360"/>
      </w:pPr>
    </w:lvl>
    <w:lvl w:ilvl="2" w:tplc="7A3E37C4" w:tentative="1">
      <w:start w:val="1"/>
      <w:numFmt w:val="lowerRoman"/>
      <w:lvlText w:val="%3."/>
      <w:lvlJc w:val="right"/>
      <w:pPr>
        <w:ind w:left="2160" w:hanging="180"/>
      </w:pPr>
    </w:lvl>
    <w:lvl w:ilvl="3" w:tplc="A252A478" w:tentative="1">
      <w:start w:val="1"/>
      <w:numFmt w:val="decimal"/>
      <w:lvlText w:val="%4."/>
      <w:lvlJc w:val="left"/>
      <w:pPr>
        <w:ind w:left="2880" w:hanging="360"/>
      </w:pPr>
    </w:lvl>
    <w:lvl w:ilvl="4" w:tplc="0BE25AC0" w:tentative="1">
      <w:start w:val="1"/>
      <w:numFmt w:val="lowerLetter"/>
      <w:lvlText w:val="%5."/>
      <w:lvlJc w:val="left"/>
      <w:pPr>
        <w:ind w:left="3600" w:hanging="360"/>
      </w:pPr>
    </w:lvl>
    <w:lvl w:ilvl="5" w:tplc="D7009F82" w:tentative="1">
      <w:start w:val="1"/>
      <w:numFmt w:val="lowerRoman"/>
      <w:lvlText w:val="%6."/>
      <w:lvlJc w:val="right"/>
      <w:pPr>
        <w:ind w:left="4320" w:hanging="180"/>
      </w:pPr>
    </w:lvl>
    <w:lvl w:ilvl="6" w:tplc="A6B4D502" w:tentative="1">
      <w:start w:val="1"/>
      <w:numFmt w:val="decimal"/>
      <w:lvlText w:val="%7."/>
      <w:lvlJc w:val="left"/>
      <w:pPr>
        <w:ind w:left="5040" w:hanging="360"/>
      </w:pPr>
    </w:lvl>
    <w:lvl w:ilvl="7" w:tplc="646C05B4" w:tentative="1">
      <w:start w:val="1"/>
      <w:numFmt w:val="lowerLetter"/>
      <w:lvlText w:val="%8."/>
      <w:lvlJc w:val="left"/>
      <w:pPr>
        <w:ind w:left="5760" w:hanging="360"/>
      </w:pPr>
    </w:lvl>
    <w:lvl w:ilvl="8" w:tplc="4E209BC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375DB"/>
    <w:rsid w:val="000404A5"/>
    <w:rsid w:val="00045016"/>
    <w:rsid w:val="0005064F"/>
    <w:rsid w:val="00065A5E"/>
    <w:rsid w:val="000C5AFE"/>
    <w:rsid w:val="000E69B2"/>
    <w:rsid w:val="00192832"/>
    <w:rsid w:val="001A0830"/>
    <w:rsid w:val="001D3371"/>
    <w:rsid w:val="002533C6"/>
    <w:rsid w:val="002702AF"/>
    <w:rsid w:val="002A60A3"/>
    <w:rsid w:val="00320AB9"/>
    <w:rsid w:val="00323633"/>
    <w:rsid w:val="003467FB"/>
    <w:rsid w:val="003A5FF9"/>
    <w:rsid w:val="003B65ED"/>
    <w:rsid w:val="003D1149"/>
    <w:rsid w:val="003F5200"/>
    <w:rsid w:val="00447C86"/>
    <w:rsid w:val="004773B6"/>
    <w:rsid w:val="004A00DF"/>
    <w:rsid w:val="004C4C90"/>
    <w:rsid w:val="00523400"/>
    <w:rsid w:val="00544738"/>
    <w:rsid w:val="00614FA7"/>
    <w:rsid w:val="00635584"/>
    <w:rsid w:val="00681F4D"/>
    <w:rsid w:val="006A5CE8"/>
    <w:rsid w:val="006C29C3"/>
    <w:rsid w:val="006D5593"/>
    <w:rsid w:val="00730626"/>
    <w:rsid w:val="0073368E"/>
    <w:rsid w:val="00783F10"/>
    <w:rsid w:val="00787D91"/>
    <w:rsid w:val="007F3CCE"/>
    <w:rsid w:val="00877B3C"/>
    <w:rsid w:val="008F3890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C019C"/>
    <w:rsid w:val="00C41E75"/>
    <w:rsid w:val="00D71798"/>
    <w:rsid w:val="00DA301C"/>
    <w:rsid w:val="00DB3FD5"/>
    <w:rsid w:val="00E004F1"/>
    <w:rsid w:val="00E432F5"/>
    <w:rsid w:val="00E478FD"/>
    <w:rsid w:val="00E77088"/>
    <w:rsid w:val="00ED0F46"/>
    <w:rsid w:val="00F01474"/>
    <w:rsid w:val="00F24278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pliance.owens-minor.com/4_ComplianceToolsForYourBusiness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ompliance.owens-minor.com/3_DistributorTraining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compliance.owens-minor.com/6_AskQuestionsAndReportConcerns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mpliance.owens-minor.com/5_LawsGuidelinesValuesAndPolicies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156F26-7B4B-4E0A-A1E6-5F710BBFA6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57E2CAF-798F-4FF8-942B-11A95F465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9B5D60-5E9F-4A24-8AC1-FFB69847E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dcterms:created xsi:type="dcterms:W3CDTF">2020-10-21T01:32:00Z</dcterms:created>
  <dcterms:modified xsi:type="dcterms:W3CDTF">2020-12-17T13:42:00Z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