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55B" w:rsidRPr="00C73950" w:rsidRDefault="00A46C0A">
      <w:pPr>
        <w:rPr>
          <w:rFonts w:ascii="Tahoma" w:eastAsia="Arial" w:hAnsi="Tahoma" w:cs="Tahoma"/>
          <w:b/>
          <w:color w:val="595959" w:themeColor="text1" w:themeTint="A6"/>
        </w:rPr>
      </w:pPr>
      <w:r w:rsidRPr="00C73950">
        <w:rPr>
          <w:rFonts w:ascii="Tahoma" w:eastAsia="Arial" w:hAnsi="Tahoma" w:cs="Tahoma"/>
          <w:b/>
          <w:color w:val="595959" w:themeColor="text1" w:themeTint="A6"/>
        </w:rPr>
        <w:br/>
      </w:r>
      <w:r w:rsidRPr="00C73950">
        <w:rPr>
          <w:rFonts w:ascii="Tahoma" w:eastAsia="Arial" w:hAnsi="Tahoma" w:cs="Tahoma"/>
          <w:b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-1148715</wp:posOffset>
            </wp:positionV>
            <wp:extent cx="7797800" cy="10083165"/>
            <wp:effectExtent l="0" t="0" r="0" b="635"/>
            <wp:wrapNone/>
            <wp:docPr id="4" name="Picture 4" descr="ภาพขยายของตราสัญลักษณ์&#10;&#10;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8267" name="O&amp;M word doc graphics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950">
        <w:rPr>
          <w:rFonts w:ascii="Tahoma" w:eastAsia="Arial" w:hAnsi="Tahoma" w:cs="Tahoma"/>
          <w:b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2303145</wp:posOffset>
            </wp:positionH>
            <wp:positionV relativeFrom="paragraph">
              <wp:posOffset>-857885</wp:posOffset>
            </wp:positionV>
            <wp:extent cx="1297940" cy="322580"/>
            <wp:effectExtent l="0" t="0" r="0" b="0"/>
            <wp:wrapNone/>
            <wp:docPr id="15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600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950">
        <w:rPr>
          <w:rFonts w:ascii="Tahoma" w:eastAsia="Angsana New" w:hAnsi="Tahoma" w:cs="Tahoma"/>
          <w:b/>
          <w:bCs/>
          <w:color w:val="595959"/>
          <w:cs/>
          <w:lang w:val="th-TH" w:bidi="th-TH"/>
        </w:rPr>
        <w:t>การป้องกันการทุจริตทั่วโลก</w:t>
      </w:r>
      <w:r w:rsidR="00C73950">
        <w:rPr>
          <w:rFonts w:ascii="Tahoma" w:eastAsia="Tahoma" w:hAnsi="Tahoma" w:cs="Tahoma"/>
          <w:b/>
          <w:bCs/>
          <w:color w:val="595959"/>
          <w:cs/>
          <w:lang w:val="th-TH" w:bidi="th-TH"/>
        </w:rPr>
        <w:t> </w:t>
      </w:r>
      <w:sdt>
        <w:sdtPr>
          <w:rPr>
            <w:rFonts w:ascii="Tahoma" w:hAnsi="Tahoma" w:cs="Tahoma"/>
            <w:color w:val="595959" w:themeColor="text1" w:themeTint="A6"/>
          </w:rPr>
          <w:tag w:val="goog_rdk_1"/>
          <w:id w:val="136693048"/>
        </w:sdtPr>
        <w:sdtContent/>
      </w:sdt>
      <w:r w:rsidRPr="00C73950">
        <w:rPr>
          <w:rFonts w:ascii="Tahoma" w:eastAsia="Angsana New" w:hAnsi="Tahoma" w:cs="Tahoma"/>
          <w:b/>
          <w:bCs/>
          <w:color w:val="595959"/>
          <w:cs/>
          <w:lang w:val="th-TH" w:bidi="th-TH"/>
        </w:rPr>
        <w:t>การทุจริต</w:t>
      </w:r>
    </w:p>
    <w:p w:rsidR="0010274E" w:rsidRPr="00C73950" w:rsidRDefault="00A46C0A" w:rsidP="0010274E">
      <w:pPr>
        <w:rPr>
          <w:rFonts w:ascii="Tahoma" w:eastAsia="Arial" w:hAnsi="Tahoma" w:cs="Tahoma"/>
          <w:b/>
          <w:bCs/>
          <w:color w:val="A42444" w:themeColor="accent1"/>
          <w:sz w:val="52"/>
          <w:szCs w:val="52"/>
        </w:rPr>
      </w:pPr>
      <w:r w:rsidRPr="00C73950">
        <w:rPr>
          <w:rFonts w:ascii="Tahoma" w:eastAsia="Angsana New" w:hAnsi="Tahoma" w:cs="Tahoma"/>
          <w:b/>
          <w:bCs/>
          <w:color w:val="A42444"/>
          <w:sz w:val="52"/>
          <w:szCs w:val="52"/>
          <w:cs/>
          <w:lang w:val="th-TH" w:bidi="th-TH"/>
        </w:rPr>
        <w:t>การติดต่อกับบุคลากรทางการแพทย์และเจ้าหน้าที่ของรัฐ</w:t>
      </w:r>
    </w:p>
    <w:p w:rsidR="0076355B" w:rsidRPr="00C73950" w:rsidRDefault="0076355B">
      <w:pPr>
        <w:rPr>
          <w:rFonts w:ascii="Tahoma" w:eastAsia="Arial" w:hAnsi="Tahoma" w:cs="Tahoma"/>
          <w:color w:val="A0A4A6"/>
        </w:rPr>
      </w:pPr>
    </w:p>
    <w:p w:rsidR="0076355B" w:rsidRPr="00C73950" w:rsidRDefault="00A46C0A" w:rsidP="00C73950">
      <w:pPr>
        <w:pBdr>
          <w:top w:val="nil"/>
          <w:left w:val="nil"/>
          <w:bottom w:val="nil"/>
          <w:right w:val="nil"/>
          <w:between w:val="nil"/>
        </w:pBdr>
        <w:ind w:right="-144"/>
        <w:rPr>
          <w:rFonts w:ascii="Tahoma" w:eastAsia="Calibri" w:hAnsi="Tahoma" w:cs="Tahoma"/>
          <w:color w:val="000000"/>
          <w:sz w:val="22"/>
          <w:szCs w:val="22"/>
        </w:rPr>
      </w:pP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การติดต่อทางด้านธุรกิจกับบุคลากรทางการแพทย์และเจ้าหน้าที่ของรัฐช่วยส่งเสริมสภาพแวดล้อมทางธุรกิจในด้านบวกให้กับผู้จัดจำหน่ายของ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Owens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&amp;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Minor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ในหลายประเทศ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บุคลากรทางการแพทย์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(HCP)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ก็เป็นเจ้าหน้าที่ของรัฐ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(GO)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ด้วย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การติดต่อกับบุคคลกลุ่มดังกล่าวอยู่ภายใต้กฎหมายต่อต้านการทุจริตที่เข้มงวด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</w:p>
    <w:p w:rsidR="00E15C6A" w:rsidRPr="00C73950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Calibri" w:hAnsi="Tahoma" w:cs="Tahoma"/>
          <w:color w:val="000000"/>
          <w:sz w:val="22"/>
          <w:szCs w:val="22"/>
        </w:rPr>
      </w:pPr>
    </w:p>
    <w:p w:rsidR="0076355B" w:rsidRPr="00C73950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Calibri" w:hAnsi="Tahoma" w:cs="Tahoma"/>
          <w:color w:val="000000"/>
          <w:sz w:val="22"/>
          <w:szCs w:val="22"/>
        </w:rPr>
      </w:pPr>
    </w:p>
    <w:p w:rsidR="0076355B" w:rsidRPr="00C73950" w:rsidRDefault="00A46C0A">
      <w:pPr>
        <w:pStyle w:val="Heading2"/>
        <w:rPr>
          <w:rFonts w:ascii="Tahoma" w:eastAsia="Calibri" w:hAnsi="Tahoma" w:cs="Tahoma"/>
          <w:b/>
          <w:bCs/>
          <w:color w:val="196593"/>
          <w:sz w:val="22"/>
          <w:szCs w:val="22"/>
        </w:rPr>
      </w:pPr>
      <w:r w:rsidRPr="00C73950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พึงระลึกไว้เสมอว่า</w:t>
      </w:r>
      <w:r w:rsidR="00C73950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 </w:t>
      </w:r>
    </w:p>
    <w:p w:rsidR="0076355B" w:rsidRPr="00C73950" w:rsidRDefault="00A46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Calibri" w:hAnsi="Tahoma" w:cs="Tahoma"/>
          <w:color w:val="000000"/>
          <w:sz w:val="22"/>
          <w:szCs w:val="22"/>
        </w:rPr>
      </w:pP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คุณต้อง</w:t>
      </w:r>
      <w:r w:rsidRPr="00C73950">
        <w:rPr>
          <w:rFonts w:ascii="Tahoma" w:eastAsia="Angsana New" w:hAnsi="Tahoma" w:cs="Tahoma"/>
          <w:color w:val="000000"/>
          <w:spacing w:val="2"/>
          <w:sz w:val="22"/>
          <w:szCs w:val="22"/>
          <w:cs/>
          <w:lang w:val="th-TH" w:bidi="th-TH"/>
        </w:rPr>
        <w:t>ไม่เสนอหรือให้สิ่งของที่มีมูลค่าใด</w:t>
      </w:r>
      <w:r w:rsidR="00C73950" w:rsidRPr="00C73950">
        <w:rPr>
          <w:rFonts w:ascii="Tahoma" w:eastAsia="Tahoma" w:hAnsi="Tahoma" w:cs="Tahoma"/>
          <w:color w:val="000000"/>
          <w:spacing w:val="2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pacing w:val="2"/>
          <w:sz w:val="22"/>
          <w:szCs w:val="22"/>
          <w:cs/>
          <w:lang w:val="th-TH" w:bidi="th-TH"/>
        </w:rPr>
        <w:t>ๆ</w:t>
      </w:r>
      <w:r w:rsidR="00C73950" w:rsidRPr="00C73950">
        <w:rPr>
          <w:rFonts w:ascii="Tahoma" w:eastAsia="Tahoma" w:hAnsi="Tahoma" w:cs="Tahoma"/>
          <w:color w:val="000000"/>
          <w:spacing w:val="2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pacing w:val="2"/>
          <w:sz w:val="22"/>
          <w:szCs w:val="22"/>
          <w:cs/>
          <w:lang w:val="th-TH" w:bidi="th-TH"/>
        </w:rPr>
        <w:t>ไม่ว่าทางตรงหรือทางอ้อม</w:t>
      </w:r>
      <w:r w:rsidR="00C73950" w:rsidRPr="00C73950">
        <w:rPr>
          <w:rFonts w:ascii="Tahoma" w:eastAsia="Tahoma" w:hAnsi="Tahoma" w:cs="Tahoma"/>
          <w:color w:val="000000"/>
          <w:spacing w:val="2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pacing w:val="2"/>
          <w:sz w:val="22"/>
          <w:szCs w:val="22"/>
          <w:cs/>
          <w:lang w:val="th-TH" w:bidi="th-TH"/>
        </w:rPr>
        <w:t>ด้วยเจตนาที่ไม่ชอบ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br/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(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เพื่อให้ได้มาหรือรักษาไว้ซึ่งธุรกิจ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)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แก่บุคลากรทางการแพทย์หรือเจ้าหน้าที่ของรัฐ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ซึ่งรวมถึงการ</w:t>
      </w:r>
      <w:r w:rsid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br/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แสวงหาประโยชน์จากความสัมพันธ์ส่วนตัวเพื่อประโยชน์ทางธุรกิจ</w:t>
      </w:r>
    </w:p>
    <w:p w:rsidR="0076355B" w:rsidRPr="00C73950" w:rsidRDefault="00A46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Calibri" w:hAnsi="Tahoma" w:cs="Tahoma"/>
          <w:color w:val="000000"/>
          <w:sz w:val="22"/>
          <w:szCs w:val="22"/>
        </w:rPr>
      </w:pP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คุณอาจต้องรับผิดชอบต่อการละเมิดหรือการดําเนินการใด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ๆ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ที่พยายามกระทําหรือเกิดขึ้นจริงเพื่อสนับสนุนการกระทําดังกล่าว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โดยไม่สําคัญว่าสินบนนั้นจะสําเร็จหรือไม่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 </w:t>
      </w:r>
    </w:p>
    <w:p w:rsidR="0076355B" w:rsidRPr="00C73950" w:rsidRDefault="00C7395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Calibri" w:hAnsi="Tahoma" w:cs="Tahoma"/>
          <w:color w:val="000000"/>
          <w:sz w:val="22"/>
          <w:szCs w:val="22"/>
        </w:rPr>
      </w:pPr>
      <w:r>
        <w:rPr>
          <w:rFonts w:ascii="Tahoma" w:eastAsia="Calibri" w:hAnsi="Tahoma" w:cs="Tahoma"/>
          <w:color w:val="000000"/>
          <w:sz w:val="22"/>
          <w:szCs w:val="22"/>
        </w:rPr>
        <w:t> </w:t>
      </w:r>
    </w:p>
    <w:p w:rsidR="0076355B" w:rsidRPr="00C73950" w:rsidRDefault="00A46C0A" w:rsidP="00E15C6A">
      <w:pPr>
        <w:pStyle w:val="Heading3"/>
        <w:ind w:left="720"/>
        <w:rPr>
          <w:rFonts w:ascii="Tahoma" w:hAnsi="Tahoma" w:cs="Tahoma"/>
          <w:b/>
          <w:bCs/>
          <w:color w:val="A42444" w:themeColor="accent1"/>
          <w:sz w:val="22"/>
          <w:szCs w:val="22"/>
        </w:rPr>
      </w:pPr>
      <w:r w:rsidRPr="00C73950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ผลประโยชน์ทับซ้อน</w:t>
      </w:r>
      <w:r w:rsidR="00C73950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76355B" w:rsidRPr="00C73950" w:rsidRDefault="00A46C0A" w:rsidP="00C73950">
      <w:pPr>
        <w:pBdr>
          <w:top w:val="nil"/>
          <w:left w:val="nil"/>
          <w:bottom w:val="nil"/>
          <w:right w:val="nil"/>
          <w:between w:val="nil"/>
        </w:pBdr>
        <w:ind w:left="720" w:right="-144"/>
        <w:rPr>
          <w:rFonts w:ascii="Tahoma" w:eastAsia="Calibri" w:hAnsi="Tahoma" w:cs="Tahoma"/>
          <w:color w:val="000000"/>
          <w:sz w:val="22"/>
          <w:szCs w:val="22"/>
        </w:rPr>
      </w:pPr>
      <w:r w:rsidRPr="00C73950">
        <w:rPr>
          <w:rFonts w:ascii="Tahoma" w:eastAsia="Angsana New" w:hAnsi="Tahoma" w:cs="Tahoma"/>
          <w:color w:val="000000"/>
          <w:spacing w:val="4"/>
          <w:sz w:val="22"/>
          <w:szCs w:val="22"/>
          <w:cs/>
          <w:lang w:val="th-TH" w:bidi="th-TH"/>
        </w:rPr>
        <w:t>เปิดเผยผลประโยชน์ทับซ้อนที่อาจเกิดขึ้นทั้งหมดระหว่างพนักงานของคุณและ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HCP/GO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pacing w:val="4"/>
          <w:sz w:val="22"/>
          <w:szCs w:val="22"/>
          <w:cs/>
          <w:lang w:val="th-TH" w:bidi="th-TH"/>
        </w:rPr>
        <w:t>ให้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 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br/>
      </w:r>
      <w:r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Owens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&amp;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Minor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pacing w:val="4"/>
          <w:sz w:val="22"/>
          <w:szCs w:val="22"/>
          <w:cs/>
          <w:lang w:val="th-TH" w:bidi="th-TH"/>
        </w:rPr>
        <w:t>ทราบ</w:t>
      </w:r>
      <w:r w:rsidR="00C73950" w:rsidRPr="00C73950">
        <w:rPr>
          <w:rFonts w:ascii="Tahoma" w:eastAsia="Tahoma" w:hAnsi="Tahoma" w:cs="Tahoma"/>
          <w:color w:val="000000"/>
          <w:spacing w:val="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pacing w:val="4"/>
          <w:sz w:val="22"/>
          <w:szCs w:val="22"/>
          <w:cs/>
          <w:lang w:val="th-TH" w:bidi="th-TH"/>
        </w:rPr>
        <w:t>รวมถึงเปิดเผยต่อรัฐบาลและองค์กรด้านสาธารณสุขในระดับท้องถิ่น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และ</w:t>
      </w:r>
      <w:r w:rsid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br/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ระดับภูมิภาคที่เหมาะสม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หากจะถามใครบางคนว่าพวกเขาถือว่าเป็น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HCP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หรือ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GO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color w:val="000000"/>
          <w:sz w:val="22"/>
          <w:szCs w:val="22"/>
          <w:cs/>
          <w:lang w:val="th-TH" w:bidi="th-TH"/>
        </w:rPr>
        <w:t>หรือไม่นั้นเป็นสิ่งที่ทำได้เสมอ</w:t>
      </w:r>
      <w:r w:rsidR="00C73950">
        <w:rPr>
          <w:rFonts w:ascii="Tahoma" w:eastAsia="Tahoma" w:hAnsi="Tahoma" w:cs="Tahoma"/>
          <w:color w:val="000000"/>
          <w:sz w:val="22"/>
          <w:szCs w:val="22"/>
          <w:cs/>
          <w:lang w:val="th-TH" w:bidi="th-TH"/>
        </w:rPr>
        <w:t> </w:t>
      </w:r>
    </w:p>
    <w:p w:rsidR="0076355B" w:rsidRPr="00C73950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eastAsia="Quattrocento Sans" w:hAnsi="Tahoma" w:cs="Tahoma"/>
          <w:color w:val="000000"/>
          <w:sz w:val="16"/>
          <w:szCs w:val="16"/>
        </w:rPr>
      </w:pPr>
    </w:p>
    <w:p w:rsidR="0076355B" w:rsidRPr="00C73950" w:rsidRDefault="00A46C0A" w:rsidP="00E15C6A">
      <w:pPr>
        <w:pStyle w:val="Heading3"/>
        <w:ind w:left="720"/>
        <w:rPr>
          <w:rFonts w:ascii="Tahoma" w:hAnsi="Tahoma" w:cs="Tahoma"/>
          <w:b/>
          <w:bCs/>
          <w:color w:val="A42444" w:themeColor="accent1"/>
          <w:sz w:val="22"/>
          <w:szCs w:val="22"/>
        </w:rPr>
      </w:pPr>
      <w:r w:rsidRPr="00C73950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อาหาร</w:t>
      </w:r>
      <w:r w:rsidR="00C73950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การต้อนรับ</w:t>
      </w:r>
      <w:r w:rsidR="00C73950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และการเดินทาง</w:t>
      </w:r>
    </w:p>
    <w:p w:rsidR="0076355B" w:rsidRPr="00C73950" w:rsidRDefault="00A46C0A" w:rsidP="00C73950">
      <w:pPr>
        <w:ind w:left="720" w:right="-144"/>
        <w:rPr>
          <w:rFonts w:ascii="Tahoma" w:eastAsia="Calibri" w:hAnsi="Tahoma" w:cs="Tahoma"/>
          <w:sz w:val="22"/>
          <w:szCs w:val="22"/>
        </w:rPr>
      </w:pP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ในบางสถานการณ์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อาจมีการจัดเลี้ยงอาหาร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การต้อนรับ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และการเดินทางที่สมเหตุสมผลและจัดทํา</w:t>
      </w:r>
      <w:r w:rsid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เป็นเอกสารให้แก่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sz w:val="22"/>
          <w:szCs w:val="22"/>
          <w:cs/>
          <w:lang w:val="th-TH" w:bidi="th-TH"/>
        </w:rPr>
        <w:t>HCP/GO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ที่เกี่ยวข้องกับการศึกษาผลิตภัณฑ์หรือบริการทางวิชาชีพ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มื้ออาหารควรมีความพอประมาณและจัดให้ในสถานที่ที่เอื้อต่อการอํานวยความสะดวกทางธุรกิจ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ไม่ควรจัดหาสิ่ง</w:t>
      </w:r>
      <w:r w:rsid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บันเทิงหรือนันทนาการให้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</w:p>
    <w:p w:rsidR="0076355B" w:rsidRPr="00C73950" w:rsidRDefault="0076355B" w:rsidP="00E15C6A">
      <w:pPr>
        <w:ind w:left="720"/>
        <w:rPr>
          <w:rFonts w:ascii="Tahoma" w:eastAsia="Calibri" w:hAnsi="Tahoma" w:cs="Tahoma"/>
          <w:sz w:val="21"/>
          <w:szCs w:val="21"/>
        </w:rPr>
      </w:pPr>
    </w:p>
    <w:p w:rsidR="0076355B" w:rsidRPr="00C73950" w:rsidRDefault="00A46C0A" w:rsidP="00E15C6A">
      <w:pPr>
        <w:pStyle w:val="Heading3"/>
        <w:ind w:left="720"/>
        <w:rPr>
          <w:rFonts w:ascii="Tahoma" w:hAnsi="Tahoma" w:cs="Tahoma"/>
          <w:b/>
          <w:bCs/>
          <w:color w:val="A42444" w:themeColor="accent1"/>
          <w:sz w:val="22"/>
          <w:szCs w:val="22"/>
        </w:rPr>
      </w:pPr>
      <w:r w:rsidRPr="00C73950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ของขวัญและอุปกรณ์การศึกษา</w:t>
      </w:r>
    </w:p>
    <w:p w:rsidR="0076355B" w:rsidRPr="00C73950" w:rsidRDefault="00A46C0A" w:rsidP="00E15C6A">
      <w:pPr>
        <w:ind w:left="720"/>
        <w:rPr>
          <w:rFonts w:ascii="Tahoma" w:eastAsia="Calibri" w:hAnsi="Tahoma" w:cs="Tahoma"/>
          <w:color w:val="511121"/>
          <w:sz w:val="22"/>
          <w:szCs w:val="22"/>
        </w:rPr>
      </w:pPr>
      <w:bookmarkStart w:id="0" w:name="_heading=h.gjdgxs"/>
      <w:bookmarkEnd w:id="0"/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ไม่ควรมอบของขวัญใด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ๆ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ให้กับ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sz w:val="22"/>
          <w:szCs w:val="22"/>
          <w:cs/>
          <w:lang w:val="th-TH" w:bidi="th-TH"/>
        </w:rPr>
        <w:t>HCP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หรือ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Tahoma" w:hAnsi="Tahoma" w:cs="Tahoma"/>
          <w:sz w:val="22"/>
          <w:szCs w:val="22"/>
          <w:cs/>
          <w:lang w:val="th-TH" w:bidi="th-TH"/>
        </w:rPr>
        <w:t>GO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ยกเว้นเมื่อได้รับอนุญาตอย่างชัดแจ้งตามกฎหมาย</w:t>
      </w:r>
      <w:r w:rsid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หรือศุลกากรท้องถิ่น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และไม่เกินมูลค่าตามกฎหมายและธรรมเนียม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ของขวัญที่มีมูลค่าเล็กน้อย</w:t>
      </w:r>
      <w:r w:rsidR="00291F2D">
        <w:rPr>
          <w:rFonts w:ascii="Tahoma" w:eastAsia="Angsana New" w:hAnsi="Tahoma" w:cs="Tahoma" w:hint="cs"/>
          <w:sz w:val="22"/>
          <w:szCs w:val="22"/>
          <w:cs/>
          <w:lang w:val="th-TH" w:bidi="th-TH"/>
        </w:rPr>
        <w:t xml:space="preserve"> </w:t>
      </w:r>
      <w:r w:rsidR="00291F2D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Pr="00C73950">
        <w:rPr>
          <w:rFonts w:ascii="Tahoma" w:eastAsia="Tahoma" w:hAnsi="Tahoma" w:cs="Tahoma"/>
          <w:sz w:val="22"/>
          <w:szCs w:val="22"/>
          <w:cs/>
          <w:lang w:val="th-TH" w:bidi="th-TH"/>
        </w:rPr>
        <w:t>(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เช่น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ช็อกโกแลตในโอกาสพิเศษ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บัตรอวยพร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หรืออุปกรณ์เพื่อการศึกษาที่อาจเป็นประโยชน์ต่อผู้ป่วย</w:t>
      </w:r>
      <w:r w:rsidRPr="00C73950">
        <w:rPr>
          <w:rFonts w:ascii="Tahoma" w:eastAsia="Tahoma" w:hAnsi="Tahoma" w:cs="Tahoma"/>
          <w:sz w:val="22"/>
          <w:szCs w:val="22"/>
          <w:cs/>
          <w:lang w:val="th-TH" w:bidi="th-TH"/>
        </w:rPr>
        <w:t>)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อาจได้รับอนุญาต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ทั้งนี้ขึ้นอยู่กับกฎหมายและระเบียบข้อบังคับของประเทศ</w:t>
      </w:r>
    </w:p>
    <w:p w:rsidR="0076355B" w:rsidRPr="00C73950" w:rsidRDefault="0076355B" w:rsidP="00E15C6A">
      <w:pPr>
        <w:ind w:left="720"/>
        <w:rPr>
          <w:rFonts w:ascii="Tahoma" w:eastAsia="Calibri" w:hAnsi="Tahoma" w:cs="Tahoma"/>
          <w:color w:val="1F3763"/>
          <w:sz w:val="22"/>
          <w:szCs w:val="22"/>
        </w:rPr>
      </w:pPr>
    </w:p>
    <w:p w:rsidR="0076355B" w:rsidRPr="00C73950" w:rsidRDefault="00A46C0A" w:rsidP="00E15C6A">
      <w:pPr>
        <w:pStyle w:val="Heading3"/>
        <w:ind w:left="720"/>
        <w:rPr>
          <w:rFonts w:ascii="Tahoma" w:hAnsi="Tahoma" w:cs="Tahoma"/>
          <w:b/>
          <w:bCs/>
          <w:color w:val="A42444" w:themeColor="accent1"/>
          <w:sz w:val="22"/>
          <w:szCs w:val="22"/>
        </w:rPr>
      </w:pPr>
      <w:r w:rsidRPr="00C73950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การบริจาคการกุศล</w:t>
      </w:r>
    </w:p>
    <w:p w:rsidR="0076355B" w:rsidRPr="00C73950" w:rsidRDefault="00B6070D" w:rsidP="00E15C6A">
      <w:pPr>
        <w:ind w:left="720"/>
        <w:rPr>
          <w:rFonts w:ascii="Tahoma" w:eastAsia="Calibri" w:hAnsi="Tahoma" w:cs="Tahoma"/>
          <w:sz w:val="21"/>
          <w:szCs w:val="21"/>
        </w:rPr>
      </w:pPr>
      <w:r w:rsidRPr="00B6070D">
        <w:rPr>
          <w:rFonts w:ascii="Tahoma" w:eastAsia="Calibri" w:hAnsi="Tahoma" w:cs="Tahoma"/>
          <w:noProof/>
          <w:color w:val="1F3763"/>
          <w:sz w:val="2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7" type="#_x0000_t202" style="position:absolute;left:0;text-align:left;margin-left:-33.75pt;margin-top:140.3pt;width:537.3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" filled="f" stroked="f" strokeweight=".5pt">
            <v:textbox>
              <w:txbxContent>
                <w:p w:rsidR="009C4631" w:rsidRPr="00E367AD" w:rsidRDefault="009C4631" w:rsidP="009C46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367A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1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2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9C4631" w:rsidRPr="00E367AD" w:rsidRDefault="009C4631" w:rsidP="009C4631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A46C0A"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การบริจาคเพื่อการกุศลจะต้องมอบให้องค์กรที่ถูกต้องตามกฎหมายโดยมีเจตนาเพื่อการกุศล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="00A46C0A"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ไม่</w:t>
      </w:r>
      <w:r w:rsid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="00A46C0A"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สามารถใช้เพื่อมีอิทธิพลต่อการใช้หรือซื้อผลิตภัณฑ์หรือบริการ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  <w:r w:rsidR="00A46C0A"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เก็บรักษาเอกสารรายละเอียดเมื่อ</w:t>
      </w:r>
      <w:r w:rsid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br/>
      </w:r>
      <w:r w:rsidR="00A46C0A" w:rsidRPr="00C73950">
        <w:rPr>
          <w:rFonts w:ascii="Tahoma" w:eastAsia="Angsana New" w:hAnsi="Tahoma" w:cs="Tahoma"/>
          <w:sz w:val="22"/>
          <w:szCs w:val="22"/>
          <w:cs/>
          <w:lang w:val="th-TH" w:bidi="th-TH"/>
        </w:rPr>
        <w:t>บริจาคเพื่อการกุศล</w:t>
      </w:r>
      <w:r w:rsidR="00C73950">
        <w:rPr>
          <w:rFonts w:ascii="Tahoma" w:eastAsia="Tahoma" w:hAnsi="Tahoma" w:cs="Tahoma"/>
          <w:sz w:val="22"/>
          <w:szCs w:val="22"/>
          <w:cs/>
          <w:lang w:val="th-TH" w:bidi="th-TH"/>
        </w:rPr>
        <w:t> </w:t>
      </w:r>
    </w:p>
    <w:sectPr w:rsidR="0076355B" w:rsidRPr="00C73950" w:rsidSect="00E15C6A">
      <w:headerReference w:type="default" r:id="rId13"/>
      <w:footerReference w:type="default" r:id="rId14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B9E" w:rsidRDefault="00447B9E">
      <w:r>
        <w:separator/>
      </w:r>
    </w:p>
  </w:endnote>
  <w:endnote w:type="continuationSeparator" w:id="0">
    <w:p w:rsidR="00447B9E" w:rsidRDefault="00447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B9E" w:rsidRDefault="00447B9E">
      <w:r>
        <w:separator/>
      </w:r>
    </w:p>
  </w:footnote>
  <w:footnote w:type="continuationSeparator" w:id="0">
    <w:p w:rsidR="00447B9E" w:rsidRDefault="00447B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76355B"/>
    <w:rsid w:val="0010274E"/>
    <w:rsid w:val="00291F2D"/>
    <w:rsid w:val="003812F6"/>
    <w:rsid w:val="0043442F"/>
    <w:rsid w:val="00447B9E"/>
    <w:rsid w:val="00730626"/>
    <w:rsid w:val="0076355B"/>
    <w:rsid w:val="008276F5"/>
    <w:rsid w:val="009C4631"/>
    <w:rsid w:val="00A46C0A"/>
    <w:rsid w:val="00AC47B7"/>
    <w:rsid w:val="00B6070D"/>
    <w:rsid w:val="00C73950"/>
    <w:rsid w:val="00C772CB"/>
    <w:rsid w:val="00D57ED1"/>
    <w:rsid w:val="00E15C6A"/>
    <w:rsid w:val="00E74C5E"/>
    <w:rsid w:val="00E8497B"/>
    <w:rsid w:val="00FD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070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07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07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rsid w:val="00B607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26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4D7A86-1B9A-4AD9-9316-AA578087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Company>TransPerfect Translations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2020-12-17T16:42:00Z</dcterms:created>
  <dcterms:modified xsi:type="dcterms:W3CDTF">2020-12-17T16:42:00Z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