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B85A80" w:rsidRDefault="004515C1">
      <w:pPr>
        <w:rPr>
          <w:rFonts w:asciiTheme="minorHAnsi" w:eastAsia="SimHei" w:hAnsiTheme="minorHAnsi" w:cstheme="minorHAnsi"/>
          <w:color w:val="A0A4A6"/>
        </w:rPr>
      </w:pPr>
      <w:r w:rsidRPr="00B85A80">
        <w:rPr>
          <w:rFonts w:asciiTheme="minorHAnsi" w:eastAsia="SimHei" w:hAnsiTheme="minorHAnsi" w:cstheme="minorHAnsi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3819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B85A80">
        <w:rPr>
          <w:rFonts w:asciiTheme="minorHAnsi" w:eastAsia="SimHei" w:hAnsiTheme="minorHAnsi" w:cstheme="minorHAnsi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带标记的图片&#10;&#10;自动生成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74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B85A80">
        <w:rPr>
          <w:rFonts w:asciiTheme="minorHAnsi" w:eastAsia="SimHei" w:hAnsiTheme="minorHAnsi" w:cstheme="minorHAnsi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6233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5A80">
        <w:rPr>
          <w:rFonts w:asciiTheme="minorHAnsi" w:eastAsia="SimHei" w:hAnsiTheme="minorHAnsi" w:cstheme="minorHAnsi"/>
          <w:b/>
          <w:bCs/>
          <w:color w:val="595959"/>
          <w:lang w:eastAsia="zh-CN"/>
        </w:rPr>
        <w:t>防止全球腐败</w:t>
      </w:r>
    </w:p>
    <w:p w:rsidR="00E004F1" w:rsidRPr="00B85A80" w:rsidRDefault="004515C1" w:rsidP="002702AF">
      <w:pPr>
        <w:rPr>
          <w:rFonts w:asciiTheme="minorHAnsi" w:eastAsia="SimHei" w:hAnsiTheme="minorHAnsi" w:cstheme="minorHAnsi"/>
          <w:b/>
          <w:color w:val="A42444" w:themeColor="accent1"/>
          <w:sz w:val="48"/>
          <w:szCs w:val="52"/>
        </w:rPr>
      </w:pPr>
      <w:r w:rsidRPr="00B85A80">
        <w:rPr>
          <w:rFonts w:asciiTheme="minorHAnsi" w:eastAsia="SimHei" w:hAnsiTheme="minorHAnsi" w:cstheme="minorHAnsi"/>
          <w:b/>
          <w:bCs/>
          <w:color w:val="A42444"/>
          <w:sz w:val="48"/>
          <w:szCs w:val="48"/>
          <w:lang w:eastAsia="zh-CN"/>
        </w:rPr>
        <w:t>风险评估检查清单</w:t>
      </w:r>
      <w:r w:rsidRPr="00B85A80">
        <w:rPr>
          <w:rFonts w:asciiTheme="minorHAnsi" w:eastAsia="SimHei" w:hAnsiTheme="minorHAnsi" w:cstheme="minorHAnsi"/>
          <w:b/>
          <w:bCs/>
          <w:color w:val="A42444"/>
          <w:sz w:val="48"/>
          <w:szCs w:val="48"/>
          <w:lang w:eastAsia="zh-CN"/>
        </w:rPr>
        <w:t xml:space="preserve"> </w:t>
      </w:r>
    </w:p>
    <w:p w:rsidR="00544738" w:rsidRPr="00B85A80" w:rsidRDefault="00544738" w:rsidP="002702AF">
      <w:pPr>
        <w:rPr>
          <w:rFonts w:asciiTheme="minorHAnsi" w:eastAsia="SimHei" w:hAnsiTheme="minorHAnsi" w:cstheme="minorHAnsi"/>
          <w:sz w:val="22"/>
        </w:rPr>
      </w:pPr>
    </w:p>
    <w:p w:rsidR="004F6390" w:rsidRPr="00B85A80" w:rsidRDefault="004F6390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</w:p>
    <w:p w:rsidR="004F6390" w:rsidRPr="00B85A80" w:rsidRDefault="004515C1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  <w:r w:rsidRPr="00B85A80">
        <w:rPr>
          <w:rFonts w:asciiTheme="minorHAnsi" w:eastAsia="SimHei" w:hAnsiTheme="minorHAnsi" w:cstheme="minorHAnsi"/>
          <w:b/>
          <w:bCs/>
          <w:color w:val="196593"/>
          <w:sz w:val="22"/>
          <w:szCs w:val="22"/>
          <w:lang w:eastAsia="zh-CN"/>
        </w:rPr>
        <w:t>识别潜在的合规风险领域</w:t>
      </w:r>
    </w:p>
    <w:p w:rsidR="004F6390" w:rsidRPr="00B85A80" w:rsidRDefault="004F6390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</w:p>
    <w:p w:rsidR="0085692D" w:rsidRPr="00B85A80" w:rsidRDefault="004515C1" w:rsidP="0085692D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确定开展业务的所在国家</w:t>
      </w:r>
      <w:r w:rsidRPr="00B85A80">
        <w:rPr>
          <w:rFonts w:asciiTheme="minorHAnsi" w:eastAsia="SimHei" w:hAnsiTheme="minorHAnsi" w:cstheme="minorHAnsi"/>
          <w:lang w:eastAsia="zh-CN"/>
        </w:rPr>
        <w:t>/</w:t>
      </w:r>
      <w:r w:rsidRPr="00B85A80">
        <w:rPr>
          <w:rFonts w:asciiTheme="minorHAnsi" w:eastAsia="SimHei" w:hAnsiTheme="minorHAnsi" w:cstheme="minorHAnsi"/>
          <w:lang w:eastAsia="zh-CN"/>
        </w:rPr>
        <w:t>地区。</w:t>
      </w:r>
    </w:p>
    <w:p w:rsidR="0085692D" w:rsidRPr="00B85A80" w:rsidRDefault="004515C1" w:rsidP="0085692D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确定开展合作或计划开展合作的特定医疗保健组织和地方政府实体。</w:t>
      </w:r>
    </w:p>
    <w:p w:rsidR="0085692D" w:rsidRPr="00B85A80" w:rsidRDefault="004515C1" w:rsidP="0085692D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查看国家、医疗</w:t>
      </w:r>
      <w:bookmarkStart w:id="0" w:name="_GoBack"/>
      <w:bookmarkEnd w:id="0"/>
      <w:r w:rsidRPr="00B85A80">
        <w:rPr>
          <w:rFonts w:asciiTheme="minorHAnsi" w:eastAsia="SimHei" w:hAnsiTheme="minorHAnsi" w:cstheme="minorHAnsi"/>
          <w:lang w:eastAsia="zh-CN"/>
        </w:rPr>
        <w:t>保健组织和地方政府合规法律、政策和指南。</w:t>
      </w:r>
    </w:p>
    <w:p w:rsidR="0085692D" w:rsidRPr="00B85A80" w:rsidRDefault="004515C1" w:rsidP="0085692D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确保业务实践的一致性。</w:t>
      </w:r>
    </w:p>
    <w:p w:rsidR="008D1C67" w:rsidRPr="00B85A80" w:rsidRDefault="008D1C67" w:rsidP="008D1C67">
      <w:pPr>
        <w:pStyle w:val="ListParagraph"/>
        <w:rPr>
          <w:rFonts w:asciiTheme="minorHAnsi" w:eastAsia="SimHei" w:hAnsiTheme="minorHAnsi" w:cstheme="minorHAnsi"/>
          <w:lang w:eastAsia="ja-JP"/>
        </w:rPr>
      </w:pPr>
    </w:p>
    <w:p w:rsidR="004F6390" w:rsidRPr="00B85A80" w:rsidRDefault="004515C1" w:rsidP="004F6390">
      <w:p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根据需要，从自身企业的法律资源和</w:t>
      </w:r>
      <w:r w:rsidRPr="00B85A80">
        <w:rPr>
          <w:rFonts w:asciiTheme="minorHAnsi" w:eastAsia="SimHei" w:hAnsiTheme="minorHAnsi" w:cstheme="minorHAnsi"/>
          <w:lang w:eastAsia="zh-CN"/>
        </w:rPr>
        <w:t xml:space="preserve"> Owens &amp; Minor Compliance </w:t>
      </w:r>
      <w:r w:rsidRPr="00B85A80">
        <w:rPr>
          <w:rFonts w:asciiTheme="minorHAnsi" w:eastAsia="SimHei" w:hAnsiTheme="minorHAnsi" w:cstheme="minorHAnsi"/>
          <w:lang w:eastAsia="zh-CN"/>
        </w:rPr>
        <w:t>团队获取协助。</w:t>
      </w:r>
    </w:p>
    <w:p w:rsidR="004F6390" w:rsidRPr="00B85A80" w:rsidRDefault="004F6390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</w:p>
    <w:p w:rsidR="00103D5B" w:rsidRPr="00B85A80" w:rsidRDefault="004515C1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  <w:r w:rsidRPr="00B85A80">
        <w:rPr>
          <w:rFonts w:asciiTheme="minorHAnsi" w:eastAsia="SimHei" w:hAnsiTheme="minorHAnsi" w:cstheme="minorHAnsi"/>
          <w:b/>
          <w:bCs/>
          <w:color w:val="196593"/>
          <w:sz w:val="22"/>
          <w:szCs w:val="22"/>
          <w:lang w:eastAsia="zh-CN"/>
        </w:rPr>
        <w:t>建立合规计划</w:t>
      </w:r>
    </w:p>
    <w:p w:rsidR="008D1C67" w:rsidRPr="00B85A80" w:rsidRDefault="004515C1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  <w:r w:rsidRPr="00B85A80">
        <w:rPr>
          <w:rFonts w:asciiTheme="minorHAnsi" w:eastAsia="SimHei" w:hAnsiTheme="minorHAnsi" w:cstheme="minorHAnsi"/>
          <w:b/>
          <w:color w:val="196593"/>
          <w:sz w:val="22"/>
        </w:rPr>
        <w:t xml:space="preserve"> </w:t>
      </w:r>
    </w:p>
    <w:p w:rsidR="00103D5B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确定具体的合规工作职责和领导队伍。</w:t>
      </w:r>
    </w:p>
    <w:p w:rsidR="008D1C67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建立报告合规疑虑的程序或体系。</w:t>
      </w:r>
    </w:p>
    <w:p w:rsidR="008D1C67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根据需要制定政策和程序。</w:t>
      </w:r>
    </w:p>
    <w:p w:rsidR="00103D5B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完成并分配年度合规培训工作。</w:t>
      </w:r>
    </w:p>
    <w:p w:rsidR="008D1C67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确保业务沟通的透明化。</w:t>
      </w:r>
    </w:p>
    <w:p w:rsidR="00103D5B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定期审核和监控面向医疗保健专业人员和政府官员的支付款项。</w:t>
      </w:r>
    </w:p>
    <w:p w:rsidR="00103D5B" w:rsidRPr="00B85A80" w:rsidRDefault="004515C1" w:rsidP="008D1C67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通过明确的纪律准则落实执行合规标准。</w:t>
      </w:r>
    </w:p>
    <w:p w:rsidR="008D1C67" w:rsidRPr="00B85A80" w:rsidRDefault="004515C1" w:rsidP="00103D5B">
      <w:pPr>
        <w:pStyle w:val="ListParagraph"/>
        <w:numPr>
          <w:ilvl w:val="0"/>
          <w:numId w:val="13"/>
        </w:numPr>
        <w:rPr>
          <w:rFonts w:asciiTheme="minorHAnsi" w:eastAsia="SimHei" w:hAnsiTheme="minorHAnsi" w:cstheme="minorHAnsi"/>
          <w:b/>
          <w:color w:val="196593"/>
          <w:sz w:val="22"/>
        </w:rPr>
      </w:pPr>
      <w:r w:rsidRPr="00B85A80">
        <w:rPr>
          <w:rFonts w:asciiTheme="minorHAnsi" w:eastAsia="SimHei" w:hAnsiTheme="minorHAnsi" w:cstheme="minorHAnsi"/>
          <w:lang w:eastAsia="zh-CN"/>
        </w:rPr>
        <w:t>迅速应对所举报的违规行为，并采取适当的纠正措施。</w:t>
      </w:r>
      <w:r w:rsidRPr="00B85A80">
        <w:rPr>
          <w:rFonts w:asciiTheme="minorHAnsi" w:eastAsia="SimHei" w:hAnsiTheme="minorHAnsi" w:cstheme="minorHAnsi"/>
          <w:b/>
          <w:bCs/>
          <w:color w:val="196593"/>
          <w:sz w:val="22"/>
          <w:szCs w:val="22"/>
          <w:lang w:eastAsia="zh-CN"/>
        </w:rPr>
        <w:t xml:space="preserve"> </w:t>
      </w:r>
    </w:p>
    <w:p w:rsidR="008D1C67" w:rsidRPr="00B85A80" w:rsidRDefault="008D1C67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</w:p>
    <w:p w:rsidR="002702AF" w:rsidRPr="00B85A80" w:rsidRDefault="004515C1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  <w:r w:rsidRPr="00B85A80">
        <w:rPr>
          <w:rFonts w:asciiTheme="minorHAnsi" w:eastAsia="SimHei" w:hAnsiTheme="minorHAnsi" w:cstheme="minorHAnsi"/>
          <w:b/>
          <w:bCs/>
          <w:color w:val="196593"/>
          <w:sz w:val="22"/>
          <w:szCs w:val="22"/>
          <w:lang w:eastAsia="zh-CN"/>
        </w:rPr>
        <w:t>秉承合规承诺</w:t>
      </w:r>
    </w:p>
    <w:p w:rsidR="00E004F1" w:rsidRPr="00B85A80" w:rsidRDefault="00E004F1" w:rsidP="002702AF">
      <w:pPr>
        <w:rPr>
          <w:rFonts w:asciiTheme="minorHAnsi" w:eastAsia="SimHei" w:hAnsiTheme="minorHAnsi" w:cstheme="minorHAnsi"/>
          <w:b/>
          <w:color w:val="196593"/>
          <w:sz w:val="22"/>
        </w:rPr>
      </w:pPr>
    </w:p>
    <w:p w:rsidR="003044CA" w:rsidRPr="00B85A80" w:rsidRDefault="004515C1" w:rsidP="003044CA">
      <w:pPr>
        <w:pStyle w:val="ListParagraph"/>
        <w:numPr>
          <w:ilvl w:val="0"/>
          <w:numId w:val="14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始终向所有员工和业务合作伙伴展现合规行为。</w:t>
      </w:r>
    </w:p>
    <w:p w:rsidR="003044CA" w:rsidRPr="00B85A80" w:rsidRDefault="004515C1" w:rsidP="003044CA">
      <w:pPr>
        <w:pStyle w:val="ListParagraph"/>
        <w:numPr>
          <w:ilvl w:val="0"/>
          <w:numId w:val="14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将合规纳入新员工入职计划的一部分。</w:t>
      </w:r>
    </w:p>
    <w:p w:rsidR="001D5A43" w:rsidRPr="00B85A80" w:rsidRDefault="004515C1" w:rsidP="003044CA">
      <w:pPr>
        <w:pStyle w:val="ListParagraph"/>
        <w:numPr>
          <w:ilvl w:val="0"/>
          <w:numId w:val="14"/>
        </w:numPr>
        <w:rPr>
          <w:rFonts w:asciiTheme="minorHAnsi" w:eastAsia="SimHei" w:hAnsiTheme="minorHAnsi" w:cstheme="minorHAnsi"/>
          <w:lang w:eastAsia="ja-JP"/>
        </w:rPr>
      </w:pPr>
      <w:r w:rsidRPr="00B85A80">
        <w:rPr>
          <w:rFonts w:asciiTheme="minorHAnsi" w:eastAsia="SimHei" w:hAnsiTheme="minorHAnsi" w:cstheme="minorHAnsi"/>
          <w:lang w:eastAsia="zh-CN"/>
        </w:rPr>
        <w:t>将合规商业实践视为员工绩效评估的一部分。</w:t>
      </w:r>
    </w:p>
    <w:p w:rsidR="00B85A80" w:rsidRPr="00B85A80" w:rsidRDefault="004515C1" w:rsidP="00B85A80">
      <w:pPr>
        <w:pStyle w:val="ListParagraph"/>
        <w:numPr>
          <w:ilvl w:val="0"/>
          <w:numId w:val="14"/>
        </w:numPr>
        <w:rPr>
          <w:rFonts w:asciiTheme="minorHAnsi" w:eastAsia="SimHei" w:hAnsiTheme="minorHAnsi" w:cstheme="minorHAnsi"/>
          <w:sz w:val="22"/>
          <w:szCs w:val="22"/>
        </w:rPr>
      </w:pPr>
      <w:r w:rsidRPr="00B85A80">
        <w:rPr>
          <w:rFonts w:asciiTheme="minorHAnsi" w:eastAsia="SimHei" w:hAnsiTheme="minorHAnsi" w:cstheme="minorHAnsi"/>
          <w:lang w:eastAsia="zh-CN"/>
        </w:rPr>
        <w:t>至少每年分发一次《供应商荣誉准则》以及任何适用的法律和政策文件。允许就这些材料如何适用于每个人的岗位角色进行公开讨论。</w:t>
      </w:r>
    </w:p>
    <w:p w:rsidR="004A00DF" w:rsidRPr="00B85A80" w:rsidRDefault="004515C1" w:rsidP="00B85A80">
      <w:pPr>
        <w:pStyle w:val="ListParagraph"/>
        <w:numPr>
          <w:ilvl w:val="0"/>
          <w:numId w:val="14"/>
        </w:numPr>
        <w:rPr>
          <w:rFonts w:asciiTheme="minorHAnsi" w:eastAsia="SimHei" w:hAnsiTheme="minorHAnsi" w:cstheme="minorHAnsi"/>
          <w:sz w:val="22"/>
          <w:szCs w:val="22"/>
        </w:rPr>
      </w:pPr>
      <w:r w:rsidRPr="00B85A80">
        <w:rPr>
          <w:rFonts w:asciiTheme="minorHAnsi" w:eastAsia="SimHei" w:hAnsiTheme="minorHAnsi" w:cstheme="minorHAnsi"/>
          <w:lang w:eastAsia="zh-CN"/>
        </w:rPr>
        <w:t>经常为员工和业务合作伙伴提供合规举报选择。</w:t>
      </w:r>
    </w:p>
    <w:p w:rsidR="000404A5" w:rsidRPr="00B85A80" w:rsidRDefault="000948A5" w:rsidP="00ED0F46">
      <w:pPr>
        <w:rPr>
          <w:rFonts w:asciiTheme="minorHAnsi" w:eastAsia="SimHei" w:hAnsiTheme="minorHAnsi" w:cstheme="minorHAnsi"/>
          <w:color w:val="000000"/>
        </w:rPr>
      </w:pPr>
      <w:r w:rsidRPr="000948A5">
        <w:rPr>
          <w:rFonts w:asciiTheme="minorHAnsi" w:eastAsia="SimHei" w:hAnsiTheme="minorHAnsi" w:cstheme="minorHAnsi"/>
          <w:noProof/>
          <w:color w:val="1F376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1in;margin-top:152.55pt;width:613.2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3SlDwIAABEEAAAOAAAAZHJzL2Uyb0RvYy54bWysU02P2jAQvVfqf7B8LwG6fCgirOiu6AXt&#10;rgTVno3jQKTE49qGhP76PjuBXW17qnpxJjPjZ783z4v7tq7YWVlXks74aDDkTGlJeakPGf+xW3+Z&#10;c+a80LmoSKuMX5Tj98vPnxaNSdWYjlTlyjKAaJc2JuNH702aJE4eVS3cgIzSKBZka+Hxaw9JbkUD&#10;9LpKxsPhNGnI5saSVM4h+9gV+TLiF4WS/rkonPKsyjju5uNq47oPa7JciPRghTmWsr+G+Idb1KLU&#10;OPQG9Si8YCdb/gFVl9KSo8IPJNUJFUUpVeQANqPhBzbbozAqcoE4ztxkcv8PVj6dXywr84yP7zjT&#10;osaMdqr17Bu1DCno0xiXom1r0Ohb5DHna94hGWi3ha3DF4QY6lD6clM3oEkkZ7P5fDybcCZRG08n&#10;d7MIk7ztNtb574pqFoKMW0wviirOG+dxE7ReW8JhmtZlVcUJVpo1GZ9+nQzjhlsFOyqNjYFDd9cQ&#10;+Xbf9sT2lF/Ay1LnDGfkusThG+H8i7CwAqjA3v4ZS1ERDqE+4uxI9tff8qEfE0KVswbWyrj7eRJW&#10;Qd9T/UBw4giPwsgYAt/66hoWlupXOHoVEFASWgIn4/4aPvjOvHgRUq1WsQlOMsJv9NbIAB2kCTLt&#10;2ldhTa+lxxSe6GookX6QtOvtheo06X/guyh8/0aCsd//x663l7z8DQAA//8DAFBLAwQUAAYACAAA&#10;ACEAr20DKuQAAAANAQAADwAAAGRycy9kb3ducmV2LnhtbEyPwU7DMBBE70j8g7VI3Fo7IalCiFNV&#10;kSokBIeWXrhtYjeJiNchdtvA1+Oe4Dg7o9k3xXo2AzvryfWWJERLAUxTY1VPrYTD+3aRAXMeSeFg&#10;SUv41g7W5e1NgbmyF9rp8963LJSQy1FC5/2Yc+6aTht0SztqCt7RTgZ9kFPL1YSXUG4GHgux4gZ7&#10;Ch86HHXV6eZzfzISXqrtG+7q2GQ/Q/X8etyMX4ePVMr7u3nzBMzr2f+F4Yof0KEMTLU9kXJskLCI&#10;kiSM8RIeRBoBu0ZEFqfA6nBKVo/Ay4L/X1H+AgAA//8DAFBLAQItABQABgAIAAAAIQC2gziS/gAA&#10;AOEBAAATAAAAAAAAAAAAAAAAAAAAAABbQ29udGVudF9UeXBlc10ueG1sUEsBAi0AFAAGAAgAAAAh&#10;ADj9If/WAAAAlAEAAAsAAAAAAAAAAAAAAAAALwEAAF9yZWxzLy5yZWxzUEsBAi0AFAAGAAgAAAAh&#10;AOzzdKUPAgAAEQQAAA4AAAAAAAAAAAAAAAAALgIAAGRycy9lMm9Eb2MueG1sUEsBAi0AFAAGAAgA&#10;AAAhAK9tAyrkAAAADQEAAA8AAAAAAAAAAAAAAAAAaQQAAGRycy9kb3ducmV2LnhtbFBLBQYAAAAA&#10;BAAEAPMAAAB6BQAAAAA=&#10;" filled="f" stroked="f" strokeweight=".5pt">
            <v:textbox>
              <w:txbxContent>
                <w:p w:rsidR="002E7088" w:rsidRPr="00B85A80" w:rsidRDefault="004515C1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SimHei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B85A80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0" w:history="1">
                    <w:r w:rsidRPr="00B85A80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 w:rsidR="00B85A80">
                    <w:rPr>
                      <w:rFonts w:ascii="Arial" w:eastAsia="SimHei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        </w:t>
                  </w:r>
                  <w:r w:rsidRPr="00B85A80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1" w:history="1">
                    <w:r w:rsidRPr="00B85A80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p w:rsidR="002E7088" w:rsidRPr="00B85A80" w:rsidRDefault="002E7088" w:rsidP="002E7088">
                  <w:pPr>
                    <w:rPr>
                      <w:rFonts w:ascii="Arial" w:eastAsia="SimHei" w:hAnsi="Arial" w:cs="Arial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0948A5">
        <w:rPr>
          <w:rFonts w:asciiTheme="minorHAnsi" w:eastAsia="SimHei" w:hAnsiTheme="minorHAnsi" w:cstheme="minorHAnsi"/>
          <w:noProof/>
          <w:color w:val="1F3763"/>
        </w:rPr>
        <w:pict>
          <v:shape id="Text Box 11" o:spid="_x0000_s1027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730626" w:rsidRDefault="004515C1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SimSun" w:hAnsi="SimSun" w:cs="SimSun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2" w:history="1">
                    <w:r>
                      <w:rPr>
                        <w:rFonts w:ascii="SimSun" w:hAnsi="SimSun" w:cs="SimSun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>
                    <w:rPr>
                      <w:rFonts w:ascii="SimSun" w:hAnsi="SimSun" w:cs="SimSun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3" w:history="1">
                    <w:r>
                      <w:rPr>
                        <w:rFonts w:ascii="SimSun" w:hAnsi="SimSun" w:cs="SimSun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B85A80" w:rsidSect="00B36E78">
      <w:headerReference w:type="default" r:id="rId14"/>
      <w:footerReference w:type="default" r:id="rId15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5C1" w:rsidRDefault="004515C1">
      <w:r>
        <w:separator/>
      </w:r>
    </w:p>
  </w:endnote>
  <w:endnote w:type="continuationSeparator" w:id="0">
    <w:p w:rsidR="004515C1" w:rsidRDefault="00451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4515C1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SimSun" w:hAnsi="SimSun" w:cs="SimSun"/>
        <w:b/>
        <w:bCs/>
        <w:color w:val="A42444"/>
        <w:sz w:val="18"/>
        <w:szCs w:val="18"/>
        <w:lang w:eastAsia="zh-CN"/>
      </w:rPr>
      <w:t>提出问题</w:t>
    </w:r>
    <w:r>
      <w:rPr>
        <w:rFonts w:ascii="SimSun" w:hAnsi="SimSun" w:cs="SimSun"/>
        <w:b/>
        <w:bCs/>
        <w:color w:val="000000"/>
        <w:sz w:val="18"/>
        <w:szCs w:val="18"/>
        <w:lang w:eastAsia="zh-CN"/>
      </w:rPr>
      <w:t>：</w:t>
    </w:r>
    <w:hyperlink r:id="rId1" w:history="1">
      <w:r>
        <w:rPr>
          <w:rFonts w:ascii="SimSun" w:hAnsi="SimSun" w:cs="SimSun"/>
          <w:color w:val="0563C1"/>
          <w:sz w:val="18"/>
          <w:szCs w:val="18"/>
          <w:u w:val="single"/>
          <w:lang w:eastAsia="zh-CN"/>
        </w:rPr>
        <w:t>GM-CODEOFHONOR@owens-minor.com</w:t>
      </w:r>
    </w:hyperlink>
    <w:r>
      <w:rPr>
        <w:rFonts w:ascii="SimSun" w:hAnsi="SimSun" w:cs="SimSun"/>
        <w:color w:val="000000"/>
        <w:sz w:val="18"/>
        <w:szCs w:val="18"/>
        <w:lang w:eastAsia="zh-CN"/>
      </w:rPr>
      <w:t xml:space="preserve">           </w:t>
    </w:r>
    <w:r>
      <w:rPr>
        <w:rFonts w:ascii="SimSun" w:hAnsi="SimSun" w:cs="SimSun"/>
        <w:b/>
        <w:bCs/>
        <w:color w:val="A42444"/>
        <w:sz w:val="18"/>
        <w:szCs w:val="18"/>
        <w:lang w:eastAsia="zh-CN"/>
      </w:rPr>
      <w:t>报告疑虑</w:t>
    </w:r>
    <w:r>
      <w:rPr>
        <w:rFonts w:ascii="SimSun" w:hAnsi="SimSun" w:cs="SimSun"/>
        <w:color w:val="000000"/>
        <w:sz w:val="18"/>
        <w:szCs w:val="18"/>
        <w:lang w:eastAsia="zh-CN"/>
      </w:rPr>
      <w:t>：</w:t>
    </w:r>
    <w:hyperlink r:id="rId2" w:history="1">
      <w:r>
        <w:rPr>
          <w:rFonts w:ascii="SimSun" w:hAnsi="SimSun" w:cs="SimSun"/>
          <w:color w:val="0563C1"/>
          <w:sz w:val="18"/>
          <w:szCs w:val="18"/>
          <w:u w:val="single"/>
          <w:lang w:eastAsia="zh-CN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5C1" w:rsidRDefault="004515C1">
      <w:r>
        <w:separator/>
      </w:r>
    </w:p>
  </w:footnote>
  <w:footnote w:type="continuationSeparator" w:id="0">
    <w:p w:rsidR="004515C1" w:rsidRDefault="004515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3BB"/>
    <w:multiLevelType w:val="hybridMultilevel"/>
    <w:tmpl w:val="58CAA21A"/>
    <w:lvl w:ilvl="0" w:tplc="88D607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87EAC3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18C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CC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6A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0E6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42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A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26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ED6"/>
    <w:multiLevelType w:val="hybridMultilevel"/>
    <w:tmpl w:val="9E3C13FC"/>
    <w:lvl w:ilvl="0" w:tplc="CD5A9CA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973C7DF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E0326098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2F10F5E4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F5C4F5CA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D8FAA4DA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E2BE2750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99AA9564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A96ADD06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51524"/>
    <w:multiLevelType w:val="hybridMultilevel"/>
    <w:tmpl w:val="86FAC098"/>
    <w:lvl w:ilvl="0" w:tplc="F530FB9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2D465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B206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28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28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A06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2E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6C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0B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81339"/>
    <w:multiLevelType w:val="hybridMultilevel"/>
    <w:tmpl w:val="79B8FA68"/>
    <w:lvl w:ilvl="0" w:tplc="4E70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4CB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5293B2" w:tentative="1">
      <w:start w:val="1"/>
      <w:numFmt w:val="lowerRoman"/>
      <w:lvlText w:val="%3."/>
      <w:lvlJc w:val="right"/>
      <w:pPr>
        <w:ind w:left="2160" w:hanging="180"/>
      </w:pPr>
    </w:lvl>
    <w:lvl w:ilvl="3" w:tplc="7A6296C0" w:tentative="1">
      <w:start w:val="1"/>
      <w:numFmt w:val="decimal"/>
      <w:lvlText w:val="%4."/>
      <w:lvlJc w:val="left"/>
      <w:pPr>
        <w:ind w:left="2880" w:hanging="360"/>
      </w:pPr>
    </w:lvl>
    <w:lvl w:ilvl="4" w:tplc="BB80CAA8" w:tentative="1">
      <w:start w:val="1"/>
      <w:numFmt w:val="lowerLetter"/>
      <w:lvlText w:val="%5."/>
      <w:lvlJc w:val="left"/>
      <w:pPr>
        <w:ind w:left="3600" w:hanging="360"/>
      </w:pPr>
    </w:lvl>
    <w:lvl w:ilvl="5" w:tplc="303A74CA" w:tentative="1">
      <w:start w:val="1"/>
      <w:numFmt w:val="lowerRoman"/>
      <w:lvlText w:val="%6."/>
      <w:lvlJc w:val="right"/>
      <w:pPr>
        <w:ind w:left="4320" w:hanging="180"/>
      </w:pPr>
    </w:lvl>
    <w:lvl w:ilvl="6" w:tplc="D93A2AB0" w:tentative="1">
      <w:start w:val="1"/>
      <w:numFmt w:val="decimal"/>
      <w:lvlText w:val="%7."/>
      <w:lvlJc w:val="left"/>
      <w:pPr>
        <w:ind w:left="5040" w:hanging="360"/>
      </w:pPr>
    </w:lvl>
    <w:lvl w:ilvl="7" w:tplc="150E11A4" w:tentative="1">
      <w:start w:val="1"/>
      <w:numFmt w:val="lowerLetter"/>
      <w:lvlText w:val="%8."/>
      <w:lvlJc w:val="left"/>
      <w:pPr>
        <w:ind w:left="5760" w:hanging="360"/>
      </w:pPr>
    </w:lvl>
    <w:lvl w:ilvl="8" w:tplc="36E0B8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64B5E"/>
    <w:multiLevelType w:val="hybridMultilevel"/>
    <w:tmpl w:val="3AFC3DB6"/>
    <w:lvl w:ilvl="0" w:tplc="8FDC8E04">
      <w:start w:val="1"/>
      <w:numFmt w:val="decimal"/>
      <w:lvlText w:val="%1."/>
      <w:lvlJc w:val="left"/>
      <w:pPr>
        <w:ind w:left="720" w:hanging="360"/>
      </w:pPr>
    </w:lvl>
    <w:lvl w:ilvl="1" w:tplc="9A86B480" w:tentative="1">
      <w:start w:val="1"/>
      <w:numFmt w:val="lowerLetter"/>
      <w:lvlText w:val="%2."/>
      <w:lvlJc w:val="left"/>
      <w:pPr>
        <w:ind w:left="1440" w:hanging="360"/>
      </w:pPr>
    </w:lvl>
    <w:lvl w:ilvl="2" w:tplc="05B41A46" w:tentative="1">
      <w:start w:val="1"/>
      <w:numFmt w:val="lowerRoman"/>
      <w:lvlText w:val="%3."/>
      <w:lvlJc w:val="right"/>
      <w:pPr>
        <w:ind w:left="2160" w:hanging="180"/>
      </w:pPr>
    </w:lvl>
    <w:lvl w:ilvl="3" w:tplc="6A747C44" w:tentative="1">
      <w:start w:val="1"/>
      <w:numFmt w:val="decimal"/>
      <w:lvlText w:val="%4."/>
      <w:lvlJc w:val="left"/>
      <w:pPr>
        <w:ind w:left="2880" w:hanging="360"/>
      </w:pPr>
    </w:lvl>
    <w:lvl w:ilvl="4" w:tplc="DD94061C" w:tentative="1">
      <w:start w:val="1"/>
      <w:numFmt w:val="lowerLetter"/>
      <w:lvlText w:val="%5."/>
      <w:lvlJc w:val="left"/>
      <w:pPr>
        <w:ind w:left="3600" w:hanging="360"/>
      </w:pPr>
    </w:lvl>
    <w:lvl w:ilvl="5" w:tplc="D89A0B06" w:tentative="1">
      <w:start w:val="1"/>
      <w:numFmt w:val="lowerRoman"/>
      <w:lvlText w:val="%6."/>
      <w:lvlJc w:val="right"/>
      <w:pPr>
        <w:ind w:left="4320" w:hanging="180"/>
      </w:pPr>
    </w:lvl>
    <w:lvl w:ilvl="6" w:tplc="30127292" w:tentative="1">
      <w:start w:val="1"/>
      <w:numFmt w:val="decimal"/>
      <w:lvlText w:val="%7."/>
      <w:lvlJc w:val="left"/>
      <w:pPr>
        <w:ind w:left="5040" w:hanging="360"/>
      </w:pPr>
    </w:lvl>
    <w:lvl w:ilvl="7" w:tplc="ECFE7428" w:tentative="1">
      <w:start w:val="1"/>
      <w:numFmt w:val="lowerLetter"/>
      <w:lvlText w:val="%8."/>
      <w:lvlJc w:val="left"/>
      <w:pPr>
        <w:ind w:left="5760" w:hanging="360"/>
      </w:pPr>
    </w:lvl>
    <w:lvl w:ilvl="8" w:tplc="8D68372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04A5"/>
    <w:rsid w:val="000227E5"/>
    <w:rsid w:val="000404A5"/>
    <w:rsid w:val="00045016"/>
    <w:rsid w:val="0005064F"/>
    <w:rsid w:val="000948A5"/>
    <w:rsid w:val="000C5AFE"/>
    <w:rsid w:val="00103D5B"/>
    <w:rsid w:val="00144FBF"/>
    <w:rsid w:val="001548B6"/>
    <w:rsid w:val="00192832"/>
    <w:rsid w:val="001A0830"/>
    <w:rsid w:val="001D3371"/>
    <w:rsid w:val="001D5A43"/>
    <w:rsid w:val="001F5ECD"/>
    <w:rsid w:val="002533C6"/>
    <w:rsid w:val="002702AF"/>
    <w:rsid w:val="002A60A3"/>
    <w:rsid w:val="002E7088"/>
    <w:rsid w:val="003044CA"/>
    <w:rsid w:val="00323633"/>
    <w:rsid w:val="003467FB"/>
    <w:rsid w:val="003A5FF9"/>
    <w:rsid w:val="003B65ED"/>
    <w:rsid w:val="003D1149"/>
    <w:rsid w:val="003F5200"/>
    <w:rsid w:val="00436200"/>
    <w:rsid w:val="00447C86"/>
    <w:rsid w:val="004515C1"/>
    <w:rsid w:val="004773B6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F3CCE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36E78"/>
    <w:rsid w:val="00B85A80"/>
    <w:rsid w:val="00BC019C"/>
    <w:rsid w:val="00C41E75"/>
    <w:rsid w:val="00C63F63"/>
    <w:rsid w:val="00CD1FAA"/>
    <w:rsid w:val="00D71798"/>
    <w:rsid w:val="00DB3FD5"/>
    <w:rsid w:val="00DD5F3B"/>
    <w:rsid w:val="00E004F1"/>
    <w:rsid w:val="00E478FD"/>
    <w:rsid w:val="00E77088"/>
    <w:rsid w:val="00ED0F46"/>
    <w:rsid w:val="00EE755D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094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4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4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48A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48A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4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094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micodeofhon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2020-12-17T17:22:00Z</dcterms:created>
  <dcterms:modified xsi:type="dcterms:W3CDTF">2020-12-17T17:22:00Z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