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wmf" ContentType="image/x-wmf"/>
  <Default Extension="png" ContentType="image/png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697"/>
        <w:pBdr/>
        <w:spacing/>
        <w:ind/>
        <w:rPr/>
      </w:pPr>
      <w:r>
        <w:t xml:space="preserve">Инструкция по подготовке и совершению </w:t>
      </w:r>
      <w:r>
        <w:rPr>
          <w:lang w:val="en-US"/>
        </w:rPr>
        <w:t xml:space="preserve">ALCM</w:t>
      </w:r>
      <w:r>
        <w:t xml:space="preserve"> </w:t>
      </w:r>
      <w:r>
        <w:t xml:space="preserve">миграции</w:t>
      </w:r>
      <w:r/>
    </w:p>
    <w:p>
      <w:pPr>
        <w:pStyle w:val="698"/>
        <w:numPr>
          <w:ilvl w:val="0"/>
          <w:numId w:val="13"/>
        </w:numPr>
        <w:pBdr/>
        <w:spacing/>
        <w:ind/>
        <w:rPr/>
      </w:pPr>
      <w:r/>
      <w:bookmarkStart w:id="0" w:name="_Общая_информация"/>
      <w:r/>
      <w:bookmarkEnd w:id="0"/>
      <w:r>
        <w:t xml:space="preserve">Общая информация</w:t>
      </w:r>
      <w:r/>
    </w:p>
    <w:p>
      <w:pPr>
        <w:pBdr/>
        <w:spacing/>
        <w:ind/>
        <w:rPr>
          <w:b/>
          <w:bCs/>
        </w:rPr>
      </w:pPr>
      <w:r>
        <w:t xml:space="preserve">Описание п</w:t>
      </w:r>
      <w:r>
        <w:t xml:space="preserve">ринят</w:t>
      </w:r>
      <w:r>
        <w:t xml:space="preserve">ой</w:t>
      </w:r>
      <w:r>
        <w:t xml:space="preserve"> методологи</w:t>
      </w:r>
      <w:r>
        <w:t xml:space="preserve">и</w:t>
      </w:r>
      <w:r>
        <w:t xml:space="preserve"> миграции для подготовки модели</w:t>
      </w:r>
      <w:r>
        <w:t xml:space="preserve"> и настроек миграции</w:t>
      </w:r>
      <w:r>
        <w:t xml:space="preserve"> </w:t>
      </w:r>
      <w:r>
        <w:t xml:space="preserve">содержится </w:t>
      </w:r>
      <w:r>
        <w:t xml:space="preserve">в файле </w:t>
      </w:r>
      <w:r>
        <w:rPr>
          <w:b/>
          <w:bCs/>
        </w:rPr>
        <w:t xml:space="preserve">Методология ALCM процесса</w:t>
      </w:r>
      <w:r>
        <w:rPr>
          <w:b/>
          <w:bCs/>
        </w:rPr>
        <w:t xml:space="preserve">.</w:t>
      </w:r>
      <w:r>
        <w:rPr>
          <w:b/>
          <w:bCs/>
        </w:rPr>
      </w:r>
    </w:p>
    <w:p>
      <w:pPr>
        <w:pBdr/>
        <w:spacing/>
        <w:ind/>
        <w:rPr/>
      </w:pPr>
      <w:r>
        <w:t xml:space="preserve">Описание сред, ролей, процесса с технической и методологической сторон</w:t>
      </w:r>
      <w:r>
        <w:t xml:space="preserve">ы</w:t>
      </w:r>
      <w:r>
        <w:t xml:space="preserve"> </w:t>
      </w:r>
      <w:r>
        <w:t xml:space="preserve">содержится</w:t>
      </w:r>
      <w:r>
        <w:t xml:space="preserve"> в файле</w:t>
      </w:r>
      <w:r>
        <w:t xml:space="preserve"> </w:t>
      </w:r>
      <w:r>
        <w:rPr>
          <w:b/>
          <w:bCs/>
        </w:rPr>
        <w:t xml:space="preserve">Стратегия процесса ALCM</w:t>
      </w:r>
      <w:r>
        <w:rPr>
          <w:b/>
          <w:bCs/>
        </w:rPr>
        <w:t xml:space="preserve">.</w:t>
      </w:r>
      <w:r/>
    </w:p>
    <w:p>
      <w:pPr>
        <w:pBdr/>
        <w:spacing/>
        <w:ind/>
        <w:rPr/>
      </w:pPr>
      <w:r>
        <w:t xml:space="preserve">Список </w:t>
      </w:r>
      <w:r>
        <w:t xml:space="preserve">задействованных </w:t>
      </w:r>
      <w:r>
        <w:t xml:space="preserve">сред:</w:t>
      </w:r>
      <w:r/>
    </w:p>
    <w:p>
      <w:pPr>
        <w:pStyle w:val="724"/>
        <w:numPr>
          <w:ilvl w:val="0"/>
          <w:numId w:val="15"/>
        </w:numPr>
        <w:pBdr/>
        <w:spacing/>
        <w:ind w:hanging="207" w:left="567"/>
        <w:rPr>
          <w:lang w:val="en-US"/>
        </w:rPr>
      </w:pPr>
      <w:r>
        <w:rPr>
          <w:lang w:val="en-US"/>
        </w:rPr>
        <w:t xml:space="preserve">PROD - </w:t>
      </w:r>
      <w:r>
        <w:rPr>
          <w:lang w:val="ru-RU"/>
        </w:rPr>
        <w:t xml:space="preserve">ссылка</w:t>
      </w:r>
      <w:r>
        <w:rPr>
          <w:lang w:val="en-US"/>
        </w:rPr>
      </w:r>
    </w:p>
    <w:p>
      <w:pPr>
        <w:pStyle w:val="724"/>
        <w:numPr>
          <w:ilvl w:val="0"/>
          <w:numId w:val="15"/>
        </w:numPr>
        <w:pBdr/>
        <w:spacing/>
        <w:ind w:hanging="207" w:left="567"/>
        <w:rPr>
          <w:lang w:val="en-US"/>
        </w:rPr>
      </w:pPr>
      <w:r>
        <w:rPr>
          <w:lang w:val="en-US"/>
        </w:rPr>
        <w:t xml:space="preserve">TEST - </w:t>
      </w:r>
      <w:r>
        <w:rPr>
          <w:lang w:val="ru-RU"/>
        </w:rPr>
        <w:t xml:space="preserve">ссылка</w:t>
      </w:r>
      <w:r>
        <w:rPr>
          <w:lang w:val="en-US"/>
        </w:rPr>
      </w:r>
    </w:p>
    <w:p>
      <w:pPr>
        <w:pStyle w:val="724"/>
        <w:numPr>
          <w:ilvl w:val="0"/>
          <w:numId w:val="15"/>
        </w:numPr>
        <w:pBdr/>
        <w:spacing/>
        <w:ind w:hanging="207" w:left="567"/>
        <w:rPr>
          <w:lang w:val="en-US"/>
        </w:rPr>
      </w:pPr>
      <w:r>
        <w:rPr>
          <w:lang w:val="en-US"/>
        </w:rPr>
        <w:t xml:space="preserve">DEV - </w:t>
      </w:r>
      <w:r>
        <w:rPr>
          <w:lang w:val="ru-RU"/>
        </w:rPr>
        <w:t xml:space="preserve">ссылка</w:t>
      </w:r>
      <w:r>
        <w:rPr>
          <w:lang w:val="en-US"/>
        </w:rPr>
        <w:t xml:space="preserve"> </w:t>
      </w:r>
      <w:r>
        <w:rPr>
          <w:lang w:val="en-US"/>
        </w:rPr>
      </w:r>
    </w:p>
    <w:p>
      <w:pPr>
        <w:pBdr/>
        <w:spacing/>
        <w:ind/>
        <w:rPr>
          <w:rStyle w:val="725"/>
        </w:rPr>
      </w:pPr>
      <w:r>
        <w:rPr>
          <w:rStyle w:val="725"/>
          <w:b/>
          <w:bCs/>
        </w:rPr>
        <w:t xml:space="preserve">Внимание!</w:t>
      </w:r>
      <w:r>
        <w:rPr>
          <w:rStyle w:val="725"/>
        </w:rPr>
        <w:t xml:space="preserve"> </w:t>
      </w:r>
      <w:r>
        <w:rPr>
          <w:rStyle w:val="725"/>
        </w:rPr>
        <w:t xml:space="preserve">Для совершения некоторых операций в ходе процесса ALCM миграции изменений требуется наличие прав </w:t>
      </w:r>
      <w:r>
        <w:rPr>
          <w:rStyle w:val="725"/>
          <w:u w:val="single"/>
        </w:rPr>
        <w:t xml:space="preserve">Сервисного администратора воркспейса</w:t>
      </w:r>
      <w:r>
        <w:rPr>
          <w:rStyle w:val="725"/>
        </w:rPr>
        <w:t xml:space="preserve">.</w:t>
      </w:r>
      <w:r>
        <w:rPr>
          <w:rStyle w:val="725"/>
        </w:rPr>
      </w:r>
    </w:p>
    <w:p>
      <w:pPr>
        <w:pBdr/>
        <w:spacing/>
        <w:ind/>
        <w:rPr>
          <w:rFonts w:asciiTheme="majorHAnsi" w:hAnsiTheme="majorHAnsi" w:eastAsiaTheme="majorEastAsia" w:cstheme="majorBidi"/>
          <w:color w:val="2f5496" w:themeColor="accent1" w:themeShade="BF"/>
          <w:sz w:val="32"/>
          <w:szCs w:val="32"/>
        </w:rPr>
      </w:pPr>
      <w:r>
        <w:br w:type="page" w:clear="all"/>
      </w:r>
      <w:r>
        <w:rPr>
          <w:rFonts w:asciiTheme="majorHAnsi" w:hAnsiTheme="majorHAnsi" w:eastAsiaTheme="majorEastAsia" w:cstheme="majorBidi"/>
          <w:color w:val="2f5496" w:themeColor="accent1" w:themeShade="BF"/>
          <w:sz w:val="32"/>
          <w:szCs w:val="32"/>
        </w:rPr>
      </w:r>
    </w:p>
    <w:p>
      <w:pPr>
        <w:pStyle w:val="698"/>
        <w:numPr>
          <w:ilvl w:val="0"/>
          <w:numId w:val="13"/>
        </w:numPr>
        <w:pBdr/>
        <w:spacing/>
        <w:ind/>
        <w:rPr/>
      </w:pPr>
      <w:r>
        <w:t xml:space="preserve">Подготовка </w:t>
      </w:r>
      <w:r>
        <w:t xml:space="preserve">к миграции</w:t>
      </w:r>
      <w:r/>
    </w:p>
    <w:p>
      <w:pPr>
        <w:pStyle w:val="699"/>
        <w:pBdr/>
        <w:spacing/>
        <w:ind/>
        <w:rPr/>
      </w:pPr>
      <w:r>
        <w:t xml:space="preserve">2.1. </w:t>
      </w:r>
      <w:r>
        <w:t xml:space="preserve">Д</w:t>
      </w:r>
      <w:r>
        <w:t xml:space="preserve">ействия при совершении первой миграции</w:t>
      </w:r>
      <w:r>
        <w:t xml:space="preserve"> модели</w:t>
      </w:r>
      <w:r/>
    </w:p>
    <w:p>
      <w:pPr>
        <w:pStyle w:val="724"/>
        <w:numPr>
          <w:ilvl w:val="0"/>
          <w:numId w:val="7"/>
        </w:numPr>
        <w:pBdr/>
        <w:spacing/>
        <w:ind/>
        <w:rPr/>
      </w:pPr>
      <w:r>
        <w:t xml:space="preserve">Определить</w:t>
      </w:r>
      <w:r>
        <w:t xml:space="preserve"> и присвоить</w:t>
      </w:r>
      <w:r>
        <w:t xml:space="preserve"> </w:t>
      </w:r>
      <w:r>
        <w:t xml:space="preserve">статусы </w:t>
      </w:r>
      <w:r>
        <w:t xml:space="preserve">сущност</w:t>
      </w:r>
      <w:r>
        <w:t xml:space="preserve">ям</w:t>
      </w:r>
      <w:r>
        <w:t xml:space="preserve"> </w:t>
      </w:r>
      <w:r>
        <w:rPr>
          <w:lang w:val="en-US"/>
        </w:rPr>
        <w:t xml:space="preserve">PROD</w:t>
      </w:r>
      <w:r>
        <w:t xml:space="preserve">-</w:t>
      </w:r>
      <w:r>
        <w:t xml:space="preserve">модели </w:t>
      </w:r>
      <w:r>
        <w:t xml:space="preserve">согласно </w:t>
      </w:r>
      <w:hyperlink w:tooltip="#_Общая_информация" w:anchor="_Общая_информация" w:history="1">
        <w:r>
          <w:rPr>
            <w:rStyle w:val="729"/>
          </w:rPr>
          <w:t xml:space="preserve">принятой методологии</w:t>
        </w:r>
      </w:hyperlink>
      <w:r>
        <w:t xml:space="preserve">.</w:t>
      </w:r>
      <w:r/>
    </w:p>
    <w:p>
      <w:pPr>
        <w:pStyle w:val="724"/>
        <w:numPr>
          <w:ilvl w:val="0"/>
          <w:numId w:val="7"/>
        </w:numPr>
        <w:pBdr/>
        <w:spacing w:line="480" w:lineRule="auto"/>
        <w:ind/>
        <w:rPr/>
      </w:pPr>
      <w:r>
        <w:t xml:space="preserve">Экспортировать </w:t>
      </w:r>
      <w:r>
        <w:rPr>
          <w:lang w:val="en-US"/>
        </w:rPr>
        <w:t xml:space="preserve">PROD</w:t>
      </w:r>
      <w:r>
        <w:t xml:space="preserve">-</w:t>
      </w:r>
      <w:r>
        <w:t xml:space="preserve">модель</w:t>
      </w:r>
      <w:r>
        <w:br/>
      </w:r>
      <w:r>
        <w:t xml:space="preserve">Для этого перейти в </w:t>
      </w:r>
      <w:r>
        <w:rPr>
          <w:lang w:val="en-US"/>
        </w:rPr>
        <w:t xml:space="preserve">PROD</w:t>
      </w:r>
      <w:r>
        <w:t xml:space="preserve"> </w:t>
      </w:r>
      <w:r>
        <w:t xml:space="preserve">среду (воркспейс), найти </w:t>
      </w:r>
      <w:r>
        <w:t xml:space="preserve">нужную </w:t>
      </w:r>
      <w:r>
        <w:t xml:space="preserve">модель</w:t>
      </w:r>
      <w:r>
        <w:t xml:space="preserve">, вызвать контекстное меню, кликнув на значок модели </w:t>
      </w:r>
      <w:r>
        <w:rPr>
          <w:b/>
          <w:bCs/>
        </w:rPr>
        <w:t xml:space="preserve">ПКМ</w:t>
      </w:r>
      <w:r>
        <w:t xml:space="preserve"> и нажать </w:t>
      </w:r>
      <w:r>
        <w:t xml:space="preserve">«</w:t>
      </w:r>
      <w:r>
        <w:rPr>
          <w:b/>
          <w:bCs/>
        </w:rPr>
        <w:t xml:space="preserve">Экспорт</w:t>
      </w:r>
      <w:r>
        <w:t xml:space="preserve">»</w:t>
      </w:r>
      <w:r>
        <w:t xml:space="preserve">.</w:t>
      </w:r>
      <w: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343917" cy="1896303"/>
                <wp:effectExtent l="0" t="0" r="8890" b="8890"/>
                <wp:docPr id="1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1362188" cy="19220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105.82pt;height:149.32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/>
    </w:p>
    <w:p>
      <w:pPr>
        <w:pStyle w:val="724"/>
        <w:numPr>
          <w:ilvl w:val="0"/>
          <w:numId w:val="7"/>
        </w:numPr>
        <w:pBdr/>
        <w:spacing/>
        <w:ind/>
        <w:rPr/>
      </w:pPr>
      <w:r>
        <w:t xml:space="preserve">Развернуть бэкап</w:t>
      </w:r>
      <w:r>
        <w:t xml:space="preserve"> </w:t>
      </w:r>
      <w:r>
        <w:rPr>
          <w:lang w:val="en-US"/>
        </w:rPr>
        <w:t xml:space="preserve">PROD</w:t>
      </w:r>
      <w:r>
        <w:t xml:space="preserve">-</w:t>
      </w:r>
      <w:r>
        <w:t xml:space="preserve">модели</w:t>
      </w:r>
      <w:r>
        <w:t xml:space="preserve"> </w:t>
      </w:r>
      <w:r>
        <w:t xml:space="preserve">в</w:t>
      </w:r>
      <w:r>
        <w:t xml:space="preserve"> и </w:t>
      </w:r>
      <w:r>
        <w:rPr>
          <w:lang w:val="en-US"/>
        </w:rPr>
        <w:t xml:space="preserve">TEST</w:t>
      </w:r>
      <w:r>
        <w:t xml:space="preserve"> </w:t>
      </w:r>
      <w:r>
        <w:t xml:space="preserve">и </w:t>
      </w:r>
      <w:r>
        <w:rPr>
          <w:lang w:val="en-US"/>
        </w:rPr>
        <w:t xml:space="preserve">DEV</w:t>
      </w:r>
      <w:r>
        <w:t xml:space="preserve"> </w:t>
      </w:r>
      <w:r>
        <w:t xml:space="preserve">среде</w:t>
      </w:r>
      <w:r/>
    </w:p>
    <w:p>
      <w:pPr>
        <w:pStyle w:val="724"/>
        <w:numPr>
          <w:ilvl w:val="0"/>
          <w:numId w:val="7"/>
        </w:numPr>
        <w:pBdr/>
        <w:spacing/>
        <w:ind/>
        <w:rPr/>
      </w:pPr>
      <w:r>
        <w:t xml:space="preserve">Присвоить </w:t>
      </w:r>
      <w:r>
        <w:rPr>
          <w:lang w:val="en-US"/>
        </w:rPr>
        <w:t xml:space="preserve">PROD</w:t>
      </w:r>
      <w:r>
        <w:t xml:space="preserve"> статус модели</w:t>
      </w:r>
      <w:r>
        <w:t xml:space="preserve"> в</w:t>
      </w:r>
      <w:r>
        <w:t xml:space="preserve"> </w:t>
      </w:r>
      <w:r>
        <w:rPr>
          <w:lang w:val="en-US"/>
        </w:rPr>
        <w:t xml:space="preserve">PROD</w:t>
      </w:r>
      <w:r>
        <w:t xml:space="preserve"> и</w:t>
      </w:r>
      <w:r>
        <w:t xml:space="preserve"> </w:t>
      </w:r>
      <w:r>
        <w:rPr>
          <w:lang w:val="en-US"/>
        </w:rPr>
        <w:t xml:space="preserve">TEST</w:t>
      </w:r>
      <w:r>
        <w:t xml:space="preserve"> среде</w:t>
      </w:r>
      <w:r>
        <w:br/>
        <w:t xml:space="preserve">Для этого необходимо перейти в </w:t>
      </w:r>
      <w:r>
        <w:rPr>
          <w:b/>
          <w:bCs/>
        </w:rPr>
        <w:t xml:space="preserve">панель администратора</w:t>
      </w:r>
      <w:r>
        <w:t xml:space="preserve"> на вкладку </w:t>
      </w:r>
      <w:r>
        <w:rPr>
          <w:b/>
          <w:bCs/>
          <w:lang w:val="en-US"/>
        </w:rPr>
        <w:t xml:space="preserve">Models</w:t>
      </w:r>
      <w:r>
        <w:t xml:space="preserve">, </w:t>
      </w:r>
      <w:r>
        <w:t xml:space="preserve">найти нужную модель и нажать </w:t>
      </w:r>
      <w:r>
        <w:rPr>
          <w:b/>
          <w:bCs/>
          <w:lang w:val="en-US"/>
        </w:rPr>
        <w:t xml:space="preserve">Open</w:t>
      </w:r>
      <w:r>
        <w:t xml:space="preserve">.</w:t>
      </w:r>
      <w: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34649" cy="2339371"/>
                <wp:effectExtent l="0" t="0" r="0" b="3810"/>
                <wp:docPr id="2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4710107" cy="23774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364.93pt;height:184.20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br/>
      </w:r>
      <w:r>
        <w:t xml:space="preserve">Далее необходимо открыть вкладку </w:t>
      </w:r>
      <w:r>
        <w:rPr>
          <w:b/>
          <w:bCs/>
          <w:lang w:val="en-US"/>
        </w:rPr>
        <w:t xml:space="preserve">Version</w:t>
      </w:r>
      <w:r>
        <w:t xml:space="preserve"> </w:t>
      </w:r>
      <w:r>
        <w:t xml:space="preserve">и изменить значение поля </w:t>
      </w:r>
      <w:r>
        <w:rPr>
          <w:b/>
          <w:bCs/>
        </w:rPr>
        <w:t xml:space="preserve">Статус модели</w:t>
      </w:r>
      <w:r>
        <w:t xml:space="preserve"> на </w:t>
      </w:r>
      <w:r>
        <w:t xml:space="preserve">«</w:t>
      </w:r>
      <w:r>
        <w:rPr>
          <w:b/>
          <w:bCs/>
          <w:lang w:val="en-US"/>
        </w:rPr>
        <w:t xml:space="preserve">PROD</w:t>
      </w:r>
      <w:r>
        <w:t xml:space="preserve">»</w:t>
      </w:r>
      <w:r>
        <w:t xml:space="preserve">.</w:t>
      </w:r>
      <w: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01282" cy="1774687"/>
                <wp:effectExtent l="0" t="0" r="0" b="0"/>
                <wp:docPr id="3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628667" cy="17833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41.05pt;height:139.74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/>
    </w:p>
    <w:p>
      <w:pPr>
        <w:pStyle w:val="699"/>
        <w:pBdr/>
        <w:spacing/>
        <w:ind/>
        <w:rPr/>
      </w:pPr>
      <w:r>
        <w:t xml:space="preserve">2.2. </w:t>
      </w:r>
      <w:r>
        <w:t xml:space="preserve">Доработки</w:t>
      </w:r>
      <w:r>
        <w:t xml:space="preserve"> и работа в моделях</w:t>
      </w:r>
      <w:r/>
    </w:p>
    <w:p>
      <w:pPr>
        <w:pBdr/>
        <w:spacing/>
        <w:ind/>
        <w:rPr>
          <w:b/>
          <w:bCs/>
        </w:rPr>
      </w:pPr>
      <w:r>
        <w:rPr>
          <w:b/>
          <w:bCs/>
        </w:rPr>
        <w:t xml:space="preserve">Этап 1. Планирование</w:t>
      </w:r>
      <w:r>
        <w:rPr>
          <w:b/>
          <w:bCs/>
        </w:rPr>
      </w:r>
    </w:p>
    <w:p>
      <w:pPr>
        <w:pBdr/>
        <w:spacing/>
        <w:ind/>
        <w:rPr/>
      </w:pPr>
      <w:r>
        <w:t xml:space="preserve">Н</w:t>
      </w:r>
      <w:r>
        <w:t xml:space="preserve">еобходимо заранее </w:t>
      </w:r>
      <w:r>
        <w:t xml:space="preserve">совместно с командой разработки составить список доработок и оговорить срок для очередной миграции доработок в </w:t>
      </w:r>
      <w:r>
        <w:rPr>
          <w:lang w:val="en-US"/>
        </w:rPr>
        <w:t xml:space="preserve">PROD</w:t>
      </w:r>
      <w:r>
        <w:t xml:space="preserve">-</w:t>
      </w:r>
      <w:r>
        <w:t xml:space="preserve">модель.</w:t>
      </w:r>
      <w:r>
        <w:t xml:space="preserve"> Данный процесс и его ограничения описаны в </w:t>
      </w:r>
      <w:hyperlink w:tooltip="#_Общая_информация" w:anchor="_Общая_информация" w:history="1">
        <w:r>
          <w:rPr>
            <w:rStyle w:val="729"/>
          </w:rPr>
          <w:t xml:space="preserve">Стра</w:t>
        </w:r>
        <w:r>
          <w:rPr>
            <w:rStyle w:val="729"/>
          </w:rPr>
          <w:t xml:space="preserve">тегии процесса </w:t>
        </w:r>
        <w:r>
          <w:rPr>
            <w:rStyle w:val="729"/>
            <w:lang w:val="en-US"/>
          </w:rPr>
          <w:t xml:space="preserve">ALCM</w:t>
        </w:r>
      </w:hyperlink>
      <w:r>
        <w:t xml:space="preserve">.</w:t>
      </w:r>
      <w:r/>
    </w:p>
    <w:p>
      <w:pPr>
        <w:pBdr/>
        <w:spacing/>
        <w:ind/>
        <w:rPr>
          <w:b/>
          <w:bCs/>
        </w:rPr>
      </w:pPr>
      <w:r>
        <w:rPr>
          <w:b/>
          <w:bCs/>
        </w:rPr>
        <w:t xml:space="preserve">Этап 2. </w:t>
      </w:r>
      <w:r>
        <w:rPr>
          <w:b/>
          <w:bCs/>
        </w:rPr>
        <w:t xml:space="preserve">Работа в моделях</w:t>
      </w:r>
      <w:r>
        <w:rPr>
          <w:b/>
          <w:bCs/>
        </w:rPr>
      </w:r>
    </w:p>
    <w:p>
      <w:pPr>
        <w:pBdr/>
        <w:spacing/>
        <w:ind/>
        <w:rPr/>
      </w:pPr>
      <w:r>
        <w:t xml:space="preserve">Далее в каждой среде производятся работы с</w:t>
      </w:r>
      <w:r>
        <w:t xml:space="preserve">огласно описанию процесса в </w:t>
      </w:r>
      <w:hyperlink w:tooltip="#_Общая_информация" w:anchor="_Общая_информация" w:history="1">
        <w:r>
          <w:rPr>
            <w:rStyle w:val="729"/>
          </w:rPr>
          <w:t xml:space="preserve">Стратегии процесса </w:t>
        </w:r>
        <w:r>
          <w:rPr>
            <w:rStyle w:val="729"/>
            <w:lang w:val="en-US"/>
          </w:rPr>
          <w:t xml:space="preserve">ALCM</w:t>
        </w:r>
      </w:hyperlink>
      <w:r>
        <w:t xml:space="preserve">:</w:t>
      </w:r>
      <w:r/>
    </w:p>
    <w:p>
      <w:pPr>
        <w:pStyle w:val="724"/>
        <w:numPr>
          <w:ilvl w:val="0"/>
          <w:numId w:val="10"/>
        </w:numPr>
        <w:pBdr/>
        <w:spacing/>
        <w:ind/>
        <w:rPr/>
      </w:pPr>
      <w:r>
        <w:t xml:space="preserve">В </w:t>
      </w:r>
      <w:r>
        <w:rPr>
          <w:lang w:val="en-US"/>
        </w:rPr>
        <w:t xml:space="preserve">DEV</w:t>
      </w:r>
      <w:r>
        <w:t xml:space="preserve"> </w:t>
      </w:r>
      <w:r>
        <w:t xml:space="preserve">среде команда разработки </w:t>
      </w:r>
      <w:r>
        <w:t xml:space="preserve">дорабатывает модель в соответствии с планом</w:t>
      </w:r>
      <w:r/>
    </w:p>
    <w:p>
      <w:pPr>
        <w:pStyle w:val="724"/>
        <w:numPr>
          <w:ilvl w:val="0"/>
          <w:numId w:val="10"/>
        </w:numPr>
        <w:pBdr/>
        <w:spacing/>
        <w:ind/>
        <w:rPr/>
      </w:pPr>
      <w:r>
        <w:t xml:space="preserve">В </w:t>
      </w:r>
      <w:r>
        <w:rPr>
          <w:lang w:val="en-US"/>
        </w:rPr>
        <w:t xml:space="preserve">TEST</w:t>
      </w:r>
      <w:r>
        <w:t xml:space="preserve"> </w:t>
      </w:r>
      <w:r>
        <w:t xml:space="preserve">среде актуализируются тестовые </w:t>
      </w:r>
      <w:r>
        <w:t xml:space="preserve">данные</w:t>
      </w:r>
      <w:r>
        <w:t xml:space="preserve">, модель не дорабатывается</w:t>
      </w:r>
      <w:r/>
    </w:p>
    <w:p>
      <w:pPr>
        <w:pStyle w:val="724"/>
        <w:numPr>
          <w:ilvl w:val="0"/>
          <w:numId w:val="10"/>
        </w:numPr>
        <w:pBdr/>
        <w:spacing/>
        <w:ind/>
        <w:rPr/>
      </w:pPr>
      <w:r>
        <w:t xml:space="preserve">В </w:t>
      </w:r>
      <w:r>
        <w:rPr>
          <w:lang w:val="en-US"/>
        </w:rPr>
        <w:t xml:space="preserve">PROD</w:t>
      </w:r>
      <w:r>
        <w:t xml:space="preserve"> </w:t>
      </w:r>
      <w:r>
        <w:t xml:space="preserve">модели </w:t>
      </w:r>
      <w:r>
        <w:t xml:space="preserve">происходит операционная работа </w:t>
      </w:r>
      <w:r>
        <w:t xml:space="preserve">пользовател</w:t>
      </w:r>
      <w:r>
        <w:t xml:space="preserve">ей, модель не дорабатывается. Изменяются только </w:t>
      </w:r>
      <w:r>
        <w:rPr>
          <w:lang w:val="en-US"/>
        </w:rPr>
        <w:t xml:space="preserve">Production </w:t>
      </w:r>
      <w:r>
        <w:t xml:space="preserve">сущности и данные модели.</w:t>
      </w:r>
      <w:r/>
    </w:p>
    <w:p>
      <w:pPr>
        <w:pStyle w:val="699"/>
        <w:pBdr/>
        <w:spacing/>
        <w:ind/>
        <w:rPr/>
      </w:pPr>
      <w:r>
        <w:t xml:space="preserve">2.3. </w:t>
      </w:r>
      <w:r>
        <w:t xml:space="preserve">Подготовка сред</w:t>
      </w:r>
      <w:r/>
    </w:p>
    <w:p>
      <w:pPr>
        <w:pBdr/>
        <w:spacing/>
        <w:ind/>
        <w:rPr/>
      </w:pPr>
      <w:r>
        <w:t xml:space="preserve">Необходимо убедиться, что:</w:t>
      </w:r>
      <w:r/>
    </w:p>
    <w:p>
      <w:pPr>
        <w:pStyle w:val="724"/>
        <w:numPr>
          <w:ilvl w:val="0"/>
          <w:numId w:val="5"/>
        </w:numPr>
        <w:pBdr/>
        <w:spacing/>
        <w:ind/>
        <w:rPr/>
      </w:pPr>
      <w:r>
        <w:t xml:space="preserve">В</w:t>
      </w:r>
      <w:r>
        <w:t xml:space="preserve">се среды доступны – </w:t>
      </w:r>
      <w:r>
        <w:t xml:space="preserve">воркспейсы</w:t>
      </w:r>
      <w:r>
        <w:t xml:space="preserve"> запущены и к ним есть доступ</w:t>
      </w:r>
      <w:r/>
    </w:p>
    <w:p>
      <w:pPr>
        <w:pStyle w:val="724"/>
        <w:pBdr/>
        <w:spacing/>
        <w:ind/>
        <w:rPr/>
      </w:pPr>
      <w:r>
        <w:t xml:space="preserve">Для этого достаточно перейти по адресу каждого воркспейса и убедиться в том, что он открывается.</w:t>
      </w:r>
      <w:r/>
    </w:p>
    <w:p>
      <w:pPr>
        <w:pStyle w:val="724"/>
        <w:numPr>
          <w:ilvl w:val="0"/>
          <w:numId w:val="5"/>
        </w:numPr>
        <w:pBdr/>
        <w:spacing/>
        <w:ind/>
        <w:rPr/>
      </w:pPr>
      <w:r>
        <w:t xml:space="preserve">В</w:t>
      </w:r>
      <w:r>
        <w:t xml:space="preserve">ерсии ПО Оптимакрос на всех средах совпадают</w:t>
      </w:r>
      <w:r/>
    </w:p>
    <w:p>
      <w:pPr>
        <w:pStyle w:val="724"/>
        <w:pBdr/>
        <w:spacing/>
        <w:ind/>
        <w:rPr/>
      </w:pPr>
      <w:r>
        <w:t xml:space="preserve">Для этого необходимо зайти на воркспейс, в правом верхнем углу открыть выпадающее меню и воспользоваться пунктом </w:t>
      </w:r>
      <w:r>
        <w:t xml:space="preserve">«</w:t>
      </w:r>
      <w:r>
        <w:rPr>
          <w:b/>
          <w:bCs/>
        </w:rPr>
        <w:t xml:space="preserve">Версия ПО</w:t>
      </w:r>
      <w:r>
        <w:t xml:space="preserve">»</w:t>
      </w:r>
      <w:r>
        <w:t xml:space="preserve">.</w:t>
      </w:r>
      <w:r/>
    </w:p>
    <w:p>
      <w:pPr>
        <w:pStyle w:val="72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86211" cy="1957589"/>
                <wp:effectExtent l="0" t="0" r="5080" b="5080"/>
                <wp:docPr id="4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2230968" cy="19976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172.14pt;height:154.14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/>
    </w:p>
    <w:p>
      <w:pPr>
        <w:pStyle w:val="724"/>
        <w:numPr>
          <w:ilvl w:val="0"/>
          <w:numId w:val="5"/>
        </w:numPr>
        <w:pBdr/>
        <w:spacing/>
        <w:ind/>
        <w:rPr/>
      </w:pPr>
      <w:r>
        <w:t xml:space="preserve">В</w:t>
      </w:r>
      <w:r>
        <w:t xml:space="preserve">се среды имеют достаточное количество свободной оперативной памяти для миграции или разворачивания модели, если миграция совершается впервые.</w:t>
      </w:r>
      <w:r>
        <w:br/>
        <w:t xml:space="preserve">Для этого необходимо перейти в </w:t>
      </w:r>
      <w:r>
        <w:rPr>
          <w:b/>
          <w:bCs/>
        </w:rPr>
        <w:t xml:space="preserve">панель администратора</w:t>
      </w:r>
      <w:r>
        <w:t xml:space="preserve"> воркспейса, воспользовавшись пунктом </w:t>
      </w:r>
      <w:r>
        <w:t xml:space="preserve">«</w:t>
      </w:r>
      <w:r>
        <w:rPr>
          <w:b/>
          <w:bCs/>
        </w:rPr>
        <w:t xml:space="preserve">Панель воркспейса</w:t>
      </w:r>
      <w:r>
        <w:t xml:space="preserve">»</w:t>
      </w:r>
      <w:r>
        <w:t xml:space="preserve">.</w:t>
      </w:r>
      <w: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824567" cy="1988730"/>
                <wp:effectExtent l="0" t="0" r="4445" b="0"/>
                <wp:docPr id="5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1853429" cy="20201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143.67pt;height:156.59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/>
    </w:p>
    <w:p>
      <w:pPr>
        <w:pStyle w:val="724"/>
        <w:pBdr/>
        <w:spacing/>
        <w:ind/>
        <w:rPr/>
      </w:pPr>
      <w:r>
        <w:t xml:space="preserve">Далее перейти во вкладку </w:t>
      </w:r>
      <w:r>
        <w:rPr>
          <w:b/>
          <w:bCs/>
          <w:lang w:val="en-US"/>
        </w:rPr>
        <w:t xml:space="preserve">Server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 xml:space="preserve">Status</w:t>
      </w:r>
      <w:r>
        <w:t xml:space="preserve">, раздел </w:t>
      </w:r>
      <w:r>
        <w:rPr>
          <w:b/>
          <w:bCs/>
          <w:lang w:val="en-US"/>
        </w:rPr>
        <w:t xml:space="preserve">Memory</w:t>
      </w:r>
      <w:r>
        <w:t xml:space="preserve">, </w:t>
      </w:r>
      <w:r>
        <w:t xml:space="preserve">пункт </w:t>
      </w:r>
      <w:r>
        <w:rPr>
          <w:b/>
          <w:bCs/>
          <w:lang w:val="en-US"/>
        </w:rPr>
        <w:t xml:space="preserve">Free</w:t>
      </w:r>
      <w:r>
        <w:t xml:space="preserve">.</w:t>
      </w:r>
      <w:r/>
    </w:p>
    <w:p>
      <w:pPr>
        <w:pStyle w:val="724"/>
        <w:pBdr/>
        <w:spacing/>
        <w:ind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19715" cy="2883468"/>
                <wp:effectExtent l="0" t="0" r="5080" b="0"/>
                <wp:docPr id="6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532112" cy="28899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34.62pt;height:227.04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Style w:val="724"/>
        <w:pBdr/>
        <w:spacing/>
        <w:ind/>
        <w:rPr/>
      </w:pPr>
      <w:r>
        <w:t xml:space="preserve">Данный пункт отображает реальное количество свободного оперативной памяти в текущий момент. Значение должно быть больше, чем размер модели для миграции.</w:t>
      </w:r>
      <w:r/>
    </w:p>
    <w:p>
      <w:pPr>
        <w:pStyle w:val="724"/>
        <w:pBdr/>
        <w:spacing/>
        <w:ind/>
        <w:rPr/>
      </w:pPr>
      <w:r>
        <w:t xml:space="preserve">Также настоятельно рекомендуется соблюдать границы «</w:t>
      </w:r>
      <w:r>
        <w:rPr>
          <w:b/>
          <w:bCs/>
        </w:rPr>
        <w:t xml:space="preserve">Зелен</w:t>
      </w:r>
      <w:r>
        <w:rPr>
          <w:b/>
          <w:bCs/>
        </w:rPr>
        <w:t xml:space="preserve">о</w:t>
      </w:r>
      <w:r>
        <w:rPr>
          <w:b/>
          <w:bCs/>
        </w:rPr>
        <w:t xml:space="preserve">й зоны</w:t>
      </w:r>
      <w:r>
        <w:t xml:space="preserve">» счетчика оперативной памяти.</w:t>
      </w:r>
      <w:r/>
    </w:p>
    <w:p>
      <w:pPr>
        <w:pStyle w:val="699"/>
        <w:pBdr/>
        <w:spacing/>
        <w:ind/>
        <w:rPr/>
      </w:pPr>
      <w:r>
        <w:t xml:space="preserve">2.4. </w:t>
      </w:r>
      <w:r>
        <w:t xml:space="preserve">Финальная проверка модели и доработок</w:t>
      </w:r>
      <w:r/>
    </w:p>
    <w:p>
      <w:pPr>
        <w:pStyle w:val="724"/>
        <w:numPr>
          <w:ilvl w:val="0"/>
          <w:numId w:val="11"/>
        </w:numPr>
        <w:pBdr/>
        <w:spacing/>
        <w:ind/>
        <w:rPr/>
      </w:pPr>
      <w:r>
        <w:t xml:space="preserve">Проверить и утвердить список завершенных доработок.</w:t>
      </w:r>
      <w:r>
        <w:br/>
        <w:t xml:space="preserve">Важно! Все незавершенные доработки будут перенесены </w:t>
      </w:r>
      <w:r>
        <w:t xml:space="preserve">в следующей миграции.</w:t>
      </w:r>
      <w:r/>
    </w:p>
    <w:p>
      <w:pPr>
        <w:pStyle w:val="724"/>
        <w:numPr>
          <w:ilvl w:val="0"/>
          <w:numId w:val="11"/>
        </w:numPr>
        <w:pBdr/>
        <w:spacing/>
        <w:ind/>
        <w:rPr/>
      </w:pPr>
      <w:r>
        <w:t xml:space="preserve">Проверить все </w:t>
      </w:r>
      <w:r>
        <w:rPr>
          <w:lang w:val="en-US"/>
        </w:rPr>
        <w:t xml:space="preserve">Production</w:t>
      </w:r>
      <w:r>
        <w:t xml:space="preserve"> </w:t>
      </w:r>
      <w:r>
        <w:t xml:space="preserve">статусы у измененных</w:t>
      </w:r>
      <w:r>
        <w:t xml:space="preserve"> и добавленных</w:t>
      </w:r>
      <w:r>
        <w:t xml:space="preserve"> сущностей</w:t>
      </w:r>
      <w:r>
        <w:t xml:space="preserve"> в </w:t>
      </w:r>
      <w:r>
        <w:rPr>
          <w:lang w:val="en-US"/>
        </w:rPr>
        <w:t xml:space="preserve">DEV</w:t>
      </w:r>
      <w:r>
        <w:t xml:space="preserve">-модели. </w:t>
      </w:r>
      <w:r/>
    </w:p>
    <w:p>
      <w:pPr>
        <w:pStyle w:val="724"/>
        <w:numPr>
          <w:ilvl w:val="0"/>
          <w:numId w:val="11"/>
        </w:numPr>
        <w:pBdr/>
        <w:spacing/>
        <w:ind/>
        <w:rPr/>
      </w:pPr>
      <w:r>
        <w:t xml:space="preserve">Убедиться в отсутствии </w:t>
      </w:r>
      <w:r>
        <w:t xml:space="preserve">лишних</w:t>
      </w:r>
      <w:r>
        <w:t xml:space="preserve"> сущностей (кроме тестовых, если это предусмотрено в рамках миграции </w:t>
      </w:r>
      <w:r>
        <w:rPr>
          <w:lang w:val="en-US"/>
        </w:rPr>
        <w:t xml:space="preserve">DEV</w:t>
      </w:r>
      <w:r>
        <w:t xml:space="preserve">-</w:t>
      </w:r>
      <w:r>
        <w:rPr>
          <w:lang w:val="en-US"/>
        </w:rPr>
        <w:t xml:space="preserve">TEST</w:t>
      </w:r>
      <w:r>
        <w:t xml:space="preserve">). </w:t>
      </w:r>
      <w:r/>
    </w:p>
    <w:p>
      <w:pPr>
        <w:pStyle w:val="724"/>
        <w:numPr>
          <w:ilvl w:val="0"/>
          <w:numId w:val="11"/>
        </w:numPr>
        <w:pBdr/>
        <w:spacing/>
        <w:ind/>
        <w:rPr/>
      </w:pPr>
      <w:r>
        <w:t xml:space="preserve">Удалить вручную или исключить из миграции незавершенные</w:t>
      </w:r>
      <w:r>
        <w:t xml:space="preserve"> или тестовые</w:t>
      </w:r>
      <w:r>
        <w:t xml:space="preserve"> сущности (опционально, при </w:t>
      </w:r>
      <w:r>
        <w:t xml:space="preserve">наличии</w:t>
      </w:r>
      <w:r>
        <w:t xml:space="preserve">). </w:t>
      </w:r>
      <w:r/>
    </w:p>
    <w:p>
      <w:pPr>
        <w:pStyle w:val="724"/>
        <w:numPr>
          <w:ilvl w:val="0"/>
          <w:numId w:val="11"/>
        </w:numPr>
        <w:pBdr/>
        <w:spacing/>
        <w:ind/>
        <w:rPr/>
      </w:pPr>
      <w:r>
        <w:t xml:space="preserve">Принять решение о миграции. </w:t>
      </w:r>
      <w:r/>
    </w:p>
    <w:p>
      <w:pPr>
        <w:pStyle w:val="699"/>
        <w:pBdr/>
        <w:spacing/>
        <w:ind/>
        <w:rPr/>
      </w:pPr>
      <w:r>
        <w:t xml:space="preserve">2.5 Организационная подготовка миграции</w:t>
      </w:r>
      <w:r/>
    </w:p>
    <w:p>
      <w:pPr>
        <w:pStyle w:val="724"/>
        <w:numPr>
          <w:ilvl w:val="0"/>
          <w:numId w:val="16"/>
        </w:numPr>
        <w:pBdr/>
        <w:spacing/>
        <w:ind/>
        <w:rPr/>
      </w:pPr>
      <w:r>
        <w:t xml:space="preserve">Согласовать сервисное окно для проведения </w:t>
      </w:r>
      <w:r>
        <w:rPr>
          <w:lang w:val="en-US"/>
        </w:rPr>
        <w:t xml:space="preserve">ALCM</w:t>
      </w:r>
      <w:r>
        <w:t xml:space="preserve"> </w:t>
      </w:r>
      <w:r>
        <w:t xml:space="preserve">миграции. </w:t>
      </w:r>
      <w:r/>
    </w:p>
    <w:p>
      <w:pPr>
        <w:pStyle w:val="724"/>
        <w:numPr>
          <w:ilvl w:val="0"/>
          <w:numId w:val="16"/>
        </w:numPr>
        <w:pBdr/>
        <w:spacing/>
        <w:ind/>
        <w:rPr/>
      </w:pPr>
      <w:r>
        <w:t xml:space="preserve">Организовать</w:t>
      </w:r>
      <w:r>
        <w:t xml:space="preserve"> группу </w:t>
      </w:r>
      <w:r>
        <w:t xml:space="preserve">для тестирования изменений</w:t>
      </w:r>
      <w:r>
        <w:t xml:space="preserve">. Как правило состоит из </w:t>
      </w:r>
      <w:r>
        <w:t xml:space="preserve">разработчиков модели и конечных пользователей, БА.</w:t>
      </w:r>
      <w:r/>
    </w:p>
    <w:p>
      <w:pPr>
        <w:pBdr/>
        <w:spacing/>
        <w:ind/>
        <w:rPr>
          <w:rFonts w:asciiTheme="majorHAnsi" w:hAnsiTheme="majorHAnsi" w:eastAsiaTheme="majorEastAsia" w:cstheme="majorBidi"/>
          <w:color w:val="2f5496" w:themeColor="accent1" w:themeShade="BF"/>
          <w:sz w:val="32"/>
          <w:szCs w:val="32"/>
        </w:rPr>
      </w:pPr>
      <w:r>
        <w:br w:type="page" w:clear="all"/>
      </w:r>
      <w:r>
        <w:rPr>
          <w:rFonts w:asciiTheme="majorHAnsi" w:hAnsiTheme="majorHAnsi" w:eastAsiaTheme="majorEastAsia" w:cstheme="majorBidi"/>
          <w:color w:val="2f5496" w:themeColor="accent1" w:themeShade="BF"/>
          <w:sz w:val="32"/>
          <w:szCs w:val="32"/>
        </w:rPr>
      </w:r>
    </w:p>
    <w:p>
      <w:pPr>
        <w:pStyle w:val="698"/>
        <w:numPr>
          <w:ilvl w:val="0"/>
          <w:numId w:val="13"/>
        </w:numPr>
        <w:pBdr/>
        <w:spacing/>
        <w:ind/>
        <w:rPr/>
      </w:pPr>
      <w:r>
        <w:t xml:space="preserve">Совершение миграции</w:t>
      </w:r>
      <w:r/>
    </w:p>
    <w:p>
      <w:pPr>
        <w:pStyle w:val="699"/>
        <w:pBdr/>
        <w:spacing/>
        <w:ind/>
        <w:rPr>
          <w:lang w:val="en-US"/>
        </w:rPr>
      </w:pPr>
      <w:r>
        <w:t xml:space="preserve">3.1. </w:t>
      </w:r>
      <w:r>
        <w:t xml:space="preserve">Миграция </w:t>
      </w:r>
      <w:r>
        <w:rPr>
          <w:lang w:val="en-US"/>
        </w:rPr>
        <w:t xml:space="preserve">DEV-TEST</w:t>
      </w:r>
      <w:r>
        <w:rPr>
          <w:lang w:val="en-US"/>
        </w:rPr>
      </w:r>
    </w:p>
    <w:p>
      <w:pPr>
        <w:pStyle w:val="724"/>
        <w:numPr>
          <w:ilvl w:val="0"/>
          <w:numId w:val="9"/>
        </w:numPr>
        <w:pBdr/>
        <w:spacing/>
        <w:ind/>
        <w:rPr/>
      </w:pPr>
      <w:r>
        <w:t xml:space="preserve">Перейти в </w:t>
      </w:r>
      <w:hyperlink w:tooltip="#_Общая_информация" w:anchor="_Общая_информация" w:history="1">
        <w:r>
          <w:rPr>
            <w:rStyle w:val="729"/>
            <w:lang w:val="en-US"/>
          </w:rPr>
          <w:t xml:space="preserve">DEV </w:t>
        </w:r>
        <w:r>
          <w:rPr>
            <w:rStyle w:val="729"/>
          </w:rPr>
          <w:t xml:space="preserve">среду</w:t>
        </w:r>
      </w:hyperlink>
      <w:r/>
      <w:r/>
    </w:p>
    <w:p>
      <w:pPr>
        <w:pStyle w:val="724"/>
        <w:numPr>
          <w:ilvl w:val="0"/>
          <w:numId w:val="9"/>
        </w:numPr>
        <w:pBdr/>
        <w:spacing/>
        <w:ind/>
        <w:rPr/>
      </w:pPr>
      <w:r>
        <w:t xml:space="preserve">Экспортировать </w:t>
      </w:r>
      <w:r>
        <w:t xml:space="preserve">бэкап</w:t>
      </w:r>
      <w:r>
        <w:t xml:space="preserve"> </w:t>
      </w:r>
      <w:r>
        <w:rPr>
          <w:lang w:val="en-US"/>
        </w:rPr>
        <w:t xml:space="preserve">DEV</w:t>
      </w:r>
      <w:r>
        <w:t xml:space="preserve">-</w:t>
      </w:r>
      <w:r>
        <w:t xml:space="preserve">модели (текущее состояние или из списка)</w:t>
      </w:r>
      <w:r/>
    </w:p>
    <w:p>
      <w:pPr>
        <w:pStyle w:val="724"/>
        <w:numPr>
          <w:ilvl w:val="1"/>
          <w:numId w:val="9"/>
        </w:numPr>
        <w:pBdr/>
        <w:spacing/>
        <w:ind/>
        <w:rPr/>
      </w:pPr>
      <w:r>
        <w:t xml:space="preserve">Для э</w:t>
      </w:r>
      <w:r>
        <w:t xml:space="preserve">кспорт</w:t>
      </w:r>
      <w:r>
        <w:t xml:space="preserve">а</w:t>
      </w:r>
      <w:r>
        <w:t xml:space="preserve"> текущего состояния модели</w:t>
      </w:r>
      <w:r>
        <w:t xml:space="preserve"> необходимо зайти на воркспейс и нажать на иконку нужной модели </w:t>
      </w:r>
      <w:r>
        <w:rPr>
          <w:b/>
          <w:bCs/>
        </w:rPr>
        <w:t xml:space="preserve">ПКМ</w:t>
      </w:r>
      <w:r>
        <w:t xml:space="preserve">, в появившемся контекстном меню выбрать </w:t>
      </w:r>
      <w:r>
        <w:t xml:space="preserve">«</w:t>
      </w:r>
      <w:r>
        <w:rPr>
          <w:b/>
          <w:bCs/>
        </w:rPr>
        <w:t xml:space="preserve">Экспорт</w:t>
      </w:r>
      <w:r>
        <w:t xml:space="preserve">»</w:t>
      </w:r>
      <w:r>
        <w:t xml:space="preserve">.</w:t>
      </w:r>
      <w: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356927" cy="1914660"/>
                <wp:effectExtent l="0" t="0" r="0" b="0"/>
                <wp:docPr id="7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1372625" cy="19368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106.84pt;height:150.76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/>
    </w:p>
    <w:p>
      <w:pPr>
        <w:pStyle w:val="724"/>
        <w:numPr>
          <w:ilvl w:val="1"/>
          <w:numId w:val="9"/>
        </w:numPr>
        <w:pBdr/>
        <w:spacing/>
        <w:ind/>
        <w:rPr/>
      </w:pPr>
      <w:r>
        <w:t xml:space="preserve">Для э</w:t>
      </w:r>
      <w:r>
        <w:t xml:space="preserve">кспорт</w:t>
      </w:r>
      <w:r>
        <w:t xml:space="preserve">а</w:t>
      </w:r>
      <w:r>
        <w:t xml:space="preserve"> бэкапа </w:t>
      </w:r>
      <w:r>
        <w:t xml:space="preserve">модели </w:t>
      </w:r>
      <w:r>
        <w:t xml:space="preserve">из списка бэкапов</w:t>
      </w:r>
      <w:r>
        <w:t xml:space="preserve"> необходимо зайти в нужную модель. В верхнем меню навигации выбрать </w:t>
      </w:r>
      <w:r>
        <w:t xml:space="preserve">«</w:t>
      </w:r>
      <w:r>
        <w:rPr>
          <w:b/>
          <w:bCs/>
        </w:rPr>
        <w:t xml:space="preserve">Центр безопасности</w:t>
      </w:r>
      <w:r>
        <w:t xml:space="preserve">»</w:t>
      </w:r>
      <w:r>
        <w:t xml:space="preserve">, в блоке </w:t>
      </w:r>
      <w:r>
        <w:rPr>
          <w:b/>
          <w:bCs/>
        </w:rPr>
        <w:t xml:space="preserve">Логи</w:t>
      </w:r>
      <w:r>
        <w:t xml:space="preserve"> перейти на вкладку </w:t>
      </w:r>
      <w:r>
        <w:t xml:space="preserve">«</w:t>
      </w:r>
      <w:r>
        <w:rPr>
          <w:b/>
          <w:bCs/>
        </w:rPr>
        <w:t xml:space="preserve">Резервные копии</w:t>
      </w:r>
      <w:r>
        <w:t xml:space="preserve">»</w:t>
      </w:r>
      <w:r>
        <w:t xml:space="preserve">. Затем выделить строку с нужным бэкапом, кликнув на заголовок строки и нажать на виджет </w:t>
      </w:r>
      <w:r>
        <w:t xml:space="preserve">«</w:t>
      </w:r>
      <w:r>
        <w:rPr>
          <w:b/>
          <w:bCs/>
        </w:rPr>
        <w:t xml:space="preserve">Скачать архивом</w:t>
      </w:r>
      <w:r>
        <w:t xml:space="preserve">»</w:t>
      </w:r>
      <w:r>
        <w:t xml:space="preserve">.</w:t>
      </w:r>
      <w: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89158" cy="1623033"/>
                <wp:effectExtent l="0" t="0" r="0" b="0"/>
                <wp:docPr id="8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202054" cy="16270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08.60pt;height:127.80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</w:p>
    <w:p>
      <w:pPr>
        <w:pStyle w:val="724"/>
        <w:numPr>
          <w:ilvl w:val="0"/>
          <w:numId w:val="9"/>
        </w:numPr>
        <w:pBdr/>
        <w:spacing/>
        <w:ind/>
        <w:rPr/>
      </w:pPr>
      <w:r>
        <w:t xml:space="preserve">Перейти в </w:t>
      </w:r>
      <w:hyperlink w:tooltip="#_Общая_информация" w:anchor="_Общая_информация" w:history="1">
        <w:r>
          <w:rPr>
            <w:rStyle w:val="729"/>
            <w:lang w:val="en-US"/>
          </w:rPr>
          <w:t xml:space="preserve">TEST </w:t>
        </w:r>
        <w:r>
          <w:rPr>
            <w:rStyle w:val="729"/>
          </w:rPr>
          <w:t xml:space="preserve">среду</w:t>
        </w:r>
      </w:hyperlink>
      <w:r/>
      <w:r/>
    </w:p>
    <w:p>
      <w:pPr>
        <w:pStyle w:val="724"/>
        <w:numPr>
          <w:ilvl w:val="0"/>
          <w:numId w:val="9"/>
        </w:numPr>
        <w:pBdr/>
        <w:spacing/>
        <w:ind/>
        <w:rPr/>
      </w:pPr>
      <w:r>
        <w:t xml:space="preserve">Подготовка </w:t>
      </w:r>
      <w:r>
        <w:rPr>
          <w:lang w:val="en-US"/>
        </w:rPr>
        <w:t xml:space="preserve">TEST</w:t>
      </w:r>
      <w:r>
        <w:t xml:space="preserve">-</w:t>
      </w:r>
      <w:r>
        <w:t xml:space="preserve">модели к миграции</w:t>
      </w:r>
      <w:r/>
    </w:p>
    <w:p>
      <w:pPr>
        <w:pStyle w:val="724"/>
        <w:numPr>
          <w:ilvl w:val="1"/>
          <w:numId w:val="9"/>
        </w:numPr>
        <w:pBdr/>
        <w:spacing/>
        <w:ind/>
        <w:rPr/>
      </w:pPr>
      <w:r>
        <w:t xml:space="preserve">Убедиться в </w:t>
      </w:r>
      <w:r>
        <w:t xml:space="preserve">актуальности тестовых данных</w:t>
      </w:r>
      <w:r/>
    </w:p>
    <w:p>
      <w:pPr>
        <w:pStyle w:val="724"/>
        <w:numPr>
          <w:ilvl w:val="1"/>
          <w:numId w:val="9"/>
        </w:numPr>
        <w:pBdr/>
        <w:spacing/>
        <w:ind/>
        <w:rPr/>
      </w:pPr>
      <w:r>
        <w:t xml:space="preserve">Сделать новую резервную копию (бэкап) модели</w:t>
      </w:r>
      <w:r/>
    </w:p>
    <w:p>
      <w:pPr>
        <w:pStyle w:val="724"/>
        <w:numPr>
          <w:ilvl w:val="1"/>
          <w:numId w:val="9"/>
        </w:numPr>
        <w:pBdr/>
        <w:spacing/>
        <w:ind/>
        <w:rPr/>
      </w:pPr>
      <w:r>
        <w:t xml:space="preserve">В таблице бэкапов модели добавить комментарий к сделанному бэкапу для удобства</w:t>
      </w:r>
      <w:r/>
    </w:p>
    <w:p>
      <w:pPr>
        <w:pStyle w:val="724"/>
        <w:numPr>
          <w:ilvl w:val="0"/>
          <w:numId w:val="9"/>
        </w:numPr>
        <w:pBdr/>
        <w:spacing/>
        <w:ind/>
        <w:rPr/>
      </w:pPr>
      <w:r>
        <w:t xml:space="preserve">Перейти в </w:t>
      </w:r>
      <w:r>
        <w:rPr>
          <w:b/>
          <w:bCs/>
        </w:rPr>
        <w:t xml:space="preserve">Панель администратора</w:t>
      </w:r>
      <w: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823567" cy="1987640"/>
                <wp:effectExtent l="0" t="0" r="5715" b="0"/>
                <wp:docPr id="9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1838906" cy="20043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143.59pt;height:156.51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/>
    </w:p>
    <w:p>
      <w:pPr>
        <w:pStyle w:val="724"/>
        <w:numPr>
          <w:ilvl w:val="0"/>
          <w:numId w:val="9"/>
        </w:numPr>
        <w:pBdr/>
        <w:spacing/>
        <w:ind/>
        <w:rPr/>
      </w:pPr>
      <w:r>
        <w:t xml:space="preserve">Загрузить бэкап </w:t>
      </w:r>
      <w:r>
        <w:rPr>
          <w:lang w:val="en-US"/>
        </w:rPr>
        <w:t xml:space="preserve">DEV</w:t>
      </w:r>
      <w:r>
        <w:t xml:space="preserve">-модели </w:t>
      </w:r>
      <w:r>
        <w:t xml:space="preserve">в </w:t>
      </w:r>
      <w:r>
        <w:t xml:space="preserve">список бэкапов </w:t>
      </w:r>
      <w:r>
        <w:rPr>
          <w:lang w:val="en-US"/>
        </w:rPr>
        <w:t xml:space="preserve">TEST</w:t>
      </w:r>
      <w:r>
        <w:t xml:space="preserve">-</w:t>
      </w:r>
      <w:r>
        <w:t xml:space="preserve">модели</w:t>
      </w:r>
      <w:r>
        <w:br/>
      </w:r>
      <w:r>
        <w:t xml:space="preserve">Для этого перейти на вкладку </w:t>
      </w:r>
      <w:r>
        <w:rPr>
          <w:b/>
          <w:bCs/>
          <w:lang w:val="en-US"/>
        </w:rPr>
        <w:t xml:space="preserve">Models</w:t>
      </w:r>
      <w:r>
        <w:t xml:space="preserve">, </w:t>
      </w:r>
      <w:r>
        <w:t xml:space="preserve">найти нужную модель и нажать </w:t>
      </w:r>
      <w:r>
        <w:rPr>
          <w:b/>
          <w:bCs/>
          <w:lang w:val="en-US"/>
        </w:rPr>
        <w:t xml:space="preserve">Open</w:t>
      </w:r>
      <w:r>
        <w:t xml:space="preserve">.</w:t>
      </w:r>
      <w: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78047" cy="2542715"/>
                <wp:effectExtent l="0" t="0" r="0" b="0"/>
                <wp:docPr id="10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385892" cy="2546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23.47pt;height:200.21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br/>
      </w:r>
      <w:r>
        <w:t xml:space="preserve">Перейти на вкладку </w:t>
      </w:r>
      <w:r>
        <w:rPr>
          <w:b/>
          <w:bCs/>
          <w:lang w:val="en-US"/>
        </w:rPr>
        <w:t xml:space="preserve">Backups</w:t>
      </w:r>
      <w:r>
        <w:t xml:space="preserve"> </w:t>
      </w:r>
      <w:r>
        <w:t xml:space="preserve">в</w:t>
      </w:r>
      <w:r>
        <w:t xml:space="preserve"> </w:t>
      </w:r>
      <w:r>
        <w:t xml:space="preserve">раздел </w:t>
      </w:r>
      <w:r>
        <w:rPr>
          <w:b/>
          <w:bCs/>
          <w:lang w:val="en-US"/>
        </w:rPr>
        <w:t xml:space="preserve">Items</w:t>
      </w:r>
      <w:r>
        <w:t xml:space="preserve">. Нажать кнопку </w:t>
      </w:r>
      <w:r>
        <w:rPr>
          <w:b/>
          <w:bCs/>
          <w:lang w:val="en-US"/>
        </w:rPr>
        <w:t xml:space="preserve">Browse</w:t>
      </w:r>
      <w:r>
        <w:t xml:space="preserve"> </w:t>
      </w:r>
      <w:r>
        <w:t xml:space="preserve">в</w:t>
      </w:r>
      <w:r>
        <w:t xml:space="preserve"> блок</w:t>
      </w:r>
      <w:r>
        <w:t xml:space="preserve">е</w:t>
      </w:r>
      <w:r>
        <w:t xml:space="preserve"> </w:t>
      </w:r>
      <w:r>
        <w:t xml:space="preserve">«</w:t>
      </w:r>
      <w:r>
        <w:rPr>
          <w:b/>
          <w:bCs/>
        </w:rPr>
        <w:t xml:space="preserve">Загрузить файл резервной копии</w:t>
      </w:r>
      <w:r>
        <w:t xml:space="preserve">»</w:t>
      </w:r>
      <w:r>
        <w:t xml:space="preserve">,</w:t>
      </w:r>
      <w:r>
        <w:t xml:space="preserve"> выбра</w:t>
      </w:r>
      <w:r>
        <w:t xml:space="preserve">ть</w:t>
      </w:r>
      <w:r>
        <w:t xml:space="preserve"> файл </w:t>
      </w:r>
      <w:r>
        <w:t xml:space="preserve">бэкапа </w:t>
      </w:r>
      <w:r>
        <w:rPr>
          <w:lang w:val="en-US"/>
        </w:rPr>
        <w:t xml:space="preserve">DEV</w:t>
      </w:r>
      <w:r>
        <w:t xml:space="preserve">-</w:t>
      </w:r>
      <w:r>
        <w:t xml:space="preserve">модели</w:t>
      </w:r>
      <w:r>
        <w:t xml:space="preserve">.</w:t>
      </w:r>
      <w: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694305"/>
                <wp:effectExtent l="0" t="0" r="3175" b="0"/>
                <wp:docPr id="11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5" cy="26943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5pt;height:212.15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br/>
      </w:r>
      <w:r>
        <w:br/>
      </w:r>
      <w:r>
        <w:rPr>
          <w:rStyle w:val="725"/>
          <w:b/>
          <w:bCs/>
        </w:rPr>
        <w:t xml:space="preserve">Важно!</w:t>
      </w:r>
      <w:r>
        <w:rPr>
          <w:rStyle w:val="725"/>
        </w:rPr>
        <w:t xml:space="preserve"> Для совершения данного действия требуется наличие прав Сервисного администратора воркспейса.</w:t>
      </w:r>
      <w:r/>
    </w:p>
    <w:p>
      <w:pPr>
        <w:pStyle w:val="724"/>
        <w:numPr>
          <w:ilvl w:val="0"/>
          <w:numId w:val="9"/>
        </w:numPr>
        <w:pBdr/>
        <w:spacing/>
        <w:ind/>
        <w:rPr/>
      </w:pPr>
      <w:r>
        <w:t xml:space="preserve">Перейти </w:t>
      </w:r>
      <w:r>
        <w:t xml:space="preserve">на вкладку </w:t>
      </w:r>
      <w:r>
        <w:rPr>
          <w:b/>
          <w:bCs/>
          <w:lang w:val="en-US"/>
        </w:rPr>
        <w:t xml:space="preserve">Restore</w:t>
      </w:r>
      <w:r>
        <w:t xml:space="preserve">, </w:t>
      </w:r>
      <w:r>
        <w:t xml:space="preserve">раздел </w:t>
      </w:r>
      <w:r>
        <w:t xml:space="preserve">«</w:t>
      </w:r>
      <w:r>
        <w:rPr>
          <w:b/>
          <w:bCs/>
        </w:rPr>
        <w:t xml:space="preserve">Полная миграция </w:t>
      </w:r>
      <w:r>
        <w:rPr>
          <w:b/>
          <w:bCs/>
          <w:lang w:val="en-US"/>
        </w:rPr>
        <w:t xml:space="preserve">ALCM</w:t>
      </w:r>
      <w:r>
        <w:t xml:space="preserve">»</w:t>
      </w:r>
      <w:r>
        <w:t xml:space="preserve">.</w:t>
      </w:r>
      <w: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065655"/>
                <wp:effectExtent l="0" t="0" r="3175" b="0"/>
                <wp:docPr id="12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5" cy="20656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162.65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br/>
        <w:t xml:space="preserve">Если </w:t>
      </w:r>
      <w:r>
        <w:t xml:space="preserve">раздел </w:t>
      </w:r>
      <w:r>
        <w:t xml:space="preserve">«</w:t>
      </w:r>
      <w:r>
        <w:rPr>
          <w:b/>
          <w:bCs/>
        </w:rPr>
        <w:t xml:space="preserve">Полная миграция </w:t>
      </w:r>
      <w:r>
        <w:rPr>
          <w:b/>
          <w:bCs/>
          <w:lang w:val="en-US"/>
        </w:rPr>
        <w:t xml:space="preserve">ALCM</w:t>
      </w:r>
      <w:r>
        <w:t xml:space="preserve">»</w:t>
      </w:r>
      <w:r>
        <w:t xml:space="preserve"> отсутствует, следует проверить статус модели в разделе </w:t>
      </w:r>
      <w:r>
        <w:rPr>
          <w:b/>
          <w:bCs/>
          <w:lang w:val="en-US"/>
        </w:rPr>
        <w:t xml:space="preserve">Version</w:t>
      </w:r>
      <w:r>
        <w:t xml:space="preserve">. </w:t>
      </w:r>
      <w:r>
        <w:t xml:space="preserve">Он должен содержать значение </w:t>
      </w:r>
      <w:r>
        <w:t xml:space="preserve">«</w:t>
      </w:r>
      <w:r>
        <w:rPr>
          <w:b/>
          <w:bCs/>
          <w:lang w:val="en-US"/>
        </w:rPr>
        <w:t xml:space="preserve">PROD</w:t>
      </w:r>
      <w:r>
        <w:t xml:space="preserve">»</w:t>
      </w:r>
      <w:r>
        <w:t xml:space="preserve">.</w:t>
      </w:r>
      <w:r/>
    </w:p>
    <w:p>
      <w:pPr>
        <w:pStyle w:val="724"/>
        <w:numPr>
          <w:ilvl w:val="0"/>
          <w:numId w:val="9"/>
        </w:numPr>
        <w:pBdr/>
        <w:spacing/>
        <w:ind/>
        <w:rPr/>
      </w:pPr>
      <w:r>
        <w:t xml:space="preserve">Задать настройки миграции</w:t>
      </w:r>
      <w:r/>
    </w:p>
    <w:p>
      <w:pPr>
        <w:pStyle w:val="724"/>
        <w:numPr>
          <w:ilvl w:val="1"/>
          <w:numId w:val="9"/>
        </w:numPr>
        <w:pBdr/>
        <w:spacing/>
        <w:ind/>
        <w:rPr/>
      </w:pPr>
      <w:r>
        <w:t xml:space="preserve">В поле </w:t>
      </w:r>
      <w:r>
        <w:t xml:space="preserve">«</w:t>
      </w:r>
      <w:r>
        <w:rPr>
          <w:b/>
          <w:bCs/>
        </w:rPr>
        <w:t xml:space="preserve">Модель `</w:t>
      </w:r>
      <w:r>
        <w:rPr>
          <w:b/>
          <w:bCs/>
        </w:rPr>
        <w:t xml:space="preserve">Dev</w:t>
      </w:r>
      <w:r>
        <w:rPr>
          <w:b/>
          <w:bCs/>
        </w:rPr>
        <w:t xml:space="preserve">` (Новая структура)</w:t>
      </w:r>
      <w:r>
        <w:t xml:space="preserve">»</w:t>
      </w:r>
      <w:r>
        <w:t xml:space="preserve"> в</w:t>
      </w:r>
      <w:r>
        <w:t xml:space="preserve">ыбрать загруженны</w:t>
      </w:r>
      <w:r>
        <w:t xml:space="preserve">й</w:t>
      </w:r>
      <w:r>
        <w:t xml:space="preserve"> в п</w:t>
      </w:r>
      <w:r>
        <w:t xml:space="preserve">ункте 6</w:t>
      </w:r>
      <w:r>
        <w:t xml:space="preserve"> </w:t>
      </w:r>
      <w:r>
        <w:t xml:space="preserve">бэкап </w:t>
      </w:r>
      <w:r>
        <w:rPr>
          <w:lang w:val="en-US"/>
        </w:rPr>
        <w:t xml:space="preserve">DEV</w:t>
      </w:r>
      <w:r>
        <w:t xml:space="preserve">-</w:t>
      </w:r>
      <w:r>
        <w:t xml:space="preserve">модели</w:t>
      </w:r>
      <w:r/>
    </w:p>
    <w:p>
      <w:pPr>
        <w:pStyle w:val="724"/>
        <w:numPr>
          <w:ilvl w:val="1"/>
          <w:numId w:val="9"/>
        </w:numPr>
        <w:pBdr/>
        <w:spacing/>
        <w:ind/>
        <w:rPr/>
      </w:pPr>
      <w:r>
        <w:t xml:space="preserve">В поле </w:t>
      </w:r>
      <w:r>
        <w:t xml:space="preserve">«</w:t>
      </w:r>
      <w:r>
        <w:rPr>
          <w:b/>
          <w:bCs/>
        </w:rPr>
        <w:t xml:space="preserve">Модель `</w:t>
      </w:r>
      <w:r>
        <w:rPr>
          <w:b/>
          <w:bCs/>
        </w:rPr>
        <w:t xml:space="preserve">Prod</w:t>
      </w:r>
      <w:r>
        <w:rPr>
          <w:b/>
          <w:bCs/>
        </w:rPr>
        <w:t xml:space="preserve">` (Production данные)</w:t>
      </w:r>
      <w:r>
        <w:t xml:space="preserve">»</w:t>
      </w:r>
      <w:r>
        <w:t xml:space="preserve"> выбрать </w:t>
      </w:r>
      <w:r>
        <w:t xml:space="preserve">сделанный в пункте 4.2</w:t>
      </w:r>
      <w:r>
        <w:t xml:space="preserve"> бэкап </w:t>
      </w:r>
      <w:r>
        <w:rPr>
          <w:lang w:val="en-US"/>
        </w:rPr>
        <w:t xml:space="preserve">TEST</w:t>
      </w:r>
      <w:r>
        <w:t xml:space="preserve">-</w:t>
      </w:r>
      <w:r>
        <w:t xml:space="preserve">модели</w:t>
      </w:r>
      <w:r/>
    </w:p>
    <w:p>
      <w:pPr>
        <w:pStyle w:val="724"/>
        <w:numPr>
          <w:ilvl w:val="1"/>
          <w:numId w:val="9"/>
        </w:numPr>
        <w:pBdr/>
        <w:spacing/>
        <w:ind/>
        <w:rPr>
          <w:b/>
          <w:bCs/>
        </w:rPr>
      </w:pPr>
      <w:r>
        <w:t xml:space="preserve">Разделы </w:t>
      </w:r>
      <w:r>
        <w:t xml:space="preserve">«</w:t>
      </w:r>
      <w:r>
        <w:rPr>
          <w:b/>
          <w:bCs/>
        </w:rPr>
        <w:t xml:space="preserve">Доступные шаги</w:t>
      </w:r>
      <w:r>
        <w:rPr>
          <w:b/>
          <w:bCs/>
        </w:rPr>
        <w:t xml:space="preserve">»</w:t>
      </w:r>
      <w:r>
        <w:t xml:space="preserve"> и </w:t>
      </w:r>
      <w:r>
        <w:t xml:space="preserve">«</w:t>
      </w:r>
      <w:r>
        <w:rPr>
          <w:b/>
          <w:bCs/>
        </w:rPr>
        <w:t xml:space="preserve">Применить миграции к метаданным</w:t>
      </w:r>
      <w:r>
        <w:t xml:space="preserve">» з</w:t>
      </w:r>
      <w:r>
        <w:t xml:space="preserve">аполнить в соответствии с </w:t>
      </w:r>
      <w:hyperlink w:tooltip="#_Общая_информация" w:anchor="_Общая_информация" w:history="1">
        <w:r>
          <w:rPr>
            <w:rStyle w:val="729"/>
          </w:rPr>
          <w:t xml:space="preserve">принятой методологией миграции</w:t>
        </w:r>
      </w:hyperlink>
      <w:r/>
      <w:r>
        <w:rPr>
          <w:b/>
          <w:bCs/>
        </w:rPr>
      </w:r>
    </w:p>
    <w:p>
      <w:pPr>
        <w:pStyle w:val="724"/>
        <w:numPr>
          <w:ilvl w:val="0"/>
          <w:numId w:val="9"/>
        </w:numPr>
        <w:pBdr/>
        <w:spacing/>
        <w:ind/>
        <w:rPr/>
      </w:pPr>
      <w:r>
        <w:t xml:space="preserve">Совершить миграцию</w:t>
      </w:r>
      <w:r/>
    </w:p>
    <w:p>
      <w:pPr>
        <w:pStyle w:val="724"/>
        <w:numPr>
          <w:ilvl w:val="1"/>
          <w:numId w:val="9"/>
        </w:numPr>
        <w:pBdr/>
        <w:spacing/>
        <w:ind/>
        <w:rPr/>
      </w:pPr>
      <w:r>
        <w:t xml:space="preserve">Для запуска процесса миграции нажать кнопку «</w:t>
      </w:r>
      <w:r>
        <w:rPr>
          <w:b/>
          <w:bCs/>
        </w:rPr>
        <w:t xml:space="preserve">Восстановить</w:t>
      </w:r>
      <w:r>
        <w:t xml:space="preserve">»</w:t>
      </w:r>
      <w:r/>
    </w:p>
    <w:p>
      <w:pPr>
        <w:pStyle w:val="724"/>
        <w:numPr>
          <w:ilvl w:val="1"/>
          <w:numId w:val="9"/>
        </w:numPr>
        <w:pBdr/>
        <w:spacing/>
        <w:ind/>
        <w:rPr/>
      </w:pPr>
      <w:r>
        <w:t xml:space="preserve">Дождаться завершения миграции, при необходимости </w:t>
      </w:r>
      <w:r>
        <w:t xml:space="preserve">скачать отчет о миграции или перейти на страницу с шагами запроса миграции</w:t>
      </w:r>
      <w: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07085" cy="1438785"/>
                <wp:effectExtent l="0" t="0" r="0" b="9525"/>
                <wp:docPr id="13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823419" cy="1443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378.51pt;height:113.29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/>
    </w:p>
    <w:p>
      <w:pPr>
        <w:pStyle w:val="724"/>
        <w:numPr>
          <w:ilvl w:val="1"/>
          <w:numId w:val="9"/>
        </w:numPr>
        <w:pBdr/>
        <w:spacing/>
        <w:ind/>
        <w:rPr/>
      </w:pPr>
      <w:r>
        <w:t xml:space="preserve">При возникновении ошибок в ходе миграции следует руководствоваться </w:t>
      </w:r>
      <w:r>
        <w:rPr>
          <w:lang w:val="en-US"/>
        </w:rPr>
        <w:t xml:space="preserve">Rollback</w:t>
      </w:r>
      <w:r>
        <w:t xml:space="preserve"> </w:t>
      </w:r>
      <w:r>
        <w:t xml:space="preserve">планом, описанным в </w:t>
      </w:r>
      <w:hyperlink w:tooltip="#_Общая_информация" w:anchor="_Общая_информация" w:history="1">
        <w:r>
          <w:rPr>
            <w:rStyle w:val="729"/>
          </w:rPr>
          <w:t xml:space="preserve">Стратегии </w:t>
        </w:r>
        <w:r>
          <w:rPr>
            <w:rStyle w:val="729"/>
            <w:lang w:val="en-US"/>
          </w:rPr>
          <w:t xml:space="preserve">ALCM</w:t>
        </w:r>
        <w:r>
          <w:rPr>
            <w:rStyle w:val="729"/>
          </w:rPr>
          <w:t xml:space="preserve"> миграции</w:t>
        </w:r>
      </w:hyperlink>
      <w:r/>
      <w:r/>
    </w:p>
    <w:p>
      <w:pPr>
        <w:pStyle w:val="699"/>
        <w:pBdr/>
        <w:spacing/>
        <w:ind/>
        <w:rPr/>
      </w:pPr>
      <w:r>
        <w:t xml:space="preserve">3.2 </w:t>
      </w:r>
      <w:r>
        <w:t xml:space="preserve">Провер</w:t>
      </w:r>
      <w:r>
        <w:t xml:space="preserve">ка корректности </w:t>
      </w:r>
      <w:r>
        <w:rPr>
          <w:lang w:val="en-US"/>
        </w:rPr>
        <w:t xml:space="preserve">DEV</w:t>
      </w:r>
      <w:r>
        <w:t xml:space="preserve">-</w:t>
      </w:r>
      <w:r>
        <w:rPr>
          <w:lang w:val="en-US"/>
        </w:rPr>
        <w:t xml:space="preserve">TEST</w:t>
      </w:r>
      <w:r>
        <w:t xml:space="preserve"> </w:t>
      </w:r>
      <w:r>
        <w:t xml:space="preserve">миграци</w:t>
      </w:r>
      <w:r>
        <w:t xml:space="preserve">и</w:t>
      </w:r>
      <w:r/>
    </w:p>
    <w:p>
      <w:pPr>
        <w:pBdr/>
        <w:spacing/>
        <w:ind/>
        <w:rPr/>
      </w:pPr>
      <w:r>
        <w:t xml:space="preserve">После успешного завершения процесса переноса доработок в </w:t>
      </w:r>
      <w:r>
        <w:rPr>
          <w:lang w:val="en-US"/>
        </w:rPr>
        <w:t xml:space="preserve">TEST</w:t>
      </w:r>
      <w:r>
        <w:t xml:space="preserve">-</w:t>
      </w:r>
      <w:r>
        <w:t xml:space="preserve">модель необходимо убедиться в корректности всех произведенных доработок. Для этого необходимо организовать тестовую группу</w:t>
      </w:r>
      <w:r>
        <w:t xml:space="preserve">, состоящую из разработчиков модели и конечных пользователей.</w:t>
      </w:r>
      <w:r/>
    </w:p>
    <w:p>
      <w:pPr>
        <w:pBdr/>
        <w:spacing/>
        <w:ind/>
        <w:rPr/>
      </w:pPr>
      <w:r>
        <w:t xml:space="preserve">При приемке изменений в модели следует проверять как корректность произведенных доработок, так и целостность тестовых данных </w:t>
      </w:r>
      <w:r>
        <w:t xml:space="preserve">и корректность расчетов.</w:t>
      </w:r>
      <w:r/>
    </w:p>
    <w:p>
      <w:pPr>
        <w:pBdr/>
        <w:spacing/>
        <w:ind/>
        <w:rPr/>
      </w:pPr>
      <w:r>
        <w:t xml:space="preserve">По итогам приемки необходимо п</w:t>
      </w:r>
      <w:r>
        <w:t xml:space="preserve">ринять решение о миграции </w:t>
      </w:r>
      <w:r>
        <w:t xml:space="preserve">изменений в </w:t>
      </w:r>
      <w:r>
        <w:rPr>
          <w:lang w:val="en-US"/>
        </w:rPr>
        <w:t xml:space="preserve">PROD</w:t>
      </w:r>
      <w:r>
        <w:t xml:space="preserve"> </w:t>
      </w:r>
      <w:r>
        <w:t xml:space="preserve">среду.</w:t>
      </w:r>
      <w:r/>
    </w:p>
    <w:p>
      <w:pPr>
        <w:pStyle w:val="699"/>
        <w:pBdr/>
        <w:spacing/>
        <w:ind/>
        <w:rPr/>
      </w:pPr>
      <w:r>
        <w:rPr>
          <w:lang w:val="en-US"/>
        </w:rPr>
        <w:t xml:space="preserve">3.3 </w:t>
      </w:r>
      <w:r>
        <w:t xml:space="preserve">Миграция </w:t>
      </w:r>
      <w:r>
        <w:rPr>
          <w:lang w:val="en-US"/>
        </w:rPr>
        <w:t xml:space="preserve">TEST</w:t>
      </w:r>
      <w:r>
        <w:t xml:space="preserve">-</w:t>
      </w:r>
      <w:r>
        <w:rPr>
          <w:lang w:val="en-US"/>
        </w:rPr>
        <w:t xml:space="preserve">PROD</w:t>
      </w:r>
      <w:r/>
    </w:p>
    <w:p>
      <w:pPr>
        <w:pStyle w:val="724"/>
        <w:numPr>
          <w:ilvl w:val="0"/>
          <w:numId w:val="12"/>
        </w:numPr>
        <w:pBdr/>
        <w:spacing/>
        <w:ind/>
        <w:rPr/>
      </w:pPr>
      <w:r>
        <w:t xml:space="preserve">Перейти в </w:t>
      </w:r>
      <w:hyperlink w:tooltip="#_Общая_информация" w:anchor="_Общая_информация" w:history="1">
        <w:r>
          <w:rPr>
            <w:rStyle w:val="729"/>
            <w:lang w:val="en-US"/>
          </w:rPr>
          <w:t xml:space="preserve">TEST</w:t>
        </w:r>
        <w:r>
          <w:rPr>
            <w:rStyle w:val="729"/>
          </w:rPr>
          <w:t xml:space="preserve"> среду</w:t>
        </w:r>
      </w:hyperlink>
      <w:r/>
      <w:r/>
    </w:p>
    <w:p>
      <w:pPr>
        <w:pStyle w:val="724"/>
        <w:numPr>
          <w:ilvl w:val="0"/>
          <w:numId w:val="12"/>
        </w:numPr>
        <w:pBdr/>
        <w:spacing/>
        <w:ind/>
        <w:rPr/>
      </w:pPr>
      <w:r>
        <w:t xml:space="preserve">Экспортировать</w:t>
      </w:r>
      <w:r>
        <w:t xml:space="preserve"> </w:t>
      </w:r>
      <w:r>
        <w:t xml:space="preserve">текущее состояние или </w:t>
      </w:r>
      <w:r>
        <w:t xml:space="preserve">нужный </w:t>
      </w:r>
      <w:r>
        <w:t xml:space="preserve">бэкап </w:t>
      </w:r>
      <w:r>
        <w:rPr>
          <w:lang w:val="en-US"/>
        </w:rPr>
        <w:t xml:space="preserve">TEST</w:t>
      </w:r>
      <w:r>
        <w:t xml:space="preserve">-</w:t>
      </w:r>
      <w:r>
        <w:t xml:space="preserve">модели</w:t>
      </w:r>
      <w:r>
        <w:t xml:space="preserve"> </w:t>
      </w:r>
      <w:r>
        <w:t xml:space="preserve">из списка бэкапов модели</w:t>
      </w:r>
      <w:r/>
    </w:p>
    <w:p>
      <w:pPr>
        <w:pStyle w:val="724"/>
        <w:numPr>
          <w:ilvl w:val="1"/>
          <w:numId w:val="12"/>
        </w:numPr>
        <w:pBdr/>
        <w:spacing/>
        <w:ind/>
        <w:rPr/>
      </w:pPr>
      <w:r>
        <w:t xml:space="preserve">Экспорт текущего состояния модели</w:t>
      </w:r>
      <w: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554260" cy="2193103"/>
                <wp:effectExtent l="0" t="0" r="8255" b="0"/>
                <wp:docPr id="14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1569277" cy="22142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122.38pt;height:172.69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/>
    </w:p>
    <w:p>
      <w:pPr>
        <w:pStyle w:val="724"/>
        <w:numPr>
          <w:ilvl w:val="1"/>
          <w:numId w:val="12"/>
        </w:numPr>
        <w:pBdr/>
        <w:spacing/>
        <w:ind/>
        <w:rPr/>
      </w:pPr>
      <w:r>
        <w:t xml:space="preserve">Экспорт бэкапа из списка </w:t>
      </w:r>
      <w:r>
        <w:t xml:space="preserve">резервных копий модели</w:t>
      </w:r>
      <w: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89158" cy="1623033"/>
                <wp:effectExtent l="0" t="0" r="0" b="0"/>
                <wp:docPr id="15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202054" cy="16270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08.60pt;height:127.80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</w:p>
    <w:p>
      <w:pPr>
        <w:pStyle w:val="724"/>
        <w:numPr>
          <w:ilvl w:val="1"/>
          <w:numId w:val="12"/>
        </w:numPr>
        <w:pBdr/>
        <w:spacing/>
        <w:ind/>
        <w:rPr/>
      </w:pPr>
      <w:r>
        <w:t xml:space="preserve">З</w:t>
      </w:r>
      <w:r>
        <w:t xml:space="preserve">адать комментарий в таблице резервных копий модели для удобства поиска в будущем</w:t>
      </w:r>
      <w: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84865" cy="1168881"/>
                <wp:effectExtent l="0" t="0" r="0" b="0"/>
                <wp:docPr id="16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228597" cy="11787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08.26pt;height:92.04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</w:p>
    <w:p>
      <w:pPr>
        <w:pStyle w:val="724"/>
        <w:numPr>
          <w:ilvl w:val="0"/>
          <w:numId w:val="12"/>
        </w:numPr>
        <w:pBdr/>
        <w:spacing/>
        <w:ind/>
        <w:rPr/>
      </w:pPr>
      <w:r>
        <w:t xml:space="preserve">Перейти в </w:t>
      </w:r>
      <w:hyperlink w:tooltip="#_Общая_информация" w:anchor="_Общая_информация" w:history="1">
        <w:r>
          <w:rPr>
            <w:rStyle w:val="729"/>
            <w:lang w:val="en-US"/>
          </w:rPr>
          <w:t xml:space="preserve">PROD </w:t>
        </w:r>
        <w:r>
          <w:rPr>
            <w:rStyle w:val="729"/>
          </w:rPr>
          <w:t xml:space="preserve">среду</w:t>
        </w:r>
      </w:hyperlink>
      <w:r/>
      <w:r/>
    </w:p>
    <w:p>
      <w:pPr>
        <w:pStyle w:val="724"/>
        <w:numPr>
          <w:ilvl w:val="0"/>
          <w:numId w:val="12"/>
        </w:numPr>
        <w:pBdr/>
        <w:spacing/>
        <w:ind/>
        <w:rPr/>
      </w:pPr>
      <w:r>
        <w:t xml:space="preserve">Подготовка </w:t>
      </w:r>
      <w:r>
        <w:rPr>
          <w:lang w:val="en-US"/>
        </w:rPr>
        <w:t xml:space="preserve">PROD</w:t>
      </w:r>
      <w:r>
        <w:t xml:space="preserve">-</w:t>
      </w:r>
      <w:r>
        <w:t xml:space="preserve">модели к миграции</w:t>
      </w:r>
      <w:r/>
    </w:p>
    <w:p>
      <w:pPr>
        <w:pStyle w:val="724"/>
        <w:numPr>
          <w:ilvl w:val="1"/>
          <w:numId w:val="12"/>
        </w:numPr>
        <w:pBdr/>
        <w:spacing/>
        <w:ind/>
        <w:rPr/>
      </w:pPr>
      <w:r>
        <w:t xml:space="preserve">В период согласованного ранее сервисного окна п</w:t>
      </w:r>
      <w:r>
        <w:t xml:space="preserve">ерейти в </w:t>
      </w:r>
      <w:r>
        <w:rPr>
          <w:lang w:val="en-US"/>
        </w:rPr>
        <w:t xml:space="preserve">PROD</w:t>
      </w:r>
      <w:r>
        <w:t xml:space="preserve"> </w:t>
      </w:r>
      <w:r>
        <w:t xml:space="preserve">среду</w:t>
      </w:r>
      <w:r/>
    </w:p>
    <w:p>
      <w:pPr>
        <w:pStyle w:val="724"/>
        <w:numPr>
          <w:ilvl w:val="1"/>
          <w:numId w:val="12"/>
        </w:numPr>
        <w:pBdr/>
        <w:spacing/>
        <w:ind/>
        <w:rPr/>
      </w:pPr>
      <w:r>
        <w:t xml:space="preserve">Зайти в нужную модель, сделать ручное резервное копирование модели</w:t>
      </w:r>
      <w:r>
        <w:t xml:space="preserve"> (</w:t>
      </w:r>
      <w:r>
        <w:rPr>
          <w:b/>
          <w:bCs/>
          <w:lang w:val="en-US"/>
        </w:rPr>
        <w:t xml:space="preserve">CTRL</w:t>
      </w:r>
      <w:r>
        <w:rPr>
          <w:b/>
          <w:bCs/>
        </w:rPr>
        <w:t xml:space="preserve"> + </w:t>
      </w:r>
      <w:r>
        <w:rPr>
          <w:b/>
          <w:bCs/>
          <w:lang w:val="en-US"/>
        </w:rPr>
        <w:t xml:space="preserve">S</w:t>
      </w:r>
      <w:r>
        <w:t xml:space="preserve">)</w:t>
      </w:r>
      <w:r>
        <w:t xml:space="preserve"> </w:t>
      </w:r>
      <w:r/>
    </w:p>
    <w:p>
      <w:pPr>
        <w:pStyle w:val="724"/>
        <w:numPr>
          <w:ilvl w:val="1"/>
          <w:numId w:val="12"/>
        </w:numPr>
        <w:pBdr/>
        <w:spacing/>
        <w:ind/>
        <w:rPr/>
      </w:pPr>
      <w:r>
        <w:t xml:space="preserve">З</w:t>
      </w:r>
      <w:r>
        <w:t xml:space="preserve">адать </w:t>
      </w:r>
      <w:r>
        <w:t xml:space="preserve">комментар</w:t>
      </w:r>
      <w:r>
        <w:t xml:space="preserve">и</w:t>
      </w:r>
      <w:r>
        <w:t xml:space="preserve">й</w:t>
      </w:r>
      <w:r>
        <w:t xml:space="preserve"> в таблице </w:t>
      </w:r>
      <w:r>
        <w:t xml:space="preserve">резервных копий модели для удобства поиска в будущем</w:t>
      </w:r>
      <w:r>
        <w:t xml:space="preserve"> (аналогично п.</w:t>
      </w:r>
      <w:r>
        <w:t xml:space="preserve">2</w:t>
      </w:r>
      <w:r>
        <w:t xml:space="preserve">.3)</w:t>
      </w:r>
      <w:r/>
    </w:p>
    <w:p>
      <w:pPr>
        <w:pStyle w:val="724"/>
        <w:numPr>
          <w:ilvl w:val="0"/>
          <w:numId w:val="12"/>
        </w:numPr>
        <w:pBdr/>
        <w:spacing/>
        <w:ind/>
        <w:rPr/>
      </w:pPr>
      <w:r>
        <w:t xml:space="preserve">Перейти в Панель администратора воркспейса</w:t>
      </w:r>
      <w: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03206" cy="2292439"/>
                <wp:effectExtent l="0" t="0" r="0" b="0"/>
                <wp:docPr id="17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2112705" cy="23027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165.61pt;height:180.51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/>
    </w:p>
    <w:p>
      <w:pPr>
        <w:pStyle w:val="724"/>
        <w:numPr>
          <w:ilvl w:val="0"/>
          <w:numId w:val="12"/>
        </w:numPr>
        <w:pBdr/>
        <w:spacing/>
        <w:ind/>
        <w:rPr/>
      </w:pPr>
      <w:r>
        <w:t xml:space="preserve">Загрузить бэкап </w:t>
      </w:r>
      <w:r>
        <w:rPr>
          <w:lang w:val="en-US"/>
        </w:rPr>
        <w:t xml:space="preserve">TEST</w:t>
      </w:r>
      <w:r>
        <w:t xml:space="preserve">-модели в список бэкапов </w:t>
      </w:r>
      <w:r>
        <w:rPr>
          <w:lang w:val="en-US"/>
        </w:rPr>
        <w:t xml:space="preserve">PROD</w:t>
      </w:r>
      <w:r>
        <w:t xml:space="preserve">-</w:t>
      </w:r>
      <w:r>
        <w:t xml:space="preserve">модели</w:t>
      </w:r>
      <w:r>
        <w:br/>
      </w:r>
      <w:r>
        <w:t xml:space="preserve">Для этого перейти на вкладку </w:t>
      </w:r>
      <w:r>
        <w:rPr>
          <w:b/>
          <w:bCs/>
          <w:lang w:val="en-US"/>
        </w:rPr>
        <w:t xml:space="preserve">Models</w:t>
      </w:r>
      <w:r>
        <w:t xml:space="preserve">, </w:t>
      </w:r>
      <w:r>
        <w:t xml:space="preserve">найти нужную модель и нажать </w:t>
      </w:r>
      <w:r>
        <w:rPr>
          <w:b/>
          <w:bCs/>
          <w:lang w:val="en-US"/>
        </w:rPr>
        <w:t xml:space="preserve">Open</w:t>
      </w:r>
      <w:r>
        <w:t xml:space="preserve">.</w:t>
      </w:r>
      <w: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78047" cy="2542715"/>
                <wp:effectExtent l="0" t="0" r="0" b="0"/>
                <wp:docPr id="18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385892" cy="2546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23.47pt;height:200.21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br/>
      </w:r>
      <w:r>
        <w:t xml:space="preserve">Перейти на вкладку </w:t>
      </w:r>
      <w:r>
        <w:rPr>
          <w:b/>
          <w:bCs/>
          <w:lang w:val="en-US"/>
        </w:rPr>
        <w:t xml:space="preserve">Backups</w:t>
      </w:r>
      <w:r>
        <w:t xml:space="preserve"> </w:t>
      </w:r>
      <w:r>
        <w:t xml:space="preserve">в</w:t>
      </w:r>
      <w:r>
        <w:t xml:space="preserve"> </w:t>
      </w:r>
      <w:r>
        <w:t xml:space="preserve">раздел </w:t>
      </w:r>
      <w:r>
        <w:rPr>
          <w:b/>
          <w:bCs/>
          <w:lang w:val="en-US"/>
        </w:rPr>
        <w:t xml:space="preserve">Items</w:t>
      </w:r>
      <w:r>
        <w:t xml:space="preserve">. Нажать кнопку </w:t>
      </w:r>
      <w:r>
        <w:rPr>
          <w:b/>
          <w:bCs/>
          <w:lang w:val="en-US"/>
        </w:rPr>
        <w:t xml:space="preserve">Browse</w:t>
      </w:r>
      <w:r>
        <w:t xml:space="preserve"> </w:t>
      </w:r>
      <w:r>
        <w:t xml:space="preserve">в блоке «</w:t>
      </w:r>
      <w:r>
        <w:rPr>
          <w:b/>
          <w:bCs/>
        </w:rPr>
        <w:t xml:space="preserve">Загрузить файл резервной копии</w:t>
      </w:r>
      <w:r>
        <w:t xml:space="preserve">»</w:t>
      </w:r>
      <w:r>
        <w:t xml:space="preserve">, выбрать файл бэкапа </w:t>
      </w:r>
      <w:r>
        <w:rPr>
          <w:lang w:val="en-US"/>
        </w:rPr>
        <w:t xml:space="preserve">TEST</w:t>
      </w:r>
      <w:r>
        <w:t xml:space="preserve">-</w:t>
      </w:r>
      <w:r>
        <w:t xml:space="preserve">модели</w:t>
      </w:r>
      <w:r>
        <w:t xml:space="preserve">.</w:t>
      </w:r>
      <w: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694305"/>
                <wp:effectExtent l="0" t="0" r="3175" b="0"/>
                <wp:docPr id="19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5" cy="26943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67.75pt;height:212.15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br/>
      </w:r>
      <w:r>
        <w:br/>
      </w:r>
      <w:r>
        <w:rPr>
          <w:rStyle w:val="725"/>
          <w:b/>
          <w:bCs/>
        </w:rPr>
        <w:t xml:space="preserve">Важно!</w:t>
      </w:r>
      <w:r>
        <w:rPr>
          <w:rStyle w:val="725"/>
        </w:rPr>
        <w:t xml:space="preserve"> Для совершения данного действия требуется наличие прав Сервисного администратора воркспейса.</w:t>
      </w:r>
      <w:r/>
    </w:p>
    <w:p>
      <w:pPr>
        <w:pStyle w:val="724"/>
        <w:numPr>
          <w:ilvl w:val="0"/>
          <w:numId w:val="12"/>
        </w:numPr>
        <w:pBdr/>
        <w:spacing/>
        <w:ind/>
        <w:rPr/>
      </w:pPr>
      <w:r>
        <w:t xml:space="preserve">Перейти на вкладку </w:t>
      </w:r>
      <w:r>
        <w:rPr>
          <w:b/>
          <w:bCs/>
          <w:lang w:val="en-US"/>
        </w:rPr>
        <w:t xml:space="preserve">Restore</w:t>
      </w:r>
      <w:r>
        <w:t xml:space="preserve">, </w:t>
      </w:r>
      <w:r>
        <w:t xml:space="preserve">раздел </w:t>
      </w:r>
      <w:r>
        <w:t xml:space="preserve">«</w:t>
      </w:r>
      <w:r>
        <w:rPr>
          <w:b/>
          <w:bCs/>
        </w:rPr>
        <w:t xml:space="preserve">Полная миграция </w:t>
      </w:r>
      <w:r>
        <w:rPr>
          <w:b/>
          <w:bCs/>
          <w:lang w:val="en-US"/>
        </w:rPr>
        <w:t xml:space="preserve">ALCM</w:t>
      </w:r>
      <w:r>
        <w:t xml:space="preserve">»</w:t>
      </w:r>
      <w:r>
        <w:t xml:space="preserve">.</w:t>
      </w:r>
      <w: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065655"/>
                <wp:effectExtent l="0" t="0" r="3175" b="0"/>
                <wp:docPr id="20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5" cy="20656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67.75pt;height:162.65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br/>
        <w:t xml:space="preserve">Если раздел </w:t>
      </w:r>
      <w:r>
        <w:t xml:space="preserve">«</w:t>
      </w:r>
      <w:r>
        <w:rPr>
          <w:b/>
          <w:bCs/>
        </w:rPr>
        <w:t xml:space="preserve">Полная миграция </w:t>
      </w:r>
      <w:r>
        <w:rPr>
          <w:b/>
          <w:bCs/>
          <w:lang w:val="en-US"/>
        </w:rPr>
        <w:t xml:space="preserve">ALCM</w:t>
      </w:r>
      <w:r>
        <w:t xml:space="preserve">»</w:t>
      </w:r>
      <w:r>
        <w:t xml:space="preserve"> отсутствует, следует проверить статус модели в разделе </w:t>
      </w:r>
      <w:r>
        <w:rPr>
          <w:b/>
          <w:bCs/>
          <w:lang w:val="en-US"/>
        </w:rPr>
        <w:t xml:space="preserve">Version</w:t>
      </w:r>
      <w:r>
        <w:t xml:space="preserve">. </w:t>
      </w:r>
      <w:r>
        <w:t xml:space="preserve">Он должен содержать значение </w:t>
      </w:r>
      <w:r>
        <w:t xml:space="preserve">«</w:t>
      </w:r>
      <w:r>
        <w:rPr>
          <w:b/>
          <w:bCs/>
          <w:lang w:val="en-US"/>
        </w:rPr>
        <w:t xml:space="preserve">PROD</w:t>
      </w:r>
      <w:r>
        <w:t xml:space="preserve">»</w:t>
      </w:r>
      <w:r>
        <w:t xml:space="preserve">.</w:t>
      </w:r>
      <w:r/>
    </w:p>
    <w:p>
      <w:pPr>
        <w:pStyle w:val="724"/>
        <w:numPr>
          <w:ilvl w:val="0"/>
          <w:numId w:val="12"/>
        </w:numPr>
        <w:pBdr/>
        <w:spacing/>
        <w:ind/>
        <w:rPr/>
      </w:pPr>
      <w:r>
        <w:t xml:space="preserve">Задать настройки миграции</w:t>
      </w:r>
      <w:r/>
    </w:p>
    <w:p>
      <w:pPr>
        <w:pStyle w:val="724"/>
        <w:numPr>
          <w:ilvl w:val="1"/>
          <w:numId w:val="12"/>
        </w:numPr>
        <w:pBdr/>
        <w:spacing/>
        <w:ind/>
        <w:rPr/>
      </w:pPr>
      <w:r>
        <w:t xml:space="preserve">В поле </w:t>
      </w:r>
      <w:r>
        <w:t xml:space="preserve">«</w:t>
      </w:r>
      <w:r>
        <w:rPr>
          <w:b/>
          <w:bCs/>
        </w:rPr>
        <w:t xml:space="preserve">Модель `</w:t>
      </w:r>
      <w:r>
        <w:rPr>
          <w:b/>
          <w:bCs/>
        </w:rPr>
        <w:t xml:space="preserve">Dev</w:t>
      </w:r>
      <w:r>
        <w:rPr>
          <w:b/>
          <w:bCs/>
        </w:rPr>
        <w:t xml:space="preserve">` (Новая структура)</w:t>
      </w:r>
      <w:r>
        <w:t xml:space="preserve">»</w:t>
      </w:r>
      <w:r>
        <w:t xml:space="preserve"> в</w:t>
      </w:r>
      <w:r>
        <w:t xml:space="preserve">ыбрать загруженный в пункте 6 бэкап </w:t>
      </w:r>
      <w:r>
        <w:rPr>
          <w:lang w:val="en-US"/>
        </w:rPr>
        <w:t xml:space="preserve">TEST</w:t>
      </w:r>
      <w:r>
        <w:t xml:space="preserve">-</w:t>
      </w:r>
      <w:r>
        <w:t xml:space="preserve">модели</w:t>
      </w:r>
      <w:r/>
    </w:p>
    <w:p>
      <w:pPr>
        <w:pStyle w:val="724"/>
        <w:numPr>
          <w:ilvl w:val="1"/>
          <w:numId w:val="12"/>
        </w:numPr>
        <w:pBdr/>
        <w:spacing/>
        <w:ind/>
        <w:rPr/>
      </w:pPr>
      <w:r>
        <w:t xml:space="preserve">В поле </w:t>
      </w:r>
      <w:r>
        <w:t xml:space="preserve">«</w:t>
      </w:r>
      <w:r>
        <w:rPr>
          <w:b/>
          <w:bCs/>
        </w:rPr>
        <w:t xml:space="preserve">Модель `</w:t>
      </w:r>
      <w:r>
        <w:rPr>
          <w:b/>
          <w:bCs/>
        </w:rPr>
        <w:t xml:space="preserve">Prod</w:t>
      </w:r>
      <w:r>
        <w:rPr>
          <w:b/>
          <w:bCs/>
        </w:rPr>
        <w:t xml:space="preserve">` (Production данные)</w:t>
      </w:r>
      <w:r>
        <w:t xml:space="preserve">»</w:t>
      </w:r>
      <w:r>
        <w:t xml:space="preserve"> выбрать сделанный в пункте 4.2 бэкап </w:t>
      </w:r>
      <w:r>
        <w:rPr>
          <w:lang w:val="en-US"/>
        </w:rPr>
        <w:t xml:space="preserve">PROD</w:t>
      </w:r>
      <w:r>
        <w:t xml:space="preserve">-</w:t>
      </w:r>
      <w:r>
        <w:t xml:space="preserve">модели</w:t>
      </w:r>
      <w:r/>
    </w:p>
    <w:p>
      <w:pPr>
        <w:pStyle w:val="724"/>
        <w:numPr>
          <w:ilvl w:val="1"/>
          <w:numId w:val="12"/>
        </w:numPr>
        <w:pBdr/>
        <w:spacing/>
        <w:ind/>
        <w:rPr>
          <w:b/>
          <w:bCs/>
        </w:rPr>
      </w:pPr>
      <w:r>
        <w:t xml:space="preserve">Разделы «</w:t>
      </w:r>
      <w:r>
        <w:rPr>
          <w:b/>
          <w:bCs/>
        </w:rPr>
        <w:t xml:space="preserve">Доступные шаги</w:t>
      </w:r>
      <w:r>
        <w:rPr>
          <w:b/>
          <w:bCs/>
        </w:rPr>
        <w:t xml:space="preserve">»</w:t>
      </w:r>
      <w:r>
        <w:t xml:space="preserve"> и </w:t>
      </w:r>
      <w:r>
        <w:t xml:space="preserve">«</w:t>
      </w:r>
      <w:r>
        <w:rPr>
          <w:b/>
          <w:bCs/>
        </w:rPr>
        <w:t xml:space="preserve">Применить миграции к метаданным</w:t>
      </w:r>
      <w:r>
        <w:t xml:space="preserve">» з</w:t>
      </w:r>
      <w:r>
        <w:t xml:space="preserve">аполнить в соответствии с </w:t>
      </w:r>
      <w:hyperlink w:tooltip="#_Общая_информация" w:anchor="_Общая_информация" w:history="1">
        <w:r>
          <w:rPr>
            <w:rStyle w:val="729"/>
          </w:rPr>
          <w:t xml:space="preserve">принятой методологией миграции</w:t>
        </w:r>
      </w:hyperlink>
      <w:r/>
      <w:r>
        <w:rPr>
          <w:b/>
          <w:bCs/>
        </w:rPr>
      </w:r>
    </w:p>
    <w:p>
      <w:pPr>
        <w:pStyle w:val="724"/>
        <w:numPr>
          <w:ilvl w:val="0"/>
          <w:numId w:val="12"/>
        </w:numPr>
        <w:pBdr/>
        <w:spacing/>
        <w:ind/>
        <w:rPr/>
      </w:pPr>
      <w:r>
        <w:t xml:space="preserve">Совершить миграцию</w:t>
      </w:r>
      <w:r/>
    </w:p>
    <w:p>
      <w:pPr>
        <w:pStyle w:val="724"/>
        <w:numPr>
          <w:ilvl w:val="1"/>
          <w:numId w:val="12"/>
        </w:numPr>
        <w:pBdr/>
        <w:spacing/>
        <w:ind/>
        <w:rPr/>
      </w:pPr>
      <w:r>
        <w:t xml:space="preserve">Для запуска процесса миграции нажать кнопку «</w:t>
      </w:r>
      <w:r>
        <w:rPr>
          <w:b/>
          <w:bCs/>
        </w:rPr>
        <w:t xml:space="preserve">Восстановить</w:t>
      </w:r>
      <w:r>
        <w:t xml:space="preserve">»</w:t>
      </w:r>
      <w:r/>
    </w:p>
    <w:p>
      <w:pPr>
        <w:pStyle w:val="724"/>
        <w:numPr>
          <w:ilvl w:val="1"/>
          <w:numId w:val="12"/>
        </w:numPr>
        <w:pBdr/>
        <w:spacing/>
        <w:ind/>
        <w:rPr/>
      </w:pPr>
      <w:r>
        <w:t xml:space="preserve">Дождаться завершения миграции, при необходимости скачать отчет о миграции или перейти на страницу с шагами запроса миграции</w:t>
      </w:r>
      <w: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07085" cy="1438785"/>
                <wp:effectExtent l="0" t="0" r="0" b="9525"/>
                <wp:docPr id="21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823419" cy="1443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378.51pt;height:113.29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/>
    </w:p>
    <w:p>
      <w:pPr>
        <w:pStyle w:val="724"/>
        <w:numPr>
          <w:ilvl w:val="1"/>
          <w:numId w:val="12"/>
        </w:numPr>
        <w:pBdr/>
        <w:spacing/>
        <w:ind/>
        <w:rPr/>
      </w:pPr>
      <w:r>
        <w:t xml:space="preserve">При возникновении ошибок в ходе миграции следует руководствоваться </w:t>
      </w:r>
      <w:r>
        <w:rPr>
          <w:lang w:val="en-US"/>
        </w:rPr>
        <w:t xml:space="preserve">Rollback</w:t>
      </w:r>
      <w:r>
        <w:t xml:space="preserve"> </w:t>
      </w:r>
      <w:r>
        <w:t xml:space="preserve">планом, описанным в </w:t>
      </w:r>
      <w:hyperlink w:tooltip="#_Общая_информация" w:anchor="_Общая_информация" w:history="1">
        <w:r>
          <w:rPr>
            <w:rStyle w:val="729"/>
          </w:rPr>
          <w:t xml:space="preserve">Стратегии </w:t>
        </w:r>
        <w:r>
          <w:rPr>
            <w:rStyle w:val="729"/>
            <w:lang w:val="en-US"/>
          </w:rPr>
          <w:t xml:space="preserve">ALCM</w:t>
        </w:r>
        <w:r>
          <w:rPr>
            <w:rStyle w:val="729"/>
          </w:rPr>
          <w:t xml:space="preserve"> миграции</w:t>
        </w:r>
      </w:hyperlink>
      <w:r/>
      <w:r/>
    </w:p>
    <w:p>
      <w:pPr>
        <w:pStyle w:val="699"/>
        <w:pBdr/>
        <w:spacing/>
        <w:ind/>
        <w:rPr/>
      </w:pPr>
      <w:r>
        <w:t xml:space="preserve">3.4 </w:t>
      </w:r>
      <w:r>
        <w:t xml:space="preserve">Проверка корректности </w:t>
      </w:r>
      <w:r>
        <w:rPr>
          <w:lang w:val="en-US"/>
        </w:rPr>
        <w:t xml:space="preserve">TEST</w:t>
      </w:r>
      <w:r>
        <w:t xml:space="preserve">-</w:t>
      </w:r>
      <w:r>
        <w:rPr>
          <w:lang w:val="en-US"/>
        </w:rPr>
        <w:t xml:space="preserve">PROD</w:t>
      </w:r>
      <w:r>
        <w:t xml:space="preserve"> </w:t>
      </w:r>
      <w:r>
        <w:t xml:space="preserve">миграции</w:t>
      </w:r>
      <w:r/>
    </w:p>
    <w:p>
      <w:pPr>
        <w:pBdr/>
        <w:spacing/>
        <w:ind/>
        <w:rPr/>
      </w:pPr>
      <w:r>
        <w:t xml:space="preserve">После успешного завершения процесса переноса доработок в </w:t>
      </w:r>
      <w:r>
        <w:rPr>
          <w:lang w:val="en-US"/>
        </w:rPr>
        <w:t xml:space="preserve">PROD</w:t>
      </w:r>
      <w:r>
        <w:t xml:space="preserve">-</w:t>
      </w:r>
      <w:r>
        <w:t xml:space="preserve">модель необходимо убедиться в корректности всех произведенных доработок. Для этого необходимо организовать тестовую группу, состоящую из разработчиков модели и конечных пользователей.</w:t>
      </w:r>
      <w:r/>
    </w:p>
    <w:p>
      <w:pPr>
        <w:pBdr/>
        <w:spacing/>
        <w:ind/>
        <w:rPr/>
      </w:pPr>
      <w:r>
        <w:t xml:space="preserve">При приемке изменений в модели следует проверять как корректность произведенных доработок, так и целостность </w:t>
      </w:r>
      <w:r>
        <w:t xml:space="preserve">продуктивных</w:t>
      </w:r>
      <w:r>
        <w:t xml:space="preserve"> данных и корректность расчетов.</w:t>
      </w:r>
      <w:r/>
    </w:p>
    <w:sectPr>
      <w:footnotePr/>
      <w:endnotePr/>
      <w:type w:val="nextPage"/>
      <w:pgSz w:h="16838" w:orient="portrait" w:w="11906"/>
      <w:pgMar w:top="1134" w:right="850" w:bottom="1134" w:left="1701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</w:font>
  <w:font w:name="Courier New">
    <w:panose1 w:val="02070309020205020404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12934"/>
    <w:lvl w:ilvl="0">
      <w:isLgl w:val="false"/>
      <w:lvlJc w:val="left"/>
      <w:lvlText w:val="%1."/>
      <w:numFmt w:val="decimal"/>
      <w:pPr>
        <w:pBdr/>
        <w:spacing/>
        <w:ind w:hanging="360" w:left="360"/>
      </w:pPr>
      <w:rPr>
        <w:b w:val="0"/>
        <w:bCs w:val="0"/>
      </w:rPr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hanging="432" w:left="792"/>
      </w:pPr>
      <w:rPr/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638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>
        <w:rFonts w:hint="default"/>
      </w:rPr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1">
    <w:nsid w:val="07FC7A9F"/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">
    <w:nsid w:val="0EEB76E6"/>
    <w:lvl w:ilvl="0">
      <w:isLgl w:val="false"/>
      <w:lvlJc w:val="left"/>
      <w:lvlText w:val="%1."/>
      <w:numFmt w:val="decimal"/>
      <w:pPr>
        <w:pBdr/>
        <w:spacing/>
        <w:ind w:hanging="360" w:left="644"/>
      </w:pPr>
      <w:rPr>
        <w:rFonts w:hint="default"/>
      </w:rPr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hanging="432" w:left="1360"/>
      </w:pPr>
      <w:rPr>
        <w:b w:val="0"/>
        <w:bCs w:val="0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792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2296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800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3304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808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4312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888"/>
      </w:pPr>
      <w:rPr/>
      <w:start w:val="1"/>
      <w:suff w:val="tab"/>
    </w:lvl>
  </w:abstractNum>
  <w:abstractNum w:abstractNumId="3">
    <w:nsid w:val="14C62617"/>
    <w:lvl w:ilvl="0">
      <w:isLgl w:val="false"/>
      <w:lvlJc w:val="left"/>
      <w:lvlText w:val="%1."/>
      <w:numFmt w:val="decimal"/>
      <w:pPr>
        <w:pBdr/>
        <w:spacing/>
        <w:ind w:hanging="360" w:left="502"/>
      </w:pPr>
      <w:rPr/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hanging="432" w:left="1142"/>
      </w:pPr>
      <w:rPr>
        <w:b w:val="0"/>
        <w:bCs w:val="0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4">
    <w:nsid w:val="164C136E"/>
    <w:lvl w:ilvl="0">
      <w:isLgl w:val="false"/>
      <w:lvlJc w:val="left"/>
      <w:lvlText w:val="%1."/>
      <w:numFmt w:val="decimal"/>
      <w:pPr>
        <w:pBdr/>
        <w:spacing/>
        <w:ind w:hanging="360" w:left="644"/>
      </w:pPr>
      <w:rPr>
        <w:rFonts w:asciiTheme="minorHAnsi" w:hAnsiTheme="minorHAnsi" w:eastAsiaTheme="minorHAnsi" w:cstheme="minorBidi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364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084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04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24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244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964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684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04"/>
      </w:pPr>
      <w:rPr/>
      <w:start w:val="1"/>
      <w:suff w:val="tab"/>
    </w:lvl>
  </w:abstractNum>
  <w:abstractNum w:abstractNumId="5">
    <w:nsid w:val="190E6DD4"/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6">
    <w:nsid w:val="318756BE"/>
    <w:lvl w:ilvl="0">
      <w:isLgl w:val="false"/>
      <w:lvlJc w:val="left"/>
      <w:lvlText w:val="%1."/>
      <w:numFmt w:val="lowerLetter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7">
    <w:nsid w:val="3E434C1D"/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8">
    <w:nsid w:val="456D24E4"/>
    <w:lvl w:ilvl="0">
      <w:isLgl w:val="false"/>
      <w:lvlJc w:val="left"/>
      <w:lvlText w:val="%1."/>
      <w:numFmt w:val="decimal"/>
      <w:pPr>
        <w:pBdr/>
        <w:spacing/>
        <w:ind w:hanging="360" w:left="644"/>
      </w:pPr>
      <w:rPr>
        <w:rFonts w:hint="default"/>
      </w:rPr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hanging="432" w:left="1142"/>
      </w:pPr>
      <w:rPr>
        <w:b w:val="0"/>
        <w:bCs w:val="0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9">
    <w:nsid w:val="49E474DF"/>
    <w:lvl w:ilvl="0">
      <w:isLgl w:val="false"/>
      <w:lvlJc w:val="left"/>
      <w:lvlText w:val="%1."/>
      <w:numFmt w:val="decimal"/>
      <w:pPr>
        <w:pBdr/>
        <w:spacing/>
        <w:ind w:hanging="360" w:left="644"/>
      </w:pPr>
      <w:rPr>
        <w:rFonts w:asciiTheme="minorHAnsi" w:hAnsiTheme="minorHAnsi" w:eastAsiaTheme="minorHAnsi" w:cstheme="minorBidi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00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72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44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16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88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60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32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047"/>
      </w:pPr>
      <w:rPr/>
      <w:start w:val="1"/>
      <w:suff w:val="tab"/>
    </w:lvl>
  </w:abstractNum>
  <w:abstractNum w:abstractNumId="10">
    <w:nsid w:val="4A137B00"/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1">
    <w:nsid w:val="4F4B24EA"/>
    <w:lvl w:ilvl="0">
      <w:isLgl w:val="false"/>
      <w:lvlJc w:val="left"/>
      <w:lvlText w:val="%1."/>
      <w:numFmt w:val="decimal"/>
      <w:pPr>
        <w:pBdr/>
        <w:spacing/>
        <w:ind w:hanging="360" w:left="644"/>
      </w:pPr>
      <w:rPr>
        <w:rFonts w:hint="default" w:asciiTheme="minorHAnsi" w:hAnsiTheme="minorHAnsi" w:eastAsiaTheme="minorHAnsi" w:cstheme="minorBidi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364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084"/>
      </w:pPr>
      <w:rPr/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71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24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244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964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684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04"/>
      </w:pPr>
      <w:rPr/>
      <w:start w:val="1"/>
      <w:suff w:val="tab"/>
    </w:lvl>
  </w:abstractNum>
  <w:abstractNum w:abstractNumId="12">
    <w:nsid w:val="5952777E"/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3">
    <w:nsid w:val="6A395684"/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4">
    <w:nsid w:val="78720D23"/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5">
    <w:nsid w:val="7C5630BC"/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num w:numId="1">
    <w:abstractNumId w:val="14"/>
  </w:num>
  <w:num w:numId="2">
    <w:abstractNumId w:val="15"/>
  </w:num>
  <w:num w:numId="3">
    <w:abstractNumId w:val="10"/>
  </w:num>
  <w:num w:numId="4">
    <w:abstractNumId w:val="0"/>
  </w:num>
  <w:num w:numId="5">
    <w:abstractNumId w:val="11"/>
  </w:num>
  <w:num w:numId="6">
    <w:abstractNumId w:val="5"/>
  </w:num>
  <w:num w:numId="7">
    <w:abstractNumId w:val="4"/>
  </w:num>
  <w:num w:numId="8">
    <w:abstractNumId w:val="6"/>
  </w:num>
  <w:num w:numId="9">
    <w:abstractNumId w:val="3"/>
  </w:num>
  <w:num w:numId="10">
    <w:abstractNumId w:val="7"/>
  </w:num>
  <w:num w:numId="11">
    <w:abstractNumId w:val="9"/>
  </w:num>
  <w:num w:numId="12">
    <w:abstractNumId w:val="8"/>
  </w:num>
  <w:num w:numId="13">
    <w:abstractNumId w:val="1"/>
  </w:num>
  <w:num w:numId="14">
    <w:abstractNumId w:val="12"/>
  </w:num>
  <w:num w:numId="15">
    <w:abstractNumId w:val="13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2">
    <w:name w:val="Table Grid"/>
    <w:basedOn w:val="70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Table Grid Light"/>
    <w:basedOn w:val="70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1"/>
    <w:basedOn w:val="70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2"/>
    <w:basedOn w:val="70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3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4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Plain Table 5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1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2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3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4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5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1 Light - Accent 6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1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2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3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4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5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2 - Accent 6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1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2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3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4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5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3 - Accent 6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"/>
    <w:basedOn w:val="70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1"/>
    <w:basedOn w:val="70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2"/>
    <w:basedOn w:val="70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3"/>
    <w:basedOn w:val="70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4"/>
    <w:basedOn w:val="70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5"/>
    <w:basedOn w:val="70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4 - Accent 6"/>
    <w:basedOn w:val="70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- Accent 1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2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 - Accent 3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- Accent 4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5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5 Dark - Accent 6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1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660ac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660ac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0ac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660ac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2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b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b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b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b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3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16161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16161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16161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16161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4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5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6 Colorful - Accent 6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1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660ac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660ac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660ac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0ac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660ac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660ac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2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b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b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b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b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b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b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3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16161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16161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16161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16161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16161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16161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4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5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7 Colorful - Accent 6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1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2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3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4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5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1 Light - Accent 6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1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2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3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4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5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2 - Accent 6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1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2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3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4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5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3 - Accent 6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1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2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3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4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5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4 - Accent 6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1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2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3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4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5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5 Dark - Accent 6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1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2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b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b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b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b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3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67676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67676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67676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67676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4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5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e74b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e74b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4b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e74b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6 Colorful - Accent 6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1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2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b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b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b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b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b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b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b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3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67676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67676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67676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67676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67676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67676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67676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4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5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e74b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e74b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e74b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4b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e74b3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e74b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e74b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7 Colorful - Accent 6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"/>
    <w:basedOn w:val="7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1"/>
    <w:basedOn w:val="7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2"/>
    <w:basedOn w:val="7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3"/>
    <w:basedOn w:val="7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4"/>
    <w:basedOn w:val="7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5"/>
    <w:basedOn w:val="7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ned - Accent 6"/>
    <w:basedOn w:val="7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"/>
    <w:basedOn w:val="7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1"/>
    <w:basedOn w:val="7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2"/>
    <w:basedOn w:val="7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3"/>
    <w:basedOn w:val="7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4"/>
    <w:basedOn w:val="7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5"/>
    <w:basedOn w:val="7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 &amp; Lined - Accent 6"/>
    <w:basedOn w:val="7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1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2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3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4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5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Bordered - Accent 6"/>
    <w:basedOn w:val="7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50">
    <w:name w:val="Heading 1 Char"/>
    <w:basedOn w:val="706"/>
    <w:link w:val="69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1">
    <w:name w:val="Heading 2 Char"/>
    <w:basedOn w:val="706"/>
    <w:link w:val="69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2">
    <w:name w:val="Heading 3 Char"/>
    <w:basedOn w:val="706"/>
    <w:link w:val="69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3">
    <w:name w:val="Heading 4 Char"/>
    <w:basedOn w:val="706"/>
    <w:link w:val="700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4">
    <w:name w:val="Heading 5 Char"/>
    <w:basedOn w:val="706"/>
    <w:link w:val="70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5">
    <w:name w:val="Heading 6 Char"/>
    <w:basedOn w:val="706"/>
    <w:link w:val="702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6">
    <w:name w:val="Heading 7 Char"/>
    <w:basedOn w:val="706"/>
    <w:link w:val="703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7">
    <w:name w:val="Heading 8 Char"/>
    <w:basedOn w:val="706"/>
    <w:link w:val="704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8">
    <w:name w:val="Heading 9 Char"/>
    <w:basedOn w:val="706"/>
    <w:link w:val="70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60">
    <w:name w:val="Title Char"/>
    <w:basedOn w:val="706"/>
    <w:link w:val="71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162">
    <w:name w:val="Subtitle Char"/>
    <w:basedOn w:val="706"/>
    <w:link w:val="72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4">
    <w:name w:val="Quote Char"/>
    <w:basedOn w:val="706"/>
    <w:link w:val="72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8">
    <w:name w:val="Intense Quote Char"/>
    <w:basedOn w:val="706"/>
    <w:link w:val="726"/>
    <w:uiPriority w:val="30"/>
    <w:pPr>
      <w:pBdr/>
      <w:spacing/>
      <w:ind/>
    </w:pPr>
    <w:rPr>
      <w:i/>
      <w:iCs/>
      <w:color w:val="0f4761" w:themeColor="accent1" w:themeShade="BF"/>
    </w:rPr>
  </w:style>
  <w:style w:type="paragraph" w:styleId="170">
    <w:name w:val="No Spacing"/>
    <w:basedOn w:val="696"/>
    <w:uiPriority w:val="1"/>
    <w:qFormat/>
    <w:pPr>
      <w:pBdr/>
      <w:spacing w:after="0" w:line="240" w:lineRule="auto"/>
      <w:ind/>
    </w:pPr>
  </w:style>
  <w:style w:type="character" w:styleId="171">
    <w:name w:val="Subtle Emphasis"/>
    <w:basedOn w:val="706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2">
    <w:name w:val="Emphasis"/>
    <w:basedOn w:val="706"/>
    <w:uiPriority w:val="20"/>
    <w:qFormat/>
    <w:pPr>
      <w:pBdr/>
      <w:spacing/>
      <w:ind/>
    </w:pPr>
    <w:rPr>
      <w:i/>
      <w:iCs/>
    </w:rPr>
  </w:style>
  <w:style w:type="character" w:styleId="173">
    <w:name w:val="Strong"/>
    <w:basedOn w:val="706"/>
    <w:uiPriority w:val="22"/>
    <w:qFormat/>
    <w:pPr>
      <w:pBdr/>
      <w:spacing/>
      <w:ind/>
    </w:pPr>
    <w:rPr>
      <w:b/>
      <w:bCs/>
    </w:rPr>
  </w:style>
  <w:style w:type="character" w:styleId="174">
    <w:name w:val="Subtle Reference"/>
    <w:basedOn w:val="706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5">
    <w:name w:val="Book Title"/>
    <w:basedOn w:val="706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6">
    <w:name w:val="Header"/>
    <w:basedOn w:val="696"/>
    <w:link w:val="177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7">
    <w:name w:val="Header Char"/>
    <w:basedOn w:val="706"/>
    <w:link w:val="176"/>
    <w:uiPriority w:val="99"/>
    <w:pPr>
      <w:pBdr/>
      <w:spacing/>
      <w:ind/>
    </w:pPr>
  </w:style>
  <w:style w:type="paragraph" w:styleId="178">
    <w:name w:val="Footer"/>
    <w:basedOn w:val="696"/>
    <w:link w:val="179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9">
    <w:name w:val="Footer Char"/>
    <w:basedOn w:val="706"/>
    <w:link w:val="178"/>
    <w:uiPriority w:val="99"/>
    <w:pPr>
      <w:pBdr/>
      <w:spacing/>
      <w:ind/>
    </w:pPr>
  </w:style>
  <w:style w:type="paragraph" w:styleId="180">
    <w:name w:val="Caption"/>
    <w:basedOn w:val="696"/>
    <w:next w:val="696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1">
    <w:name w:val="footnote text"/>
    <w:basedOn w:val="696"/>
    <w:link w:val="18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2">
    <w:name w:val="Footnote Text Char"/>
    <w:basedOn w:val="706"/>
    <w:link w:val="181"/>
    <w:uiPriority w:val="99"/>
    <w:semiHidden/>
    <w:pPr>
      <w:pBdr/>
      <w:spacing/>
      <w:ind/>
    </w:pPr>
    <w:rPr>
      <w:sz w:val="20"/>
      <w:szCs w:val="20"/>
    </w:rPr>
  </w:style>
  <w:style w:type="character" w:styleId="183">
    <w:name w:val="footnote reference"/>
    <w:basedOn w:val="706"/>
    <w:uiPriority w:val="99"/>
    <w:semiHidden/>
    <w:unhideWhenUsed/>
    <w:pPr>
      <w:pBdr/>
      <w:spacing/>
      <w:ind/>
    </w:pPr>
    <w:rPr>
      <w:vertAlign w:val="superscript"/>
    </w:rPr>
  </w:style>
  <w:style w:type="paragraph" w:styleId="184">
    <w:name w:val="endnote text"/>
    <w:basedOn w:val="696"/>
    <w:link w:val="18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5">
    <w:name w:val="Endnote Text Char"/>
    <w:basedOn w:val="706"/>
    <w:link w:val="184"/>
    <w:uiPriority w:val="99"/>
    <w:semiHidden/>
    <w:pPr>
      <w:pBdr/>
      <w:spacing/>
      <w:ind/>
    </w:pPr>
    <w:rPr>
      <w:sz w:val="20"/>
      <w:szCs w:val="20"/>
    </w:rPr>
  </w:style>
  <w:style w:type="character" w:styleId="186">
    <w:name w:val="endnote reference"/>
    <w:basedOn w:val="706"/>
    <w:uiPriority w:val="99"/>
    <w:semiHidden/>
    <w:unhideWhenUsed/>
    <w:pPr>
      <w:pBdr/>
      <w:spacing/>
      <w:ind/>
    </w:pPr>
    <w:rPr>
      <w:vertAlign w:val="superscript"/>
    </w:rPr>
  </w:style>
  <w:style w:type="character" w:styleId="188">
    <w:name w:val="FollowedHyperlink"/>
    <w:basedOn w:val="706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9">
    <w:name w:val="toc 1"/>
    <w:basedOn w:val="696"/>
    <w:next w:val="696"/>
    <w:uiPriority w:val="39"/>
    <w:unhideWhenUsed/>
    <w:pPr>
      <w:pBdr/>
      <w:spacing w:after="100"/>
      <w:ind/>
    </w:pPr>
  </w:style>
  <w:style w:type="paragraph" w:styleId="190">
    <w:name w:val="toc 2"/>
    <w:basedOn w:val="696"/>
    <w:next w:val="696"/>
    <w:uiPriority w:val="39"/>
    <w:unhideWhenUsed/>
    <w:pPr>
      <w:pBdr/>
      <w:spacing w:after="100"/>
      <w:ind w:left="220"/>
    </w:pPr>
  </w:style>
  <w:style w:type="paragraph" w:styleId="191">
    <w:name w:val="toc 3"/>
    <w:basedOn w:val="696"/>
    <w:next w:val="696"/>
    <w:uiPriority w:val="39"/>
    <w:unhideWhenUsed/>
    <w:pPr>
      <w:pBdr/>
      <w:spacing w:after="100"/>
      <w:ind w:left="440"/>
    </w:pPr>
  </w:style>
  <w:style w:type="paragraph" w:styleId="192">
    <w:name w:val="toc 4"/>
    <w:basedOn w:val="696"/>
    <w:next w:val="696"/>
    <w:uiPriority w:val="39"/>
    <w:unhideWhenUsed/>
    <w:pPr>
      <w:pBdr/>
      <w:spacing w:after="100"/>
      <w:ind w:left="660"/>
    </w:pPr>
  </w:style>
  <w:style w:type="paragraph" w:styleId="193">
    <w:name w:val="toc 5"/>
    <w:basedOn w:val="696"/>
    <w:next w:val="696"/>
    <w:uiPriority w:val="39"/>
    <w:unhideWhenUsed/>
    <w:pPr>
      <w:pBdr/>
      <w:spacing w:after="100"/>
      <w:ind w:left="880"/>
    </w:pPr>
  </w:style>
  <w:style w:type="paragraph" w:styleId="194">
    <w:name w:val="toc 6"/>
    <w:basedOn w:val="696"/>
    <w:next w:val="696"/>
    <w:uiPriority w:val="39"/>
    <w:unhideWhenUsed/>
    <w:pPr>
      <w:pBdr/>
      <w:spacing w:after="100"/>
      <w:ind w:left="1100"/>
    </w:pPr>
  </w:style>
  <w:style w:type="paragraph" w:styleId="195">
    <w:name w:val="toc 7"/>
    <w:basedOn w:val="696"/>
    <w:next w:val="696"/>
    <w:uiPriority w:val="39"/>
    <w:unhideWhenUsed/>
    <w:pPr>
      <w:pBdr/>
      <w:spacing w:after="100"/>
      <w:ind w:left="1320"/>
    </w:pPr>
  </w:style>
  <w:style w:type="paragraph" w:styleId="196">
    <w:name w:val="toc 8"/>
    <w:basedOn w:val="696"/>
    <w:next w:val="696"/>
    <w:uiPriority w:val="39"/>
    <w:unhideWhenUsed/>
    <w:pPr>
      <w:pBdr/>
      <w:spacing w:after="100"/>
      <w:ind w:left="1540"/>
    </w:pPr>
  </w:style>
  <w:style w:type="paragraph" w:styleId="197">
    <w:name w:val="toc 9"/>
    <w:basedOn w:val="696"/>
    <w:next w:val="696"/>
    <w:uiPriority w:val="39"/>
    <w:unhideWhenUsed/>
    <w:pPr>
      <w:pBdr/>
      <w:spacing w:after="100"/>
      <w:ind w:left="1760"/>
    </w:pPr>
  </w:style>
  <w:style w:type="character" w:styleId="198">
    <w:name w:val="Placeholder Text"/>
    <w:basedOn w:val="706"/>
    <w:uiPriority w:val="99"/>
    <w:semiHidden/>
    <w:pPr>
      <w:pBdr/>
      <w:spacing/>
      <w:ind/>
    </w:pPr>
    <w:rPr>
      <w:color w:val="666666"/>
    </w:rPr>
  </w:style>
  <w:style w:type="paragraph" w:styleId="208">
    <w:name w:val="TOC Heading"/>
    <w:uiPriority w:val="39"/>
    <w:unhideWhenUsed/>
    <w:pPr>
      <w:pBdr/>
      <w:spacing/>
      <w:ind/>
    </w:pPr>
  </w:style>
  <w:style w:type="paragraph" w:styleId="209">
    <w:name w:val="table of figures"/>
    <w:basedOn w:val="696"/>
    <w:next w:val="696"/>
    <w:uiPriority w:val="99"/>
    <w:unhideWhenUsed/>
    <w:pPr>
      <w:pBdr/>
      <w:spacing w:after="0" w:afterAutospacing="0"/>
      <w:ind/>
    </w:pPr>
  </w:style>
  <w:style w:type="paragraph" w:styleId="696" w:default="1">
    <w:name w:val="Normal"/>
    <w:qFormat/>
    <w:pPr>
      <w:pBdr/>
      <w:spacing/>
      <w:ind/>
    </w:pPr>
  </w:style>
  <w:style w:type="paragraph" w:styleId="697">
    <w:name w:val="Heading 1"/>
    <w:basedOn w:val="696"/>
    <w:next w:val="696"/>
    <w:link w:val="70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paragraph" w:styleId="698">
    <w:name w:val="Heading 2"/>
    <w:basedOn w:val="696"/>
    <w:next w:val="696"/>
    <w:link w:val="71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699">
    <w:name w:val="Heading 3"/>
    <w:basedOn w:val="696"/>
    <w:next w:val="696"/>
    <w:link w:val="71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700">
    <w:name w:val="Heading 4"/>
    <w:basedOn w:val="696"/>
    <w:next w:val="696"/>
    <w:link w:val="712"/>
    <w:uiPriority w:val="9"/>
    <w:semiHidden/>
    <w:unhideWhenUsed/>
    <w:qFormat/>
    <w:pPr>
      <w:keepNext w:val="true"/>
      <w:keepLines w:val="true"/>
      <w:pBdr/>
      <w:spacing w:after="40" w:before="80"/>
      <w:ind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701">
    <w:name w:val="Heading 5"/>
    <w:basedOn w:val="696"/>
    <w:next w:val="696"/>
    <w:link w:val="713"/>
    <w:uiPriority w:val="9"/>
    <w:semiHidden/>
    <w:unhideWhenUsed/>
    <w:qFormat/>
    <w:pPr>
      <w:keepNext w:val="true"/>
      <w:keepLines w:val="true"/>
      <w:pBdr/>
      <w:spacing w:after="40" w:before="80"/>
      <w:ind/>
      <w:outlineLvl w:val="4"/>
    </w:pPr>
    <w:rPr>
      <w:rFonts w:eastAsiaTheme="majorEastAsia" w:cstheme="majorBidi"/>
      <w:color w:val="2f5496" w:themeColor="accent1" w:themeShade="BF"/>
    </w:rPr>
  </w:style>
  <w:style w:type="paragraph" w:styleId="702">
    <w:name w:val="Heading 6"/>
    <w:basedOn w:val="696"/>
    <w:next w:val="696"/>
    <w:link w:val="714"/>
    <w:uiPriority w:val="9"/>
    <w:semiHidden/>
    <w:unhideWhenUsed/>
    <w:qFormat/>
    <w:pPr>
      <w:keepNext w:val="true"/>
      <w:keepLines w:val="true"/>
      <w:pBdr/>
      <w:spacing w:after="0" w:before="40"/>
      <w:ind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03">
    <w:name w:val="Heading 7"/>
    <w:basedOn w:val="696"/>
    <w:next w:val="696"/>
    <w:link w:val="715"/>
    <w:uiPriority w:val="9"/>
    <w:semiHidden/>
    <w:unhideWhenUsed/>
    <w:qFormat/>
    <w:pPr>
      <w:keepNext w:val="true"/>
      <w:keepLines w:val="true"/>
      <w:pBdr/>
      <w:spacing w:after="0" w:before="40"/>
      <w:ind/>
      <w:outlineLvl w:val="6"/>
    </w:pPr>
    <w:rPr>
      <w:rFonts w:eastAsiaTheme="majorEastAsia" w:cstheme="majorBidi"/>
      <w:color w:val="595959" w:themeColor="text1" w:themeTint="A6"/>
    </w:rPr>
  </w:style>
  <w:style w:type="paragraph" w:styleId="704">
    <w:name w:val="Heading 8"/>
    <w:basedOn w:val="696"/>
    <w:next w:val="696"/>
    <w:link w:val="716"/>
    <w:uiPriority w:val="9"/>
    <w:semiHidden/>
    <w:unhideWhenUsed/>
    <w:qFormat/>
    <w:pPr>
      <w:keepNext w:val="true"/>
      <w:keepLines w:val="true"/>
      <w:pBdr/>
      <w:spacing w:after="0"/>
      <w:ind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705">
    <w:name w:val="Heading 9"/>
    <w:basedOn w:val="696"/>
    <w:next w:val="696"/>
    <w:link w:val="717"/>
    <w:uiPriority w:val="9"/>
    <w:semiHidden/>
    <w:unhideWhenUsed/>
    <w:qFormat/>
    <w:pPr>
      <w:keepNext w:val="true"/>
      <w:keepLines w:val="true"/>
      <w:pBdr/>
      <w:spacing w:after="0"/>
      <w:ind/>
      <w:outlineLvl w:val="8"/>
    </w:pPr>
    <w:rPr>
      <w:rFonts w:eastAsiaTheme="majorEastAsia" w:cstheme="majorBidi"/>
      <w:color w:val="272727" w:themeColor="text1" w:themeTint="D8"/>
    </w:rPr>
  </w:style>
  <w:style w:type="character" w:styleId="706" w:default="1">
    <w:name w:val="Default Paragraph Font"/>
    <w:uiPriority w:val="1"/>
    <w:semiHidden/>
    <w:unhideWhenUsed/>
    <w:pPr>
      <w:pBdr/>
      <w:spacing/>
      <w:ind/>
    </w:pPr>
  </w:style>
  <w:style w:type="table" w:styleId="707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708" w:default="1">
    <w:name w:val="No List"/>
    <w:uiPriority w:val="99"/>
    <w:semiHidden/>
    <w:unhideWhenUsed/>
    <w:pPr>
      <w:pBdr/>
      <w:spacing/>
      <w:ind/>
    </w:pPr>
  </w:style>
  <w:style w:type="character" w:styleId="709" w:customStyle="1">
    <w:name w:val="Заголовок 1 Знак"/>
    <w:basedOn w:val="706"/>
    <w:link w:val="697"/>
    <w:uiPriority w:val="9"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character" w:styleId="710" w:customStyle="1">
    <w:name w:val="Заголовок 2 Знак"/>
    <w:basedOn w:val="706"/>
    <w:link w:val="698"/>
    <w:uiPriority w:val="9"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711" w:customStyle="1">
    <w:name w:val="Заголовок 3 Знак"/>
    <w:basedOn w:val="706"/>
    <w:link w:val="699"/>
    <w:uiPriority w:val="9"/>
    <w:pPr>
      <w:pBdr/>
      <w:spacing/>
      <w:ind/>
    </w:pPr>
    <w:rPr>
      <w:rFonts w:eastAsiaTheme="majorEastAsia" w:cstheme="majorBidi"/>
      <w:color w:val="2f5496" w:themeColor="accent1" w:themeShade="BF"/>
      <w:sz w:val="28"/>
      <w:szCs w:val="28"/>
    </w:rPr>
  </w:style>
  <w:style w:type="character" w:styleId="712" w:customStyle="1">
    <w:name w:val="Заголовок 4 Знак"/>
    <w:basedOn w:val="706"/>
    <w:link w:val="700"/>
    <w:uiPriority w:val="9"/>
    <w:semiHidden/>
    <w:pPr>
      <w:pBdr/>
      <w:spacing/>
      <w:ind/>
    </w:pPr>
    <w:rPr>
      <w:rFonts w:eastAsiaTheme="majorEastAsia" w:cstheme="majorBidi"/>
      <w:i/>
      <w:iCs/>
      <w:color w:val="2f5496" w:themeColor="accent1" w:themeShade="BF"/>
    </w:rPr>
  </w:style>
  <w:style w:type="character" w:styleId="713" w:customStyle="1">
    <w:name w:val="Заголовок 5 Знак"/>
    <w:basedOn w:val="706"/>
    <w:link w:val="701"/>
    <w:uiPriority w:val="9"/>
    <w:semiHidden/>
    <w:pPr>
      <w:pBdr/>
      <w:spacing/>
      <w:ind/>
    </w:pPr>
    <w:rPr>
      <w:rFonts w:eastAsiaTheme="majorEastAsia" w:cstheme="majorBidi"/>
      <w:color w:val="2f5496" w:themeColor="accent1" w:themeShade="BF"/>
    </w:rPr>
  </w:style>
  <w:style w:type="character" w:styleId="714" w:customStyle="1">
    <w:name w:val="Заголовок 6 Знак"/>
    <w:basedOn w:val="706"/>
    <w:link w:val="702"/>
    <w:uiPriority w:val="9"/>
    <w:semiHidden/>
    <w:pPr>
      <w:pBdr/>
      <w:spacing/>
      <w:ind/>
    </w:pPr>
    <w:rPr>
      <w:rFonts w:eastAsiaTheme="majorEastAsia" w:cstheme="majorBidi"/>
      <w:i/>
      <w:iCs/>
      <w:color w:val="595959" w:themeColor="text1" w:themeTint="A6"/>
    </w:rPr>
  </w:style>
  <w:style w:type="character" w:styleId="715" w:customStyle="1">
    <w:name w:val="Заголовок 7 Знак"/>
    <w:basedOn w:val="706"/>
    <w:link w:val="703"/>
    <w:uiPriority w:val="9"/>
    <w:semiHidden/>
    <w:pPr>
      <w:pBdr/>
      <w:spacing/>
      <w:ind/>
    </w:pPr>
    <w:rPr>
      <w:rFonts w:eastAsiaTheme="majorEastAsia" w:cstheme="majorBidi"/>
      <w:color w:val="595959" w:themeColor="text1" w:themeTint="A6"/>
    </w:rPr>
  </w:style>
  <w:style w:type="character" w:styleId="716" w:customStyle="1">
    <w:name w:val="Заголовок 8 Знак"/>
    <w:basedOn w:val="706"/>
    <w:link w:val="704"/>
    <w:uiPriority w:val="9"/>
    <w:semiHidden/>
    <w:pPr>
      <w:pBdr/>
      <w:spacing/>
      <w:ind/>
    </w:pPr>
    <w:rPr>
      <w:rFonts w:eastAsiaTheme="majorEastAsia" w:cstheme="majorBidi"/>
      <w:i/>
      <w:iCs/>
      <w:color w:val="272727" w:themeColor="text1" w:themeTint="D8"/>
    </w:rPr>
  </w:style>
  <w:style w:type="character" w:styleId="717" w:customStyle="1">
    <w:name w:val="Заголовок 9 Знак"/>
    <w:basedOn w:val="706"/>
    <w:link w:val="705"/>
    <w:uiPriority w:val="9"/>
    <w:semiHidden/>
    <w:pPr>
      <w:pBdr/>
      <w:spacing/>
      <w:ind/>
    </w:pPr>
    <w:rPr>
      <w:rFonts w:eastAsiaTheme="majorEastAsia" w:cstheme="majorBidi"/>
      <w:color w:val="272727" w:themeColor="text1" w:themeTint="D8"/>
    </w:rPr>
  </w:style>
  <w:style w:type="paragraph" w:styleId="718">
    <w:name w:val="Title"/>
    <w:basedOn w:val="696"/>
    <w:next w:val="696"/>
    <w:link w:val="719"/>
    <w:uiPriority w:val="10"/>
    <w:qFormat/>
    <w:pPr>
      <w:pBdr/>
      <w:spacing w:after="80" w:line="240" w:lineRule="auto"/>
      <w:ind/>
      <w:contextualSpacing w:val="true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719" w:customStyle="1">
    <w:name w:val="Заголовок Знак"/>
    <w:basedOn w:val="706"/>
    <w:link w:val="718"/>
    <w:uiPriority w:val="10"/>
    <w:pPr>
      <w:pBdr/>
      <w:spacing/>
      <w:ind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paragraph" w:styleId="720">
    <w:name w:val="Subtitle"/>
    <w:basedOn w:val="696"/>
    <w:next w:val="696"/>
    <w:link w:val="721"/>
    <w:uiPriority w:val="11"/>
    <w:qFormat/>
    <w:pPr>
      <w:numPr>
        <w:ilvl w:val="1"/>
      </w:numPr>
      <w:pBdr/>
      <w:spacing/>
      <w:ind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721" w:customStyle="1">
    <w:name w:val="Подзаголовок Знак"/>
    <w:basedOn w:val="706"/>
    <w:link w:val="720"/>
    <w:uiPriority w:val="11"/>
    <w:pPr>
      <w:pBdr/>
      <w:spacing/>
      <w:ind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722">
    <w:name w:val="Quote"/>
    <w:basedOn w:val="696"/>
    <w:next w:val="696"/>
    <w:link w:val="72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723" w:customStyle="1">
    <w:name w:val="Цитата 2 Знак"/>
    <w:basedOn w:val="706"/>
    <w:link w:val="722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724">
    <w:name w:val="List Paragraph"/>
    <w:basedOn w:val="696"/>
    <w:uiPriority w:val="34"/>
    <w:qFormat/>
    <w:pPr>
      <w:pBdr/>
      <w:spacing/>
      <w:ind w:left="720"/>
      <w:contextualSpacing w:val="true"/>
    </w:pPr>
  </w:style>
  <w:style w:type="character" w:styleId="725">
    <w:name w:val="Intense Emphasis"/>
    <w:basedOn w:val="706"/>
    <w:uiPriority w:val="21"/>
    <w:qFormat/>
    <w:pPr>
      <w:pBdr/>
      <w:spacing/>
      <w:ind/>
    </w:pPr>
    <w:rPr>
      <w:i/>
      <w:iCs/>
      <w:color w:val="2f5496" w:themeColor="accent1" w:themeShade="BF"/>
    </w:rPr>
  </w:style>
  <w:style w:type="paragraph" w:styleId="726">
    <w:name w:val="Intense Quote"/>
    <w:basedOn w:val="696"/>
    <w:next w:val="696"/>
    <w:link w:val="727"/>
    <w:uiPriority w:val="30"/>
    <w:qFormat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after="360" w:before="360"/>
      <w:ind w:right="864" w:left="864"/>
      <w:jc w:val="center"/>
    </w:pPr>
    <w:rPr>
      <w:i/>
      <w:iCs/>
      <w:color w:val="2f5496" w:themeColor="accent1" w:themeShade="BF"/>
    </w:rPr>
  </w:style>
  <w:style w:type="character" w:styleId="727" w:customStyle="1">
    <w:name w:val="Выделенная цитата Знак"/>
    <w:basedOn w:val="706"/>
    <w:link w:val="726"/>
    <w:uiPriority w:val="30"/>
    <w:pPr>
      <w:pBdr/>
      <w:spacing/>
      <w:ind/>
    </w:pPr>
    <w:rPr>
      <w:i/>
      <w:iCs/>
      <w:color w:val="2f5496" w:themeColor="accent1" w:themeShade="BF"/>
    </w:rPr>
  </w:style>
  <w:style w:type="character" w:styleId="728">
    <w:name w:val="Intense Reference"/>
    <w:basedOn w:val="706"/>
    <w:uiPriority w:val="32"/>
    <w:qFormat/>
    <w:pPr>
      <w:pBdr/>
      <w:spacing/>
      <w:ind/>
    </w:pPr>
    <w:rPr>
      <w:b/>
      <w:bCs/>
      <w:smallCaps/>
      <w:color w:val="2f5496" w:themeColor="accent1" w:themeShade="BF"/>
      <w:spacing w:val="5"/>
    </w:rPr>
  </w:style>
  <w:style w:type="character" w:styleId="729">
    <w:name w:val="Hyperlink"/>
    <w:basedOn w:val="706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730">
    <w:name w:val="Unresolved Mention"/>
    <w:basedOn w:val="706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ONLYOFFICE/9.1.0.172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Guzhavin</dc:creator>
  <cp:keywords/>
  <dc:description/>
  <cp:revision>257</cp:revision>
  <dcterms:created xsi:type="dcterms:W3CDTF">2025-07-25T12:25:00Z</dcterms:created>
  <dcterms:modified xsi:type="dcterms:W3CDTF">2025-10-24T09:47:12Z</dcterms:modified>
</cp:coreProperties>
</file>