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5"/>
        <w:pBdr>
          <w:bottom w:val="single" w:color="000000" w:sz="6" w:space="1"/>
        </w:pBdr>
        <w:spacing/>
        <w:ind/>
        <w:rPr/>
      </w:pPr>
      <w:r>
        <w:t xml:space="preserve">Методология </w:t>
      </w:r>
      <w:r>
        <w:rPr>
          <w:lang w:val="en-US"/>
        </w:rPr>
        <w:t xml:space="preserve">ALCM</w:t>
      </w:r>
      <w:r>
        <w:t xml:space="preserve"> </w:t>
      </w:r>
      <w:r>
        <w:t xml:space="preserve">процесса</w:t>
      </w:r>
      <w:r/>
    </w:p>
    <w:p>
      <w:pPr>
        <w:pBdr/>
        <w:spacing/>
        <w:ind/>
        <w:rPr/>
      </w:pPr>
      <w:r>
        <w:rPr>
          <w:b/>
          <w:bCs/>
          <w:i/>
          <w:iCs/>
          <w:color w:val="ff0000"/>
          <w:sz w:val="24"/>
          <w:szCs w:val="24"/>
          <w:highlight w:val="none"/>
        </w:rPr>
      </w:r>
      <w:r>
        <w:rPr>
          <w:b/>
          <w:bCs/>
          <w:i/>
          <w:iCs/>
          <w:color w:val="ff0000"/>
          <w:sz w:val="24"/>
          <w:szCs w:val="24"/>
          <w:highlight w:val="none"/>
        </w:rPr>
      </w:r>
      <w:r>
        <w:rPr>
          <w:b/>
          <w:bCs/>
          <w:i/>
          <w:iCs/>
          <w:color w:val="ff0000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i/>
          <w:iCs/>
          <w:color w:val="ff0000"/>
          <w:sz w:val="24"/>
          <w:szCs w:val="24"/>
        </w:rPr>
        <w:t xml:space="preserve">ШАБЛОН АКТУАЛЕН ДЛЯ ВЕРСИЙ 9.200 И СТАРШЕ</w:t>
      </w:r>
      <w:r/>
      <w:r>
        <w:rPr>
          <w:b/>
          <w:bCs/>
          <w:i/>
          <w:color w:val="ff0000"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i/>
          <w:color w:val="ff000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6"/>
        <w:numPr>
          <w:ilvl w:val="0"/>
          <w:numId w:val="4"/>
        </w:numPr>
        <w:pBdr/>
        <w:spacing/>
        <w:ind/>
        <w:rPr/>
      </w:pPr>
      <w:r>
        <w:t xml:space="preserve">О</w:t>
      </w:r>
      <w:r>
        <w:t xml:space="preserve">писание документа</w:t>
      </w:r>
      <w:r/>
    </w:p>
    <w:p>
      <w:pPr>
        <w:pBdr/>
        <w:spacing/>
        <w:ind/>
        <w:rPr/>
      </w:pPr>
      <w:r>
        <w:t xml:space="preserve">Д</w:t>
      </w:r>
      <w:r>
        <w:t xml:space="preserve">анный д</w:t>
      </w:r>
      <w:r>
        <w:t xml:space="preserve">окумент описывает </w:t>
      </w:r>
      <w:r>
        <w:t xml:space="preserve">принципы, </w:t>
      </w:r>
      <w:r>
        <w:t xml:space="preserve">которыми необходимо руководствоваться при </w:t>
      </w:r>
      <w:r>
        <w:t xml:space="preserve">разработке и </w:t>
      </w:r>
      <w:r>
        <w:t xml:space="preserve">подготовке</w:t>
      </w:r>
      <w:r>
        <w:t xml:space="preserve"> модели </w:t>
      </w:r>
      <w:r>
        <w:t xml:space="preserve">к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</w:t>
      </w:r>
      <w:r>
        <w:t xml:space="preserve">и</w:t>
      </w:r>
      <w:r>
        <w:t xml:space="preserve">. Т</w:t>
      </w:r>
      <w:r>
        <w:t xml:space="preserve">акже </w:t>
      </w:r>
      <w:r>
        <w:t xml:space="preserve">документ </w:t>
      </w:r>
      <w:r>
        <w:t xml:space="preserve">содержит</w:t>
      </w:r>
      <w:r>
        <w:t xml:space="preserve"> принятую стратегию и</w:t>
      </w:r>
      <w:r>
        <w:t xml:space="preserve"> </w:t>
      </w:r>
      <w:r>
        <w:t xml:space="preserve">описание </w:t>
      </w:r>
      <w:r>
        <w:t xml:space="preserve">критери</w:t>
      </w:r>
      <w:r>
        <w:t xml:space="preserve">ев</w:t>
      </w:r>
      <w:r>
        <w:t xml:space="preserve"> для принятия решения по </w:t>
      </w:r>
      <w:r>
        <w:t xml:space="preserve">присвоению</w:t>
      </w:r>
      <w:r>
        <w:t xml:space="preserve"> объект</w:t>
      </w:r>
      <w:r>
        <w:t xml:space="preserve">ам</w:t>
      </w:r>
      <w:r>
        <w:t xml:space="preserve"> модели, участвующи</w:t>
      </w:r>
      <w:r>
        <w:t xml:space="preserve">м </w:t>
      </w:r>
      <w:r>
        <w:t xml:space="preserve">в миграции</w:t>
      </w:r>
      <w:r>
        <w:t xml:space="preserve">, статуса </w:t>
      </w:r>
      <w:r>
        <w:rPr>
          <w:b/>
          <w:bCs/>
          <w:lang w:val="en-US"/>
        </w:rPr>
        <w:t xml:space="preserve">Non</w:t>
      </w:r>
      <w:r>
        <w:rPr>
          <w:b/>
          <w:bCs/>
        </w:rPr>
        <w:t xml:space="preserve">-</w:t>
      </w:r>
      <w:r>
        <w:rPr>
          <w:b/>
          <w:bCs/>
          <w:lang w:val="en-US"/>
        </w:rPr>
        <w:t xml:space="preserve">Production</w:t>
      </w:r>
      <w:r>
        <w:t xml:space="preserve"> </w:t>
      </w:r>
      <w:r>
        <w:t xml:space="preserve">и</w:t>
      </w:r>
      <w:r>
        <w:t xml:space="preserve">ли</w:t>
      </w:r>
      <w:r>
        <w:t xml:space="preserve"> </w:t>
      </w:r>
      <w:r>
        <w:rPr>
          <w:b/>
          <w:bCs/>
          <w:lang w:val="en-US"/>
        </w:rPr>
        <w:t xml:space="preserve">Production</w:t>
      </w:r>
      <w:r>
        <w:t xml:space="preserve">,</w:t>
      </w:r>
      <w:r>
        <w:t xml:space="preserve"> и </w:t>
      </w:r>
      <w:r>
        <w:t xml:space="preserve">включения</w:t>
      </w:r>
      <w:r>
        <w:t xml:space="preserve"> </w:t>
      </w:r>
      <w:r>
        <w:t xml:space="preserve">или</w:t>
      </w:r>
      <w:r>
        <w:t xml:space="preserve"> </w:t>
      </w:r>
      <w:r>
        <w:t xml:space="preserve">отключения общих </w:t>
      </w:r>
      <w:r>
        <w:t xml:space="preserve">параметр</w:t>
      </w:r>
      <w:r>
        <w:t xml:space="preserve">ов</w:t>
      </w:r>
      <w:r>
        <w:t xml:space="preserve"> миграции.</w:t>
      </w:r>
      <w:r/>
    </w:p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</w:p>
    <w:p>
      <w:pPr>
        <w:pStyle w:val="676"/>
        <w:numPr>
          <w:ilvl w:val="0"/>
          <w:numId w:val="4"/>
        </w:numPr>
        <w:pBdr/>
        <w:spacing/>
        <w:ind/>
        <w:rPr/>
      </w:pPr>
      <w:r>
        <w:t xml:space="preserve">Принципы для корректной миграции</w:t>
      </w:r>
      <w:r/>
    </w:p>
    <w:p>
      <w:pPr>
        <w:pBdr/>
        <w:spacing/>
        <w:ind/>
        <w:rPr/>
      </w:pPr>
      <w:r>
        <w:t xml:space="preserve">Для корректной работы функционала </w:t>
      </w:r>
      <w:r>
        <w:t xml:space="preserve">миграции ALCM необходимо </w:t>
      </w:r>
      <w:r>
        <w:t xml:space="preserve">выстроить корректные бизнес-процессы</w:t>
      </w:r>
      <w:r>
        <w:t xml:space="preserve"> </w:t>
      </w:r>
      <w:r>
        <w:t xml:space="preserve">использования продуктивной модели, чтобы избежать параллельной разработки</w:t>
      </w:r>
      <w:r>
        <w:t xml:space="preserve"> </w:t>
      </w:r>
      <w:r>
        <w:t xml:space="preserve">функционала и изменения объектов (отчетов, структур и форм) в продуктивной</w:t>
      </w:r>
      <w:r>
        <w:t xml:space="preserve"> </w:t>
      </w:r>
      <w:r>
        <w:t xml:space="preserve">модели (PROD) и модели, в которой работает команда развития. Необходимо</w:t>
      </w:r>
      <w:r>
        <w:t xml:space="preserve"> </w:t>
      </w:r>
      <w:r>
        <w:t xml:space="preserve">организационными мерами сконцентрировать всю разработку (доработку моделей)</w:t>
      </w:r>
      <w:r>
        <w:t xml:space="preserve"> </w:t>
      </w:r>
      <w:r>
        <w:t xml:space="preserve">в DEV-контуре (DEV-модели).</w:t>
      </w:r>
      <w:r/>
    </w:p>
    <w:p>
      <w:pPr>
        <w:pBdr/>
        <w:spacing/>
        <w:ind/>
        <w:rPr/>
      </w:pPr>
      <w:r>
        <w:t xml:space="preserve">На практике в PROD модели запрещаются любые изменения метаданных, кроме тех, которые могут быть корректно мигрированы функционалом ALCM (см. ниже). Пользователи используют модель исключительно по назначению. А именно, изменяют следующие сущности:</w:t>
      </w:r>
      <w:r/>
    </w:p>
    <w:p>
      <w:pPr>
        <w:pBdr/>
        <w:spacing/>
        <w:ind/>
        <w:rPr/>
      </w:pPr>
      <w:r>
        <w:t xml:space="preserve">• значения в ячейках данных модели;</w:t>
      </w:r>
      <w:r/>
    </w:p>
    <w:p>
      <w:pPr>
        <w:pBdr/>
        <w:spacing/>
        <w:ind/>
        <w:rPr/>
      </w:pPr>
      <w:r>
        <w:t xml:space="preserve">• элементы в Production-справочниках;</w:t>
      </w:r>
      <w:r/>
    </w:p>
    <w:p>
      <w:pPr>
        <w:pBdr/>
        <w:spacing/>
        <w:ind/>
        <w:rPr/>
      </w:pPr>
      <w:r>
        <w:t xml:space="preserve">• Содержание Production Дашбордов;</w:t>
      </w:r>
      <w:r/>
    </w:p>
    <w:p>
      <w:pPr>
        <w:pBdr/>
        <w:spacing/>
        <w:ind/>
        <w:rPr/>
      </w:pPr>
      <w:r>
        <w:t xml:space="preserve">• Содержание Production Контекстных таблиц;</w:t>
      </w:r>
      <w:r/>
    </w:p>
    <w:p>
      <w:pPr>
        <w:pBdr/>
        <w:spacing/>
        <w:ind/>
        <w:rPr/>
      </w:pPr>
      <w:r>
        <w:t xml:space="preserve">• Production Представления (</w:t>
      </w:r>
      <w:r>
        <w:t xml:space="preserve">Views</w:t>
      </w:r>
      <w:r>
        <w:t xml:space="preserve">);</w:t>
      </w:r>
      <w:r/>
    </w:p>
    <w:p>
      <w:pPr>
        <w:pBdr/>
        <w:spacing/>
        <w:ind/>
        <w:rPr/>
      </w:pPr>
      <w:r>
        <w:t xml:space="preserve">• Production </w:t>
      </w:r>
      <w:r>
        <w:t xml:space="preserve">Сабсеты</w:t>
      </w:r>
      <w:r>
        <w:t xml:space="preserve"> справочников;</w:t>
      </w:r>
      <w:r/>
    </w:p>
    <w:p>
      <w:pPr>
        <w:pBdr/>
        <w:spacing/>
        <w:ind/>
        <w:rPr/>
      </w:pPr>
      <w:r>
        <w:t xml:space="preserve">• Содержание и настройки Production Скриптов;</w:t>
      </w:r>
      <w:r/>
    </w:p>
    <w:p>
      <w:pPr>
        <w:pBdr/>
        <w:spacing/>
        <w:ind/>
        <w:rPr/>
      </w:pPr>
      <w:r>
        <w:t xml:space="preserve">• UAM настройки (являются частью данных модели);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SwitchOver</w:t>
      </w:r>
      <w:r>
        <w:rPr>
          <w:lang w:val="en-US"/>
        </w:rPr>
        <w:t xml:space="preserve"> </w:t>
      </w:r>
      <w:r>
        <w:rPr>
          <w:lang w:val="en-US"/>
        </w:rPr>
        <w:t xml:space="preserve">Date;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• Time </w:t>
      </w:r>
      <w:r>
        <w:rPr>
          <w:lang w:val="en-US"/>
        </w:rPr>
        <w:t xml:space="preserve">Configuration;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• </w:t>
      </w:r>
      <w:r>
        <w:rPr>
          <w:lang w:val="en-US"/>
        </w:rPr>
        <w:t xml:space="preserve">RAM;</w:t>
      </w:r>
      <w:r>
        <w:rPr>
          <w:lang w:val="en-US"/>
        </w:rPr>
      </w:r>
    </w:p>
    <w:p>
      <w:pPr>
        <w:pBdr/>
        <w:spacing/>
        <w:ind/>
        <w:rPr/>
      </w:pPr>
      <w:r>
        <w:t xml:space="preserve">• </w:t>
      </w:r>
      <w:r>
        <w:t xml:space="preserve">Roles</w:t>
      </w:r>
      <w:r>
        <w:t xml:space="preserve"> (справочники и системные таблицы);</w:t>
      </w:r>
      <w:r/>
    </w:p>
    <w:p>
      <w:pPr>
        <w:pBdr/>
        <w:spacing/>
        <w:ind/>
        <w:rPr/>
      </w:pPr>
      <w:r>
        <w:t xml:space="preserve">• </w:t>
      </w:r>
      <w:r>
        <w:t xml:space="preserve">Visibility</w:t>
      </w:r>
      <w:r>
        <w:t xml:space="preserve"> (настройки видимости) - справочники и системные таблицы;</w:t>
      </w:r>
      <w:r/>
    </w:p>
    <w:p>
      <w:pPr>
        <w:pBdr/>
        <w:spacing/>
        <w:ind/>
        <w:rPr/>
      </w:pPr>
      <w:r>
        <w:t xml:space="preserve">• роли пользователей (из таблицы «Пользователи»);</w:t>
      </w:r>
      <w:r/>
    </w:p>
    <w:p>
      <w:pPr>
        <w:pBdr/>
        <w:spacing/>
        <w:ind/>
        <w:rPr/>
      </w:pPr>
      <w:r>
        <w:t xml:space="preserve">• служебные системные справочники (</w:t>
      </w:r>
      <w:r>
        <w:t xml:space="preserve">Users</w:t>
      </w:r>
      <w:r>
        <w:t xml:space="preserve">, </w:t>
      </w:r>
      <w:r>
        <w:t xml:space="preserve">Roles</w:t>
      </w:r>
      <w:r>
        <w:t xml:space="preserve"> и Access </w:t>
      </w:r>
      <w:r>
        <w:t xml:space="preserve">Levels</w:t>
      </w:r>
      <w:r>
        <w:t xml:space="preserve">);</w:t>
      </w:r>
      <w:r/>
    </w:p>
    <w:p>
      <w:pPr>
        <w:pBdr/>
        <w:spacing/>
        <w:ind/>
        <w:rPr/>
      </w:pPr>
      <w:r>
        <w:t xml:space="preserve">• версии.</w:t>
      </w:r>
      <w:r/>
    </w:p>
    <w:p>
      <w:pPr>
        <w:pBdr/>
        <w:spacing/>
        <w:ind/>
        <w:rPr/>
      </w:pPr>
      <w:r>
        <w:t xml:space="preserve">Версия ПО PROD-модели должна быть НЕ НИЖЕ, чем DEV-модели. Рекомендуются одинаковые версии ПО для обоих контуров при использовании механизма ALCM.</w:t>
      </w:r>
      <w:r/>
    </w:p>
    <w:p>
      <w:pPr>
        <w:pBdr/>
        <w:spacing/>
        <w:ind/>
        <w:rPr/>
      </w:pPr>
      <w:r>
        <w:t xml:space="preserve">Официальные а</w:t>
      </w:r>
      <w:r>
        <w:t xml:space="preserve">ктуальные версии руководства по функционалу от вендора находится в папке по ссылке </w:t>
      </w:r>
      <w:hyperlink r:id="rId9" w:tooltip="https://nextcloud.optimacros.com/f/6608039" w:history="1">
        <w:r>
          <w:rPr>
            <w:rStyle w:val="710"/>
          </w:rPr>
          <w:t xml:space="preserve">https://nextcloud.optimacros.com/f/6608039</w:t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</w:p>
    <w:p>
      <w:pPr>
        <w:pStyle w:val="676"/>
        <w:numPr>
          <w:ilvl w:val="0"/>
          <w:numId w:val="4"/>
        </w:numPr>
        <w:pBdr/>
        <w:spacing/>
        <w:ind/>
        <w:rPr/>
      </w:pPr>
      <w:r>
        <w:t xml:space="preserve">Описание к</w:t>
      </w:r>
      <w:r>
        <w:t xml:space="preserve">ритери</w:t>
      </w:r>
      <w:r>
        <w:t xml:space="preserve">ев</w:t>
      </w:r>
      <w:r>
        <w:t xml:space="preserve"> для принятия решения по </w:t>
      </w:r>
      <w:r>
        <w:t xml:space="preserve">присвоени</w:t>
      </w:r>
      <w:r>
        <w:t xml:space="preserve">ю</w:t>
      </w:r>
      <w:r>
        <w:t xml:space="preserve"> Production статуса сущностям модели </w:t>
      </w:r>
      <w:r/>
    </w:p>
    <w:p>
      <w:pPr>
        <w:pStyle w:val="676"/>
        <w:numPr>
          <w:ilvl w:val="1"/>
          <w:numId w:val="4"/>
        </w:numPr>
        <w:pBdr/>
        <w:spacing/>
        <w:ind/>
        <w:rPr/>
      </w:pPr>
      <w:r>
        <w:t xml:space="preserve">Общие вводные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совершение </w:t>
      </w:r>
      <w:r>
        <w:rPr>
          <w:b/>
          <w:bCs/>
        </w:rPr>
        <w:t xml:space="preserve">полной</w:t>
      </w:r>
      <w:r>
        <w:t xml:space="preserve"> миграции </w:t>
      </w:r>
      <w:r>
        <w:rPr>
          <w:lang w:val="en-US"/>
        </w:rPr>
        <w:t xml:space="preserve">ALCM</w:t>
      </w:r>
      <w:r>
        <w:t xml:space="preserve"> </w:t>
      </w:r>
      <w:r>
        <w:t xml:space="preserve">для миграции изменений в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модель.</w:t>
      </w:r>
      <w:r>
        <w:t xml:space="preserve"> Решение о совершении </w:t>
      </w:r>
      <w:r>
        <w:rPr>
          <w:b/>
          <w:bCs/>
        </w:rPr>
        <w:t xml:space="preserve">частичной</w:t>
      </w:r>
      <w:r>
        <w:t xml:space="preserve"> миграции принимается по факту необходимости в качестве исключения.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/>
      </w:pPr>
      <w:r>
        <w:t xml:space="preserve">Скрипты</w:t>
      </w:r>
      <w:r/>
    </w:p>
    <w:p>
      <w:pPr>
        <w:pStyle w:val="709"/>
        <w:keepNext w:val="true"/>
        <w:pBdr/>
        <w:spacing/>
        <w:ind/>
        <w:rPr/>
      </w:pPr>
      <w:r>
        <w:t xml:space="preserve">Table</w:t>
      </w:r>
      <w:r>
        <w:t xml:space="preserve"> </w:t>
      </w:r>
      <w:fldSimple w:instr="SEQ Table \* ARABIC ">
        <w:r>
          <w:t xml:space="preserve">1</w:t>
        </w:r>
      </w:fldSimple>
      <w:r>
        <w:t xml:space="preserve"> - Критерии для статусов Скриптов</w:t>
      </w:r>
      <w:r/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Все атрибуты скрипта (в том числе его тело, то есть содержимое самого скрипта) будут перенесены из </w:t>
            </w:r>
            <w:r>
              <w:rPr>
                <w:lang w:val="en-US"/>
              </w:rPr>
              <w:t xml:space="preserve">DEV</w:t>
            </w:r>
            <w:r>
              <w:t xml:space="preserve">-</w:t>
            </w:r>
            <w:r>
              <w:t xml:space="preserve">модели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Тело скрипта и его настройки (планировщик, лимиты) отличаются между средами и будут сохранены значения из P</w:t>
            </w:r>
            <w:r>
              <w:rPr>
                <w:lang w:val="en-US"/>
              </w:rPr>
              <w:t xml:space="preserve">ROD</w:t>
            </w:r>
            <w:r>
              <w:t xml:space="preserve">-</w:t>
            </w:r>
            <w:r>
              <w:t xml:space="preserve">модели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Централизованное управление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Локальное управление / возможность редактирования</w:t>
            </w:r>
            <w:r/>
          </w:p>
        </w:tc>
      </w:tr>
    </w:tbl>
    <w:p>
      <w:pPr>
        <w:pBdr/>
        <w:spacing/>
        <w:ind/>
        <w:rPr>
          <w:rStyle w:val="703"/>
        </w:rPr>
      </w:pPr>
      <w:r/>
      <w:bookmarkStart w:id="0" w:name="OLE_LINK1"/>
      <w:r>
        <w:rPr>
          <w:rStyle w:val="703"/>
        </w:rPr>
        <w:t xml:space="preserve">Важно! Присвоение </w:t>
      </w:r>
      <w:r>
        <w:rPr>
          <w:rStyle w:val="703"/>
        </w:rPr>
        <w:t xml:space="preserve">Producti</w:t>
      </w:r>
      <w:r>
        <w:rPr>
          <w:rStyle w:val="703"/>
          <w:lang w:val="en-US"/>
        </w:rPr>
        <w:t xml:space="preserve">o</w:t>
      </w:r>
      <w:r>
        <w:rPr>
          <w:rStyle w:val="703"/>
        </w:rPr>
        <w:t xml:space="preserve">n статуса означает, что ни тело скрипта, ни его настройки не будут мигрированы из DEV-модели</w:t>
      </w:r>
      <w:bookmarkEnd w:id="0"/>
      <w:r/>
      <w:r>
        <w:rPr>
          <w:rStyle w:val="703"/>
        </w:rPr>
      </w:r>
    </w:p>
    <w:p>
      <w:pPr>
        <w:pBdr/>
        <w:spacing/>
        <w:ind/>
        <w:rPr/>
      </w:pPr>
      <w:r>
        <w:t xml:space="preserve">Принятая стратегия миграции предполагает проставление </w:t>
      </w:r>
      <w:r>
        <w:rPr>
          <w:u w:val="single"/>
        </w:rPr>
        <w:t xml:space="preserve">всем скриптам</w:t>
      </w:r>
      <w:r>
        <w:t xml:space="preserve"> статуса </w:t>
      </w:r>
      <w:r>
        <w:rPr>
          <w:b/>
          <w:bCs/>
          <w:lang w:val="en-US"/>
        </w:rPr>
        <w:t xml:space="preserve">Non</w:t>
      </w:r>
      <w:r>
        <w:rPr>
          <w:b/>
          <w:bCs/>
        </w:rPr>
        <w:t xml:space="preserve">-</w:t>
      </w:r>
      <w:r>
        <w:rPr>
          <w:b/>
          <w:bCs/>
          <w:lang w:val="en-US"/>
        </w:rPr>
        <w:t xml:space="preserve">Production</w:t>
      </w:r>
      <w:r>
        <w:rPr>
          <w:b/>
          <w:bCs/>
        </w:rPr>
        <w:t xml:space="preserve">.</w:t>
      </w:r>
      <w:r>
        <w:t xml:space="preserve"> </w:t>
      </w:r>
      <w:r/>
    </w:p>
    <w:p>
      <w:pPr>
        <w:pBdr/>
        <w:spacing/>
        <w:ind/>
        <w:rPr/>
      </w:pPr>
      <w:r>
        <w:t xml:space="preserve">Примечание:</w:t>
      </w:r>
      <w:r/>
    </w:p>
    <w:p>
      <w:pPr>
        <w:pBdr/>
        <w:spacing/>
        <w:ind/>
        <w:rPr/>
      </w:pPr>
      <w:r>
        <w:t xml:space="preserve">Поле Планировщик является атрибутом скрипта, соответственно его миграция определяется статусом скрипта. </w:t>
      </w:r>
      <w:r>
        <w:t xml:space="preserve">При возникновении необходимости использования разных значений планировщика в разных средах,</w:t>
      </w:r>
      <w:r>
        <w:t xml:space="preserve"> следует точечно присвоить скрипту статус </w:t>
      </w:r>
      <w:r>
        <w:rPr>
          <w:b/>
          <w:bCs/>
          <w:lang w:val="en-US"/>
        </w:rPr>
        <w:t xml:space="preserve">Production</w:t>
      </w:r>
      <w:r>
        <w:t xml:space="preserve"> </w:t>
      </w:r>
      <w:r>
        <w:t xml:space="preserve">во всех средах, при этом перенос доработок скрипта не будет осуществляться автоматически и потребует ручных корректировок. Если же в </w:t>
      </w:r>
      <w:r>
        <w:rPr>
          <w:lang w:val="en-US"/>
        </w:rPr>
        <w:t xml:space="preserve">DEV</w:t>
      </w:r>
      <w:r>
        <w:t xml:space="preserve"> </w:t>
      </w:r>
      <w:r>
        <w:t xml:space="preserve">и </w:t>
      </w:r>
      <w:r>
        <w:rPr>
          <w:lang w:val="en-US"/>
        </w:rPr>
        <w:t xml:space="preserve">TEST</w:t>
      </w:r>
      <w:r>
        <w:t xml:space="preserve"> </w:t>
      </w:r>
      <w:r>
        <w:t xml:space="preserve">средах требуется отключить планировщик у всех скриптов модели, то следует отключить саму службу планировщика на всем </w:t>
      </w:r>
      <w:r>
        <w:t xml:space="preserve">воркспейсе</w:t>
      </w:r>
      <w:r>
        <w:t xml:space="preserve">, перейдя в панель администратора на вкладку </w:t>
      </w:r>
      <w:r>
        <w:t xml:space="preserve">`</w:t>
      </w:r>
      <w:r>
        <w:rPr>
          <w:lang w:val="en-US"/>
        </w:rPr>
        <w:t xml:space="preserve">Models</w:t>
      </w:r>
      <w:r>
        <w:t xml:space="preserve"> / </w:t>
      </w:r>
      <w:r>
        <w:rPr>
          <w:lang w:val="en-US"/>
        </w:rPr>
        <w:t xml:space="preserve">Scripts</w:t>
      </w:r>
      <w:r>
        <w:t xml:space="preserve"> / </w:t>
      </w:r>
      <w:r>
        <w:rPr>
          <w:lang w:val="en-US"/>
        </w:rPr>
        <w:t xml:space="preserve">Settings</w:t>
      </w:r>
      <w:r>
        <w:t xml:space="preserve"> / </w:t>
      </w:r>
      <w:r>
        <w:t xml:space="preserve">Scheduler</w:t>
      </w:r>
      <w:r>
        <w:t xml:space="preserve">`</w:t>
      </w:r>
      <w:r>
        <w:t xml:space="preserve"> и отключив параметр </w:t>
      </w:r>
      <w:r>
        <w:t xml:space="preserve">“</w:t>
      </w:r>
      <w:r>
        <w:t xml:space="preserve">Scheduler</w:t>
      </w:r>
      <w:r>
        <w:t xml:space="preserve"> </w:t>
      </w:r>
      <w:r>
        <w:t xml:space="preserve">Scripts</w:t>
      </w:r>
      <w:r>
        <w:t xml:space="preserve"> </w:t>
      </w:r>
      <w:r>
        <w:t xml:space="preserve">Status</w:t>
      </w:r>
      <w:r>
        <w:t xml:space="preserve">”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/>
      </w:pPr>
      <w:r>
        <w:t xml:space="preserve">Справочники</w:t>
      </w:r>
      <w:r/>
    </w:p>
    <w:p>
      <w:pPr>
        <w:pStyle w:val="709"/>
        <w:keepNext w:val="true"/>
        <w:pBdr/>
        <w:spacing/>
        <w:ind/>
        <w:rPr/>
      </w:pPr>
      <w:r>
        <w:t xml:space="preserve">Table</w:t>
      </w:r>
      <w:r>
        <w:t xml:space="preserve"> </w:t>
      </w:r>
      <w:fldSimple w:instr="SEQ Table \* ARABIC ">
        <w:r>
          <w:t xml:space="preserve">2</w:t>
        </w:r>
      </w:fldSimple>
      <w:r>
        <w:t xml:space="preserve"> - </w:t>
      </w:r>
      <w:r>
        <w:t xml:space="preserve">Критерии для статусов </w:t>
      </w:r>
      <w:r>
        <w:t xml:space="preserve">Справочников</w:t>
      </w:r>
      <w:r/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Элементами справочника необходимо управлять из </w:t>
            </w:r>
            <w:r>
              <w:rPr>
                <w:lang w:val="en-US"/>
              </w:rPr>
              <w:t xml:space="preserve">DEV</w:t>
            </w:r>
            <w:r>
              <w:t xml:space="preserve">-</w:t>
            </w:r>
            <w:r>
              <w:t xml:space="preserve">модели (Централизованное управление)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Актуальные элементы справочника импортируются из внешней системы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Возможно добавление / удаление элементов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Справочник большой, раздувает модели, есть необходимость уменьшения </w:t>
            </w:r>
            <w:r>
              <w:rPr>
                <w:lang w:val="en-US"/>
              </w:rPr>
              <w:t xml:space="preserve">DEV</w:t>
            </w:r>
            <w:r>
              <w:t xml:space="preserve">-</w:t>
            </w:r>
            <w:r>
              <w:t xml:space="preserve">модели</w:t>
            </w:r>
            <w:r/>
          </w:p>
        </w:tc>
      </w:tr>
    </w:tbl>
    <w:p>
      <w:pPr>
        <w:pBdr/>
        <w:spacing/>
        <w:ind/>
        <w:rPr>
          <w:rStyle w:val="703"/>
        </w:rPr>
      </w:pPr>
      <w:r>
        <w:rPr>
          <w:rStyle w:val="703"/>
        </w:rPr>
        <w:t xml:space="preserve">Важно! Присвоение </w:t>
      </w:r>
      <w:r>
        <w:rPr>
          <w:rStyle w:val="703"/>
        </w:rPr>
        <w:t xml:space="preserve">Producti</w:t>
      </w:r>
      <w:r>
        <w:rPr>
          <w:rStyle w:val="703"/>
          <w:lang w:val="en-US"/>
        </w:rPr>
        <w:t xml:space="preserve">o</w:t>
      </w:r>
      <w:r>
        <w:rPr>
          <w:rStyle w:val="703"/>
        </w:rPr>
        <w:t xml:space="preserve">n статуса означает, что </w:t>
      </w:r>
      <w:r>
        <w:rPr>
          <w:rStyle w:val="703"/>
          <w:u w:val="single"/>
        </w:rPr>
        <w:t xml:space="preserve">элементы</w:t>
      </w:r>
      <w:r>
        <w:rPr>
          <w:rStyle w:val="703"/>
        </w:rPr>
        <w:t xml:space="preserve"> справочника будут сохранены из </w:t>
      </w:r>
      <w:r>
        <w:rPr>
          <w:rStyle w:val="703"/>
          <w:lang w:val="en-US"/>
        </w:rPr>
        <w:t xml:space="preserve">PROD</w:t>
      </w:r>
      <w:r>
        <w:rPr>
          <w:rStyle w:val="703"/>
        </w:rPr>
        <w:t xml:space="preserve">-</w:t>
      </w:r>
      <w:r>
        <w:rPr>
          <w:rStyle w:val="703"/>
        </w:rPr>
        <w:t xml:space="preserve">модели. Свойства и выборки справочника, и их содержимое регулируется другими настройками.</w:t>
      </w:r>
      <w:r>
        <w:rPr>
          <w:rStyle w:val="703"/>
        </w:rPr>
      </w:r>
    </w:p>
    <w:p>
      <w:pPr>
        <w:pBdr/>
        <w:spacing/>
        <w:ind/>
        <w:rPr/>
      </w:pPr>
      <w:r>
        <w:t xml:space="preserve">Принятая стратегия миграции</w:t>
      </w:r>
      <w:r>
        <w:t xml:space="preserve"> </w:t>
      </w:r>
      <w:r>
        <w:t xml:space="preserve">предполагает проставление статуса </w:t>
      </w:r>
      <w:r>
        <w:rPr>
          <w:b/>
          <w:bCs/>
          <w:lang w:val="en-US"/>
        </w:rPr>
        <w:t xml:space="preserve">Production</w:t>
      </w:r>
      <w:r>
        <w:rPr>
          <w:b/>
          <w:bCs/>
        </w:rPr>
        <w:t xml:space="preserve"> </w:t>
      </w:r>
      <w:r>
        <w:t xml:space="preserve">следующим справочникам:</w:t>
      </w:r>
      <w:r/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Название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Идентификатор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Статус</w:t>
            </w:r>
            <w:r/>
          </w:p>
        </w:tc>
      </w:tr>
      <w:tr>
        <w:trPr/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color w:val="000000"/>
              </w:rPr>
              <w:t xml:space="preserve">L00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.01</w:t>
            </w:r>
            <w:r>
              <w:rPr>
                <w:rFonts w:ascii="Calibri" w:hAnsi="Calibri" w:cs="Calibri"/>
                <w:color w:val="000000"/>
              </w:rPr>
              <w:t xml:space="preserve"> Валюты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color w:val="000000"/>
              </w:rPr>
              <w:t xml:space="preserve">101000000016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ptos Narrow" w:hAnsi="Aptos Narrow"/>
                <w:color w:val="000000"/>
              </w:rPr>
              <w:t xml:space="preserve">Non-Production</w:t>
            </w:r>
            <w:r/>
          </w:p>
        </w:tc>
      </w:tr>
      <w:tr>
        <w:trPr/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color w:val="000000"/>
              </w:rPr>
              <w:t xml:space="preserve">L00.03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SKU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cs="Calibri"/>
                <w:color w:val="000000"/>
              </w:rPr>
              <w:t xml:space="preserve">101000000017</w:t>
            </w:r>
            <w:r/>
          </w:p>
        </w:tc>
        <w:tc>
          <w:tcPr>
            <w:tcBorders/>
            <w:tcW w:w="311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ptos Narrow" w:hAnsi="Aptos Narrow"/>
                <w:color w:val="000000"/>
              </w:rPr>
              <w:t xml:space="preserve">Production</w:t>
            </w:r>
            <w:r/>
          </w:p>
        </w:tc>
      </w:tr>
    </w:tbl>
    <w:p>
      <w:pPr>
        <w:pBdr/>
        <w:spacing/>
        <w:ind/>
        <w:rPr/>
      </w:pPr>
      <w:r>
        <w:t xml:space="preserve"> </w:t>
      </w:r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Выборки справочников</w:t>
      </w:r>
      <w:r>
        <w:rPr>
          <w:b/>
          <w:bCs/>
        </w:rPr>
      </w:r>
    </w:p>
    <w:p>
      <w:pPr>
        <w:pStyle w:val="709"/>
        <w:keepNext w:val="true"/>
        <w:pBdr/>
        <w:spacing/>
        <w:ind/>
        <w:rPr/>
      </w:pPr>
      <w:r>
        <w:t xml:space="preserve">Table</w:t>
      </w:r>
      <w:r>
        <w:t xml:space="preserve"> </w:t>
      </w:r>
      <w:fldSimple w:instr="SEQ Table \* ARABIC ">
        <w:r>
          <w:t xml:space="preserve">3</w:t>
        </w:r>
      </w:fldSimple>
      <w:r>
        <w:t xml:space="preserve"> - </w:t>
      </w:r>
      <w:r>
        <w:t xml:space="preserve">Критерии для статусов </w:t>
      </w:r>
      <w:r>
        <w:t xml:space="preserve">Выборок справочников</w:t>
      </w:r>
      <w:r/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Выборка статична, может управляться из </w:t>
            </w:r>
            <w:r>
              <w:rPr>
                <w:lang w:val="en-US"/>
              </w:rPr>
              <w:t xml:space="preserve">DEV</w:t>
            </w:r>
            <w:r>
              <w:t xml:space="preserve">-</w:t>
            </w:r>
            <w:r>
              <w:t xml:space="preserve">модели</w:t>
            </w:r>
            <w:r>
              <w:t xml:space="preserve"> посредством </w:t>
            </w:r>
            <w:r>
              <w:rPr>
                <w:lang w:val="en-US"/>
              </w:rPr>
              <w:t xml:space="preserve">ALCM</w:t>
            </w:r>
            <w:r>
              <w:t xml:space="preserve"> </w:t>
            </w:r>
            <w:r>
              <w:t xml:space="preserve">миграции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Содержимое выборки справочника изменяется 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</w:t>
            </w:r>
            <w:r/>
          </w:p>
        </w:tc>
      </w:tr>
    </w:tbl>
    <w:p>
      <w:pPr>
        <w:pBdr/>
        <w:spacing/>
        <w:ind/>
        <w:rPr/>
      </w:pPr>
      <w:r>
        <w:rPr>
          <w:rStyle w:val="703"/>
        </w:rPr>
        <w:t xml:space="preserve">Важно! </w:t>
      </w:r>
      <w:r>
        <w:rPr>
          <w:rStyle w:val="703"/>
        </w:rPr>
        <w:t xml:space="preserve">Статус выборки справочника не привязан к статусу самого справочника. То есть выборка 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 </w:t>
      </w:r>
      <w:r>
        <w:rPr>
          <w:rStyle w:val="703"/>
        </w:rPr>
        <w:t xml:space="preserve">справочника по умолчанию не является 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 </w:t>
      </w:r>
      <w:r>
        <w:rPr>
          <w:rStyle w:val="703"/>
        </w:rPr>
        <w:t xml:space="preserve">выборкой. Также выборки </w:t>
      </w:r>
      <w:r>
        <w:rPr>
          <w:rStyle w:val="703"/>
          <w:lang w:val="en-US"/>
        </w:rPr>
        <w:t xml:space="preserve">Non</w:t>
      </w:r>
      <w:r>
        <w:rPr>
          <w:rStyle w:val="703"/>
        </w:rPr>
        <w:t xml:space="preserve">-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 </w:t>
      </w:r>
      <w:r>
        <w:rPr>
          <w:rStyle w:val="703"/>
        </w:rPr>
        <w:t xml:space="preserve">справочника мо</w:t>
      </w:r>
      <w:r>
        <w:rPr>
          <w:rStyle w:val="703"/>
        </w:rPr>
        <w:t xml:space="preserve">гут</w:t>
      </w:r>
      <w:r>
        <w:rPr>
          <w:rStyle w:val="703"/>
        </w:rPr>
        <w:t xml:space="preserve"> иметь статус 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.</w:t>
      </w:r>
      <w:r>
        <w:rPr>
          <w:rStyle w:val="703"/>
        </w:rPr>
        <w:t xml:space="preserve"> Общее правило: необходимо в явном виде присваивать статусы выборкам справочников. Сюда же относятся выборки системных справочников.</w:t>
      </w:r>
      <w:r/>
    </w:p>
    <w:p>
      <w:pPr>
        <w:pBdr/>
        <w:spacing/>
        <w:ind/>
        <w:rPr/>
      </w:pPr>
      <w:r>
        <w:t xml:space="preserve">Принятая стратегия миграции</w:t>
      </w:r>
      <w:r>
        <w:t xml:space="preserve"> </w:t>
      </w:r>
      <w:r>
        <w:t xml:space="preserve">предполагает проставление статуса </w:t>
      </w:r>
      <w:r>
        <w:rPr>
          <w:b/>
          <w:bCs/>
          <w:lang w:val="en-US"/>
        </w:rPr>
        <w:t xml:space="preserve">Production</w:t>
      </w:r>
      <w:r>
        <w:rPr>
          <w:b/>
          <w:bCs/>
        </w:rPr>
        <w:t xml:space="preserve"> </w:t>
      </w:r>
      <w:r>
        <w:t xml:space="preserve">всем выборкам </w:t>
      </w:r>
      <w:r>
        <w:rPr>
          <w:lang w:val="en-US"/>
        </w:rPr>
        <w:t xml:space="preserve">Production</w:t>
      </w:r>
      <w:r>
        <w:t xml:space="preserve"> справочников, определенных в предыдущем пункте</w:t>
      </w:r>
      <w:r>
        <w:t xml:space="preserve"> 3.3</w:t>
      </w:r>
      <w:r>
        <w:t xml:space="preserve">.</w:t>
      </w:r>
      <w:r/>
    </w:p>
    <w:p>
      <w:pPr>
        <w:pBdr/>
        <w:spacing/>
        <w:ind/>
        <w:rPr/>
      </w:pPr>
      <w:r>
        <w:t xml:space="preserve">Примечание:</w:t>
      </w:r>
      <w:r/>
    </w:p>
    <w:p>
      <w:pPr>
        <w:pBdr/>
        <w:spacing/>
        <w:ind/>
        <w:rPr/>
      </w:pPr>
      <w:r>
        <w:t xml:space="preserve">При </w:t>
      </w:r>
      <w:r>
        <w:t xml:space="preserve">появлении необходимости </w:t>
      </w:r>
      <w:r>
        <w:t xml:space="preserve">создания</w:t>
      </w:r>
      <w:r>
        <w:t xml:space="preserve"> новых </w:t>
      </w:r>
      <w:r>
        <w:t xml:space="preserve">сабсетов</w:t>
      </w:r>
      <w:r>
        <w:t xml:space="preserve">,</w:t>
      </w:r>
      <w:r>
        <w:t xml:space="preserve"> следует создать их в </w:t>
      </w:r>
      <w:r>
        <w:rPr>
          <w:lang w:val="en-US"/>
        </w:rPr>
        <w:t xml:space="preserve">DEV</w:t>
      </w:r>
      <w:r>
        <w:t xml:space="preserve">-</w:t>
      </w:r>
      <w:r>
        <w:t xml:space="preserve">модели и присвоить требуемый статус. </w:t>
      </w:r>
      <w:r>
        <w:rPr>
          <w:lang w:val="en-US"/>
        </w:rPr>
        <w:t xml:space="preserve">Non</w:t>
      </w:r>
      <w:r>
        <w:t xml:space="preserve">-</w:t>
      </w:r>
      <w:r>
        <w:rPr>
          <w:lang w:val="en-US"/>
        </w:rPr>
        <w:t xml:space="preserve">Production</w:t>
      </w:r>
      <w:r>
        <w:t xml:space="preserve"> </w:t>
      </w:r>
      <w:r>
        <w:t xml:space="preserve">сабсеты</w:t>
      </w:r>
      <w:r>
        <w:t xml:space="preserve"> наполнить сразу в </w:t>
      </w:r>
      <w:r>
        <w:rPr>
          <w:lang w:val="en-US"/>
        </w:rPr>
        <w:t xml:space="preserve">DEV</w:t>
      </w:r>
      <w:r>
        <w:t xml:space="preserve">-модели</w:t>
      </w:r>
      <w:r>
        <w:t xml:space="preserve"> до совершения миграции</w:t>
      </w:r>
      <w:r>
        <w:t xml:space="preserve">, </w:t>
      </w:r>
      <w:r>
        <w:t xml:space="preserve">а </w:t>
      </w:r>
      <w:r>
        <w:rPr>
          <w:lang w:val="en-US"/>
        </w:rPr>
        <w:t xml:space="preserve">Production</w:t>
      </w:r>
      <w:r>
        <w:t xml:space="preserve"> наполнить в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 после </w:t>
      </w:r>
      <w:r>
        <w:t xml:space="preserve">совершения очередной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Дашборды </w:t>
      </w:r>
      <w:r>
        <w:rPr>
          <w:b/>
          <w:bCs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Обновление дашбордов </w:t>
            </w:r>
            <w:r>
              <w:t xml:space="preserve">посредством переноса изменения из D</w:t>
            </w:r>
            <w:r>
              <w:rPr>
                <w:lang w:val="en-US"/>
              </w:rPr>
              <w:t xml:space="preserve">EV</w:t>
            </w:r>
            <w:r>
              <w:t xml:space="preserve"> в </w:t>
            </w:r>
            <w:r>
              <w:rPr>
                <w:lang w:val="en-US"/>
              </w:rPr>
              <w:t xml:space="preserve">PROD</w:t>
            </w:r>
            <w:r>
              <w:t xml:space="preserve"> </w:t>
            </w:r>
            <w:r>
              <w:t xml:space="preserve">среду с помощью </w:t>
            </w:r>
            <w:r>
              <w:rPr>
                <w:lang w:val="en-US"/>
              </w:rPr>
              <w:t xml:space="preserve">ALCM </w:t>
            </w:r>
            <w:r>
              <w:t xml:space="preserve">миграции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Требуется редактирование 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</w:t>
            </w:r>
            <w:r/>
          </w:p>
        </w:tc>
      </w:tr>
    </w:tbl>
    <w:p>
      <w:pPr>
        <w:pBdr/>
        <w:spacing/>
        <w:ind/>
        <w:rPr>
          <w:rStyle w:val="703"/>
        </w:rPr>
      </w:pPr>
      <w:r>
        <w:rPr>
          <w:rStyle w:val="703"/>
        </w:rPr>
        <w:t xml:space="preserve">Важно! В общем случае допускается редактирование </w:t>
      </w:r>
      <w:r>
        <w:rPr>
          <w:rStyle w:val="703"/>
        </w:rPr>
        <w:t xml:space="preserve">Д</w:t>
      </w:r>
      <w:r>
        <w:rPr>
          <w:rStyle w:val="703"/>
        </w:rPr>
        <w:t xml:space="preserve">ашбордов (в том числе Non-Production) в PROD-модели. Но при последующей миграции все Non-Production </w:t>
      </w:r>
      <w:r>
        <w:rPr>
          <w:rStyle w:val="703"/>
        </w:rPr>
        <w:t xml:space="preserve">Д</w:t>
      </w:r>
      <w:r>
        <w:rPr>
          <w:rStyle w:val="703"/>
        </w:rPr>
        <w:t xml:space="preserve">ашборды будут </w:t>
      </w:r>
      <w:r>
        <w:rPr>
          <w:rStyle w:val="703"/>
        </w:rPr>
        <w:t xml:space="preserve">полностью </w:t>
      </w:r>
      <w:r>
        <w:rPr>
          <w:rStyle w:val="703"/>
        </w:rPr>
        <w:t xml:space="preserve">перенесены из DEV-модели</w:t>
      </w:r>
      <w:r>
        <w:rPr>
          <w:rStyle w:val="703"/>
        </w:rPr>
        <w:t xml:space="preserve">, а 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 </w:t>
      </w:r>
      <w:r>
        <w:rPr>
          <w:rStyle w:val="703"/>
        </w:rPr>
        <w:t xml:space="preserve">–</w:t>
      </w:r>
      <w:r>
        <w:rPr>
          <w:rStyle w:val="703"/>
        </w:rPr>
        <w:t xml:space="preserve"> </w:t>
      </w:r>
      <w:r>
        <w:rPr>
          <w:rStyle w:val="703"/>
        </w:rPr>
        <w:t xml:space="preserve">из </w:t>
      </w:r>
      <w:r>
        <w:rPr>
          <w:rStyle w:val="703"/>
          <w:lang w:val="en-US"/>
        </w:rPr>
        <w:t xml:space="preserve">PROD</w:t>
      </w:r>
      <w:r>
        <w:rPr>
          <w:rStyle w:val="703"/>
        </w:rPr>
        <w:t xml:space="preserve">.</w:t>
      </w:r>
      <w:r>
        <w:rPr>
          <w:rStyle w:val="703"/>
        </w:rPr>
      </w:r>
    </w:p>
    <w:p>
      <w:pPr>
        <w:pBdr/>
        <w:spacing/>
        <w:ind/>
        <w:rPr/>
      </w:pPr>
      <w:r>
        <w:t xml:space="preserve">Принятая стратегия миграции предполагает проставление статуса </w:t>
      </w:r>
      <w:r>
        <w:rPr>
          <w:b/>
          <w:bCs/>
          <w:lang w:val="en-US"/>
        </w:rPr>
        <w:t xml:space="preserve">Non</w:t>
      </w:r>
      <w:r>
        <w:rPr>
          <w:b/>
          <w:bCs/>
        </w:rPr>
        <w:t xml:space="preserve">-</w:t>
      </w:r>
      <w:r>
        <w:rPr>
          <w:b/>
          <w:bCs/>
          <w:lang w:val="en-US"/>
        </w:rPr>
        <w:t xml:space="preserve">Production</w:t>
      </w:r>
      <w:r>
        <w:rPr>
          <w:b/>
          <w:bCs/>
        </w:rPr>
        <w:t xml:space="preserve"> </w:t>
      </w:r>
      <w:r>
        <w:t xml:space="preserve">всем </w:t>
      </w:r>
      <w:r>
        <w:t xml:space="preserve">дашбордам модели</w:t>
      </w:r>
      <w:r>
        <w:t xml:space="preserve"> с ручной </w:t>
      </w:r>
      <w:r>
        <w:t xml:space="preserve">корректировкой </w:t>
      </w:r>
      <w:r>
        <w:t xml:space="preserve">перед совершением очередной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К</w:t>
      </w:r>
      <w:r>
        <w:rPr>
          <w:b/>
          <w:bCs/>
        </w:rPr>
        <w:t xml:space="preserve">онтекстные таблицы</w:t>
      </w:r>
      <w:r>
        <w:rPr>
          <w:b/>
          <w:bCs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Обновление контекстных таблиц посредством переноса изменения из D</w:t>
            </w:r>
            <w:r>
              <w:rPr>
                <w:lang w:val="en-US"/>
              </w:rPr>
              <w:t xml:space="preserve">EV</w:t>
            </w:r>
            <w:r>
              <w:t xml:space="preserve"> в </w:t>
            </w:r>
            <w:r>
              <w:rPr>
                <w:lang w:val="en-US"/>
              </w:rPr>
              <w:t xml:space="preserve">PROD</w:t>
            </w:r>
            <w:r>
              <w:t xml:space="preserve"> </w:t>
            </w:r>
            <w:r>
              <w:t xml:space="preserve">среду с помощью </w:t>
            </w:r>
            <w:r>
              <w:rPr>
                <w:lang w:val="en-US"/>
              </w:rPr>
              <w:t xml:space="preserve">ALCM </w:t>
            </w:r>
            <w:r>
              <w:t xml:space="preserve">миграции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Требуется редактирование 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</w:t>
            </w:r>
            <w:r/>
          </w:p>
        </w:tc>
      </w:tr>
    </w:tbl>
    <w:p>
      <w:pPr>
        <w:pBdr/>
        <w:spacing/>
        <w:ind/>
        <w:rPr>
          <w:rStyle w:val="703"/>
        </w:rPr>
      </w:pPr>
      <w:r>
        <w:rPr>
          <w:rStyle w:val="703"/>
        </w:rPr>
        <w:t xml:space="preserve">Важно! В общем случае допускается редактирование </w:t>
      </w:r>
      <w:r>
        <w:rPr>
          <w:rStyle w:val="703"/>
        </w:rPr>
        <w:t xml:space="preserve">Контекстных таблиц</w:t>
      </w:r>
      <w:r>
        <w:rPr>
          <w:rStyle w:val="703"/>
        </w:rPr>
        <w:t xml:space="preserve"> (в том числе Non-Production) в PROD-модели. Но при последующей миграции все Non-Production </w:t>
      </w:r>
      <w:r>
        <w:rPr>
          <w:rStyle w:val="703"/>
        </w:rPr>
        <w:t xml:space="preserve">Контекстные таблицы </w:t>
      </w:r>
      <w:r>
        <w:rPr>
          <w:rStyle w:val="703"/>
        </w:rPr>
        <w:t xml:space="preserve">будут </w:t>
      </w:r>
      <w:r>
        <w:rPr>
          <w:rStyle w:val="703"/>
        </w:rPr>
        <w:t xml:space="preserve">полностью </w:t>
      </w:r>
      <w:r>
        <w:rPr>
          <w:rStyle w:val="703"/>
        </w:rPr>
        <w:t xml:space="preserve">перенесены из DEV-модели</w:t>
      </w:r>
      <w:r>
        <w:rPr>
          <w:rStyle w:val="703"/>
        </w:rPr>
        <w:t xml:space="preserve">, а </w:t>
      </w:r>
      <w:r>
        <w:rPr>
          <w:rStyle w:val="703"/>
          <w:lang w:val="en-US"/>
        </w:rPr>
        <w:t xml:space="preserve">Production</w:t>
      </w:r>
      <w:r>
        <w:rPr>
          <w:rStyle w:val="703"/>
        </w:rPr>
        <w:t xml:space="preserve"> </w:t>
      </w:r>
      <w:r>
        <w:rPr>
          <w:rStyle w:val="703"/>
        </w:rPr>
        <w:t xml:space="preserve">–</w:t>
      </w:r>
      <w:r>
        <w:rPr>
          <w:rStyle w:val="703"/>
        </w:rPr>
        <w:t xml:space="preserve"> </w:t>
      </w:r>
      <w:r>
        <w:rPr>
          <w:rStyle w:val="703"/>
        </w:rPr>
        <w:t xml:space="preserve">из </w:t>
      </w:r>
      <w:r>
        <w:rPr>
          <w:rStyle w:val="703"/>
          <w:lang w:val="en-US"/>
        </w:rPr>
        <w:t xml:space="preserve">PROD</w:t>
      </w:r>
      <w:r>
        <w:rPr>
          <w:rStyle w:val="703"/>
        </w:rPr>
        <w:t xml:space="preserve">.</w:t>
      </w:r>
      <w:r>
        <w:rPr>
          <w:rStyle w:val="703"/>
        </w:rPr>
      </w:r>
    </w:p>
    <w:p>
      <w:pPr>
        <w:pBdr/>
        <w:spacing/>
        <w:ind/>
        <w:rPr/>
      </w:pPr>
      <w:r>
        <w:t xml:space="preserve">Принятая стратегия миграции предполагает проставление статуса </w:t>
      </w:r>
      <w:r>
        <w:rPr>
          <w:b/>
          <w:bCs/>
          <w:lang w:val="en-US"/>
        </w:rPr>
        <w:t xml:space="preserve">Non</w:t>
      </w:r>
      <w:r>
        <w:rPr>
          <w:b/>
          <w:bCs/>
        </w:rPr>
        <w:t xml:space="preserve">-</w:t>
      </w:r>
      <w:r>
        <w:rPr>
          <w:b/>
          <w:bCs/>
          <w:lang w:val="en-US"/>
        </w:rPr>
        <w:t xml:space="preserve">Production</w:t>
      </w:r>
      <w:r>
        <w:rPr>
          <w:b/>
          <w:bCs/>
        </w:rPr>
        <w:t xml:space="preserve"> </w:t>
      </w:r>
      <w:r>
        <w:t xml:space="preserve">всем контекстным таблицам модели с ручной </w:t>
      </w:r>
      <w:r>
        <w:t xml:space="preserve">корректировкой</w:t>
      </w:r>
      <w:r>
        <w:t xml:space="preserve"> перед совершением очередной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Выборки кубов</w:t>
      </w:r>
      <w:r>
        <w:rPr>
          <w:b/>
          <w:bCs/>
        </w:rPr>
      </w:r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Non-Production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Production</w:t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Централизованное управление содержимым выборок кубов</w:t>
            </w:r>
            <w:r>
              <w:t xml:space="preserve">, изменения в </w:t>
            </w:r>
            <w:r>
              <w:rPr>
                <w:lang w:val="en-US"/>
              </w:rPr>
              <w:t xml:space="preserve">PROD</w:t>
            </w:r>
            <w:r>
              <w:t xml:space="preserve">-модели производятся путем совершения </w:t>
            </w:r>
            <w:r>
              <w:rPr>
                <w:lang w:val="en-US"/>
              </w:rPr>
              <w:t xml:space="preserve">ALCM</w:t>
            </w:r>
            <w:r>
              <w:t xml:space="preserve"> </w:t>
            </w:r>
            <w:r>
              <w:t xml:space="preserve">миграции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Содержимое выборки кубов (</w:t>
            </w:r>
            <w:r>
              <w:t xml:space="preserve">мультикубы</w:t>
            </w:r>
            <w:r>
              <w:t xml:space="preserve">, кубы / галки) может быть изменено в </w:t>
            </w:r>
            <w:r>
              <w:rPr>
                <w:lang w:val="en-US"/>
              </w:rPr>
              <w:t xml:space="preserve">PROD</w:t>
            </w:r>
            <w:r>
              <w:t xml:space="preserve">-</w:t>
            </w:r>
            <w:r>
              <w:t xml:space="preserve">модели независимо от </w:t>
            </w:r>
            <w:r>
              <w:rPr>
                <w:lang w:val="en-US"/>
              </w:rPr>
              <w:t xml:space="preserve">DEV</w:t>
            </w:r>
            <w:r>
              <w:t xml:space="preserve">-</w:t>
            </w:r>
            <w:r>
              <w:t xml:space="preserve">модели</w:t>
            </w:r>
            <w:r/>
          </w:p>
        </w:tc>
      </w:tr>
    </w:tbl>
    <w:p>
      <w:pPr>
        <w:pBdr/>
        <w:spacing/>
        <w:ind/>
        <w:rPr/>
      </w:pPr>
      <w:r>
        <w:t xml:space="preserve">Выборки кубов в модели не используются, поэтому решение о присвоении </w:t>
      </w:r>
      <w:r>
        <w:t xml:space="preserve">им какого-либо статуса будет приниматься по факту после их создания.</w:t>
      </w:r>
      <w:r/>
    </w:p>
    <w:p>
      <w:pPr>
        <w:pBdr/>
        <w:spacing/>
        <w: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 w:clear="all"/>
      </w: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r>
    </w:p>
    <w:p>
      <w:pPr>
        <w:pStyle w:val="676"/>
        <w:numPr>
          <w:ilvl w:val="0"/>
          <w:numId w:val="4"/>
        </w:numPr>
        <w:pBdr/>
        <w:spacing/>
        <w:ind/>
        <w:rPr/>
      </w:pPr>
      <w:r>
        <w:t xml:space="preserve">Настройки </w:t>
      </w:r>
      <w:r>
        <w:t xml:space="preserve">полной </w:t>
      </w:r>
      <w:r>
        <w:t xml:space="preserve">миграции</w:t>
      </w:r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Уровни доступа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Определяет источник переноса справочника </w:t>
      </w:r>
      <w:r>
        <w:rPr>
          <w:lang w:val="en-US"/>
        </w:rPr>
        <w:t xml:space="preserve">Access</w:t>
      </w:r>
      <w:r>
        <w:t xml:space="preserve"> </w:t>
      </w:r>
      <w:r>
        <w:rPr>
          <w:lang w:val="en-US"/>
        </w:rPr>
        <w:t xml:space="preserve">Levels</w:t>
      </w:r>
      <w:r>
        <w:t xml:space="preserve">. 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включение</w:t>
      </w:r>
      <w:r>
        <w:t xml:space="preserve"> 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Конфигурации</w:t>
      </w:r>
      <w:r>
        <w:rPr>
          <w:b/>
          <w:bCs/>
        </w:rPr>
        <w:t xml:space="preserve"> времени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Существует 2 способа </w:t>
      </w:r>
      <w:r>
        <w:t xml:space="preserve">управления конфигурациями времени</w:t>
      </w:r>
      <w:r>
        <w:t xml:space="preserve">:</w:t>
      </w:r>
      <w:r/>
    </w:p>
    <w:p>
      <w:pPr>
        <w:pStyle w:val="702"/>
        <w:numPr>
          <w:ilvl w:val="0"/>
          <w:numId w:val="2"/>
        </w:numPr>
        <w:pBdr/>
        <w:spacing/>
        <w:ind/>
        <w:rPr/>
      </w:pPr>
      <w:r>
        <w:t xml:space="preserve">Управление из </w:t>
      </w:r>
      <w:r>
        <w:rPr>
          <w:lang w:val="en-US"/>
        </w:rPr>
        <w:t xml:space="preserve">DEV</w:t>
      </w:r>
      <w:r>
        <w:t xml:space="preserve">-</w:t>
      </w:r>
      <w:r>
        <w:t xml:space="preserve">модели</w:t>
      </w:r>
      <w:r>
        <w:t xml:space="preserve"> (если данный параметр выключен)</w:t>
      </w:r>
      <w:r/>
    </w:p>
    <w:p>
      <w:pPr>
        <w:pStyle w:val="702"/>
        <w:numPr>
          <w:ilvl w:val="1"/>
          <w:numId w:val="2"/>
        </w:numPr>
        <w:pBdr/>
        <w:spacing/>
        <w:ind/>
        <w:rPr/>
      </w:pPr>
      <w:r>
        <w:t xml:space="preserve">Задать новые параметры конфигураций времени в </w:t>
      </w:r>
      <w:r>
        <w:rPr>
          <w:lang w:val="en-US"/>
        </w:rPr>
        <w:t xml:space="preserve">DEV</w:t>
      </w:r>
      <w:r>
        <w:t xml:space="preserve">-</w:t>
      </w:r>
      <w:r>
        <w:t xml:space="preserve">модели</w:t>
      </w:r>
      <w:r/>
    </w:p>
    <w:p>
      <w:pPr>
        <w:pStyle w:val="702"/>
        <w:numPr>
          <w:ilvl w:val="1"/>
          <w:numId w:val="2"/>
        </w:numPr>
        <w:pBdr/>
        <w:spacing/>
        <w:ind/>
        <w:rPr/>
      </w:pPr>
      <w:r>
        <w:t xml:space="preserve">Убедиться в отсутствии конфликтов в </w:t>
      </w:r>
      <w:r>
        <w:rPr>
          <w:lang w:val="en-US"/>
        </w:rPr>
        <w:t xml:space="preserve">PROD</w:t>
      </w:r>
      <w:r>
        <w:t xml:space="preserve">-модели (использование удаляемых периодов в </w:t>
      </w:r>
      <w:r>
        <w:t xml:space="preserve">свичовере</w:t>
      </w:r>
      <w:r>
        <w:t xml:space="preserve">, константах в формулах</w:t>
      </w:r>
      <w:r>
        <w:t xml:space="preserve"> и </w:t>
      </w:r>
      <w:r>
        <w:t xml:space="preserve">т.п.</w:t>
      </w:r>
      <w:r>
        <w:t xml:space="preserve">)</w:t>
      </w:r>
      <w:r/>
    </w:p>
    <w:p>
      <w:pPr>
        <w:pStyle w:val="702"/>
        <w:numPr>
          <w:ilvl w:val="1"/>
          <w:numId w:val="2"/>
        </w:numPr>
        <w:pBdr/>
        <w:spacing/>
        <w:ind/>
        <w:rPr/>
      </w:pPr>
      <w:r>
        <w:t xml:space="preserve">Совершить </w:t>
      </w:r>
      <w:r>
        <w:t xml:space="preserve">ПОЛНУЮ </w:t>
      </w:r>
      <w:r>
        <w:rPr>
          <w:lang w:val="en-US"/>
        </w:rPr>
        <w:t xml:space="preserve">ALCM</w:t>
      </w:r>
      <w:r>
        <w:t xml:space="preserve"> миграцию</w:t>
      </w:r>
      <w:r>
        <w:t xml:space="preserve"> с выключенным параметром </w:t>
      </w:r>
      <w:r>
        <w:t xml:space="preserve">«</w:t>
      </w:r>
      <w:r>
        <w:t xml:space="preserve">Конфигурация справочника времени</w:t>
      </w:r>
      <w:r>
        <w:t xml:space="preserve">»</w:t>
      </w:r>
      <w:r/>
    </w:p>
    <w:p>
      <w:pPr>
        <w:pStyle w:val="702"/>
        <w:numPr>
          <w:ilvl w:val="0"/>
          <w:numId w:val="2"/>
        </w:numPr>
        <w:pBdr/>
        <w:spacing/>
        <w:ind/>
        <w:rPr/>
      </w:pPr>
      <w:r>
        <w:t xml:space="preserve">Управление из </w:t>
      </w:r>
      <w:r>
        <w:rPr>
          <w:lang w:val="en-US"/>
        </w:rPr>
        <w:t xml:space="preserve">PROD</w:t>
      </w:r>
      <w:r>
        <w:t xml:space="preserve">-модели</w:t>
      </w:r>
      <w:r>
        <w:t xml:space="preserve"> (если</w:t>
      </w:r>
      <w:r>
        <w:t xml:space="preserve"> данный параметр включен)</w:t>
      </w:r>
      <w:r/>
    </w:p>
    <w:p>
      <w:pPr>
        <w:pStyle w:val="702"/>
        <w:numPr>
          <w:ilvl w:val="1"/>
          <w:numId w:val="2"/>
        </w:numPr>
        <w:pBdr/>
        <w:spacing/>
        <w:ind/>
        <w:rPr/>
      </w:pPr>
      <w:r>
        <w:t xml:space="preserve">Изменить конфигурации времени вручную во всех моделях параллельно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второй вариант</w:t>
      </w:r>
      <w:r>
        <w:t xml:space="preserve"> </w:t>
      </w:r>
      <w:r>
        <w:t xml:space="preserve">с целью упрощения процесса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Роли пользователей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Включение </w:t>
      </w:r>
      <w:r>
        <w:t xml:space="preserve">данного параметра </w:t>
      </w:r>
      <w:r>
        <w:t xml:space="preserve">п</w:t>
      </w:r>
      <w:r>
        <w:t xml:space="preserve">озволяет разделить списки ролей </w:t>
      </w:r>
      <w:r>
        <w:rPr>
          <w:lang w:val="en-US"/>
        </w:rPr>
        <w:t xml:space="preserve">DEV</w:t>
      </w:r>
      <w:r>
        <w:t xml:space="preserve"> </w:t>
      </w:r>
      <w:r>
        <w:t xml:space="preserve">и </w:t>
      </w:r>
      <w:r>
        <w:rPr>
          <w:lang w:val="en-US"/>
        </w:rPr>
        <w:t xml:space="preserve">PROD</w:t>
      </w:r>
      <w:r>
        <w:t xml:space="preserve"> </w:t>
      </w:r>
      <w:r>
        <w:t xml:space="preserve">среды.</w:t>
      </w:r>
      <w:r/>
    </w:p>
    <w:p>
      <w:pPr>
        <w:pBdr/>
        <w:spacing/>
        <w:ind/>
        <w:rPr/>
      </w:pPr>
      <w:r>
        <w:t xml:space="preserve">Если требуется мигрировать список ролей из </w:t>
      </w:r>
      <w:r>
        <w:rPr>
          <w:lang w:val="en-US"/>
        </w:rPr>
        <w:t xml:space="preserve">DEV</w:t>
      </w:r>
      <w:r>
        <w:t xml:space="preserve">-</w:t>
      </w:r>
      <w:r>
        <w:t xml:space="preserve">модели, то необходимо деактивировать данный параметр.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включение</w:t>
      </w:r>
      <w:r>
        <w:t xml:space="preserve"> 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Пользователи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Включение </w:t>
      </w:r>
      <w:r>
        <w:t xml:space="preserve">данного параметра </w:t>
      </w:r>
      <w:r>
        <w:t xml:space="preserve">п</w:t>
      </w:r>
      <w:r>
        <w:t xml:space="preserve">озволяет разграничить пользовательские роли </w:t>
      </w:r>
      <w:r>
        <w:rPr>
          <w:lang w:val="en-US"/>
        </w:rPr>
        <w:t xml:space="preserve">DEV</w:t>
      </w:r>
      <w:r>
        <w:t xml:space="preserve"> </w:t>
      </w:r>
      <w:r>
        <w:t xml:space="preserve">и </w:t>
      </w:r>
      <w:r>
        <w:rPr>
          <w:lang w:val="en-US"/>
        </w:rPr>
        <w:t xml:space="preserve">TEST</w:t>
      </w:r>
      <w:r>
        <w:t xml:space="preserve"> </w:t>
      </w:r>
      <w:r>
        <w:t xml:space="preserve">среды, то есть изменение роли у пользователя в одной среде не влечет изменение роли в другой в ходе миграции, если данный параметр активирован.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включение</w:t>
      </w:r>
      <w:r>
        <w:t xml:space="preserve"> 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Версии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Позволяет мигрировать справочник версий по правилам </w:t>
      </w:r>
      <w:r>
        <w:rPr>
          <w:lang w:val="en-US"/>
        </w:rPr>
        <w:t xml:space="preserve">Production</w:t>
      </w:r>
      <w:r>
        <w:t xml:space="preserve">-</w:t>
      </w:r>
      <w:r>
        <w:t xml:space="preserve">справочника. То есть, при активации список версий будет полностью перенесен из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модели, что позволяет обеспечить независимые списки версий в разных средах. </w:t>
      </w:r>
      <w:r/>
    </w:p>
    <w:p>
      <w:pPr>
        <w:pBdr/>
        <w:spacing/>
        <w:ind/>
        <w:rPr/>
      </w:pPr>
      <w:r>
        <w:t xml:space="preserve">Используется в случаях, когда в одной из сред активно создаются и/или удаляются версии, при этом в других средах они не требуются.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включение</w:t>
      </w:r>
      <w:r>
        <w:t xml:space="preserve"> 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Дата начала прогнозного периода версий </w:t>
      </w:r>
      <w:r>
        <w:t xml:space="preserve">(</w:t>
      </w:r>
      <w:r>
        <w:rPr>
          <w:b/>
          <w:bCs/>
        </w:rPr>
        <w:t xml:space="preserve">Свичовер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Определяет источник </w:t>
      </w:r>
      <w:r>
        <w:t xml:space="preserve">свичовер</w:t>
      </w:r>
      <w:r>
        <w:t xml:space="preserve"> даты для версий. Если активировано, даты будут взяты из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модели.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r>
        <w:rPr>
          <w:b/>
          <w:bCs/>
        </w:rPr>
        <w:t xml:space="preserve">включение</w:t>
      </w:r>
      <w:r>
        <w:t xml:space="preserve"> </w:t>
      </w:r>
      <w:r>
        <w:t xml:space="preserve">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Представления </w:t>
      </w:r>
      <w:r>
        <w:rPr>
          <w:b/>
          <w:bCs/>
        </w:rPr>
        <w:t xml:space="preserve">гридов</w:t>
      </w:r>
      <w:r>
        <w:rPr>
          <w:b/>
          <w:bCs/>
        </w:rPr>
      </w:r>
    </w:p>
    <w:p>
      <w:pPr>
        <w:pBdr/>
        <w:tabs>
          <w:tab w:val="left" w:leader="none" w:pos="2278"/>
        </w:tabs>
        <w:spacing/>
        <w:ind/>
        <w:rPr/>
      </w:pPr>
      <w:r>
        <w:rPr>
          <w:lang w:val="en-US"/>
        </w:rPr>
        <w:t xml:space="preserve">Production</w:t>
      </w:r>
      <w:r>
        <w:t xml:space="preserve">-</w:t>
      </w:r>
      <w:r>
        <w:t xml:space="preserve">Представления </w:t>
      </w:r>
      <w:r>
        <w:t xml:space="preserve">гридов</w:t>
      </w:r>
      <w:r>
        <w:t xml:space="preserve"> будут мигрированы из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модели. </w:t>
      </w:r>
      <w:r/>
    </w:p>
    <w:p>
      <w:pPr>
        <w:pBdr/>
        <w:tabs>
          <w:tab w:val="left" w:leader="none" w:pos="2278"/>
        </w:tabs>
        <w:spacing/>
        <w:ind/>
        <w:rPr/>
      </w:pPr>
      <w:r>
        <w:t xml:space="preserve">Используется, если есть необходимость в редактировании представлений непосредственно в </w:t>
      </w:r>
      <w:r>
        <w:rPr>
          <w:lang w:val="en-US"/>
        </w:rPr>
        <w:t xml:space="preserve">PROD</w:t>
      </w:r>
      <w:r>
        <w:t xml:space="preserve">-</w:t>
      </w:r>
      <w:r>
        <w:t xml:space="preserve">модели, не дожидаясь миграции так, чтобы изменения не были утеряны в ходе миграции. Позволяет независимо существовать представления </w:t>
      </w:r>
      <w:r>
        <w:rPr>
          <w:lang w:val="en-US"/>
        </w:rPr>
        <w:t xml:space="preserve">DEV</w:t>
      </w:r>
      <w:r>
        <w:t xml:space="preserve"> </w:t>
      </w:r>
      <w:r>
        <w:t xml:space="preserve">и </w:t>
      </w:r>
      <w:r>
        <w:rPr>
          <w:lang w:val="en-US"/>
        </w:rPr>
        <w:t xml:space="preserve">PROD</w:t>
      </w:r>
      <w:r>
        <w:t xml:space="preserve"> </w:t>
      </w:r>
      <w:r>
        <w:t xml:space="preserve">среды.</w:t>
      </w:r>
      <w:r/>
    </w:p>
    <w:p>
      <w:pPr>
        <w:pBdr/>
        <w:spacing/>
        <w:ind/>
        <w:rPr/>
      </w:pPr>
      <w:r>
        <w:t xml:space="preserve">Принятая стратегия миграции предполагает </w:t>
      </w:r>
      <w:bookmarkStart w:id="1" w:name="_Hlk203053984"/>
      <w:r>
        <w:rPr>
          <w:b/>
          <w:bCs/>
        </w:rPr>
        <w:t xml:space="preserve">включение</w:t>
      </w:r>
      <w:r>
        <w:t xml:space="preserve"> </w:t>
      </w:r>
      <w:bookmarkEnd w:id="1"/>
      <w:r>
        <w:t xml:space="preserve">данного параметра при совершении миграции.</w:t>
      </w:r>
      <w:r/>
    </w:p>
    <w:p>
      <w:pPr>
        <w:pBdr/>
        <w:spacing/>
        <w:ind/>
        <w:rPr/>
      </w:pPr>
      <w:r/>
      <w:r/>
    </w:p>
    <w:p>
      <w:pPr>
        <w:pStyle w:val="676"/>
        <w:numPr>
          <w:ilvl w:val="1"/>
          <w:numId w:val="4"/>
        </w:numPr>
        <w:pBdr/>
        <w:spacing/>
        <w:ind/>
        <w:rPr/>
      </w:pPr>
      <w:r>
        <w:t xml:space="preserve">Итоговый пере</w:t>
      </w:r>
      <w:r>
        <w:t xml:space="preserve">чень</w:t>
      </w:r>
      <w:r>
        <w:t xml:space="preserve"> </w:t>
      </w:r>
      <w:r>
        <w:t xml:space="preserve">настроек </w:t>
      </w:r>
      <w:r>
        <w:rPr>
          <w:lang w:val="en-US"/>
        </w:rPr>
        <w:t xml:space="preserve">ALCM </w:t>
      </w:r>
      <w:r>
        <w:t xml:space="preserve">миграции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соответствии с принятой </w:t>
      </w:r>
      <w:r>
        <w:t xml:space="preserve">стратегией миграции итоговый перечень настроек при совершении </w:t>
      </w:r>
      <w:r>
        <w:rPr>
          <w:lang w:val="en-US"/>
        </w:rPr>
        <w:t xml:space="preserve">ALCM</w:t>
      </w:r>
      <w:r>
        <w:t xml:space="preserve"> </w:t>
      </w:r>
      <w:r>
        <w:t xml:space="preserve">миграции должен выглядеть следующим образом.</w:t>
      </w:r>
      <w:r/>
    </w:p>
    <w:p>
      <w:pPr>
        <w:pStyle w:val="709"/>
        <w:keepNext w:val="true"/>
        <w:pBdr/>
        <w:spacing/>
        <w:ind/>
        <w:rPr/>
      </w:pPr>
      <w:r>
        <w:t xml:space="preserve">Table</w:t>
      </w:r>
      <w:r>
        <w:t xml:space="preserve"> </w:t>
      </w:r>
      <w:fldSimple w:instr="SEQ Table \* ARABIC ">
        <w:r>
          <w:t xml:space="preserve">4</w:t>
        </w:r>
      </w:fldSimple>
      <w:r>
        <w:t xml:space="preserve"> - Значения параметров блока "</w:t>
      </w:r>
      <w:r>
        <w:t xml:space="preserve">Применить миграции к метаданным</w:t>
      </w:r>
      <w:r>
        <w:t xml:space="preserve">"</w:t>
      </w:r>
      <w:r/>
    </w:p>
    <w:tbl>
      <w:tblPr>
        <w:tblStyle w:val="707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Название</w:t>
            </w:r>
            <w:r>
              <w:rPr>
                <w:b/>
                <w:bCs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Значение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Уровни доступа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Роли пользователей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Пользователи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справочники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выборки справочников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Дата начала прогнозного периода версий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Конфигурация справочника времени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дашборды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контекстные таблицы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скрипты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представления </w:t>
            </w:r>
            <w:r>
              <w:t xml:space="preserve">гридов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Присвоить статус Production версиям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Production </w:t>
            </w:r>
            <w:r>
              <w:t xml:space="preserve">Cube</w:t>
            </w:r>
            <w:r>
              <w:t xml:space="preserve"> </w:t>
            </w:r>
            <w:r>
              <w:t xml:space="preserve">Subsets</w:t>
            </w:r>
            <w:r/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Включен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5190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695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69.7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709"/>
        <w:pBdr/>
        <w:spacing/>
        <w:ind/>
        <w:rPr/>
      </w:pPr>
      <w:r>
        <w:t xml:space="preserve">Figure</w:t>
      </w:r>
      <w:r>
        <w:t xml:space="preserve"> </w:t>
      </w:r>
      <w:fldSimple w:instr="SEQ Figure \* ARABIC ">
        <w:r>
          <w:t xml:space="preserve">1</w:t>
        </w:r>
      </w:fldSimple>
      <w:r>
        <w:t xml:space="preserve"> - Пример настро</w:t>
      </w:r>
      <w:r>
        <w:t xml:space="preserve">ек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 Narrow">
    <w:panose1 w:val="050401020108070707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5C2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">
    <w:nsid w:val="1A666BBB"/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nsid w:val="28F2763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43363A0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6E881CB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0ac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0ac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4b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4b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1">
    <w:name w:val="Subtle Emphasis"/>
    <w:basedOn w:val="6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4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84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4"/>
    <w:link w:val="176"/>
    <w:uiPriority w:val="99"/>
    <w:pPr>
      <w:pBdr/>
      <w:spacing/>
      <w:ind/>
    </w:pPr>
  </w:style>
  <w:style w:type="paragraph" w:styleId="178">
    <w:name w:val="Footer"/>
    <w:basedOn w:val="67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4"/>
    <w:link w:val="178"/>
    <w:uiPriority w:val="99"/>
    <w:pPr>
      <w:pBdr/>
      <w:spacing/>
      <w:ind/>
    </w:pPr>
  </w:style>
  <w:style w:type="paragraph" w:styleId="181">
    <w:name w:val="footnote text"/>
    <w:basedOn w:val="6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4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4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4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6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90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1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2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3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4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5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6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7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4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paragraph" w:styleId="675">
    <w:name w:val="Heading 1"/>
    <w:basedOn w:val="674"/>
    <w:next w:val="674"/>
    <w:link w:val="6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6">
    <w:name w:val="Heading 2"/>
    <w:basedOn w:val="674"/>
    <w:next w:val="674"/>
    <w:link w:val="6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7">
    <w:name w:val="Heading 3"/>
    <w:basedOn w:val="674"/>
    <w:next w:val="674"/>
    <w:link w:val="6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8">
    <w:name w:val="Heading 4"/>
    <w:basedOn w:val="674"/>
    <w:next w:val="674"/>
    <w:link w:val="6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9">
    <w:name w:val="Heading 5"/>
    <w:basedOn w:val="674"/>
    <w:next w:val="674"/>
    <w:link w:val="6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80">
    <w:name w:val="Heading 6"/>
    <w:basedOn w:val="674"/>
    <w:next w:val="674"/>
    <w:link w:val="69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1">
    <w:name w:val="Heading 7"/>
    <w:basedOn w:val="674"/>
    <w:next w:val="674"/>
    <w:link w:val="69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2">
    <w:name w:val="Heading 8"/>
    <w:basedOn w:val="674"/>
    <w:next w:val="674"/>
    <w:link w:val="69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3">
    <w:name w:val="Heading 9"/>
    <w:basedOn w:val="674"/>
    <w:next w:val="674"/>
    <w:link w:val="69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4" w:default="1">
    <w:name w:val="Default Paragraph Font"/>
    <w:uiPriority w:val="1"/>
    <w:semiHidden/>
    <w:unhideWhenUsed/>
    <w:pPr>
      <w:pBdr/>
      <w:spacing/>
      <w:ind/>
    </w:pPr>
  </w:style>
  <w:style w:type="table" w:styleId="6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6" w:default="1">
    <w:name w:val="No List"/>
    <w:uiPriority w:val="99"/>
    <w:semiHidden/>
    <w:unhideWhenUsed/>
    <w:pPr>
      <w:pBdr/>
      <w:spacing/>
      <w:ind/>
    </w:pPr>
  </w:style>
  <w:style w:type="character" w:styleId="687" w:customStyle="1">
    <w:name w:val="Heading 1 Char"/>
    <w:basedOn w:val="684"/>
    <w:link w:val="67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8" w:customStyle="1">
    <w:name w:val="Heading 2 Char"/>
    <w:basedOn w:val="684"/>
    <w:link w:val="67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9" w:customStyle="1">
    <w:name w:val="Heading 3 Char"/>
    <w:basedOn w:val="684"/>
    <w:link w:val="677"/>
    <w:uiPriority w:val="9"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90" w:customStyle="1">
    <w:name w:val="Heading 4 Char"/>
    <w:basedOn w:val="684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91" w:customStyle="1">
    <w:name w:val="Heading 5 Char"/>
    <w:basedOn w:val="684"/>
    <w:link w:val="67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92" w:customStyle="1">
    <w:name w:val="Heading 6 Char"/>
    <w:basedOn w:val="684"/>
    <w:link w:val="68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3" w:customStyle="1">
    <w:name w:val="Heading 7 Char"/>
    <w:basedOn w:val="684"/>
    <w:link w:val="68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4" w:customStyle="1">
    <w:name w:val="Heading 8 Char"/>
    <w:basedOn w:val="684"/>
    <w:link w:val="68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5" w:customStyle="1">
    <w:name w:val="Heading 9 Char"/>
    <w:basedOn w:val="684"/>
    <w:link w:val="68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6">
    <w:name w:val="Title"/>
    <w:basedOn w:val="674"/>
    <w:next w:val="674"/>
    <w:link w:val="69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7" w:customStyle="1">
    <w:name w:val="Title Char"/>
    <w:basedOn w:val="684"/>
    <w:link w:val="69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8">
    <w:name w:val="Subtitle"/>
    <w:basedOn w:val="674"/>
    <w:next w:val="674"/>
    <w:link w:val="69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9" w:customStyle="1">
    <w:name w:val="Subtitle Char"/>
    <w:basedOn w:val="684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0">
    <w:name w:val="Quote"/>
    <w:basedOn w:val="674"/>
    <w:next w:val="674"/>
    <w:link w:val="7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1" w:customStyle="1">
    <w:name w:val="Quote Char"/>
    <w:basedOn w:val="684"/>
    <w:link w:val="70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2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703">
    <w:name w:val="Intense Emphasis"/>
    <w:basedOn w:val="684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04">
    <w:name w:val="Intense Quote"/>
    <w:basedOn w:val="674"/>
    <w:next w:val="674"/>
    <w:link w:val="70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05" w:customStyle="1">
    <w:name w:val="Intense Quote Char"/>
    <w:basedOn w:val="684"/>
    <w:link w:val="70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6">
    <w:name w:val="Intense Reference"/>
    <w:basedOn w:val="684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707">
    <w:name w:val="Table Grid"/>
    <w:basedOn w:val="6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8">
    <w:name w:val="No Spacing"/>
    <w:uiPriority w:val="1"/>
    <w:qFormat/>
    <w:pPr>
      <w:pBdr/>
      <w:spacing w:after="0" w:line="240" w:lineRule="auto"/>
      <w:ind/>
    </w:pPr>
  </w:style>
  <w:style w:type="paragraph" w:styleId="70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710">
    <w:name w:val="Hyperlink"/>
    <w:basedOn w:val="6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11">
    <w:name w:val="Unresolved Mention"/>
    <w:basedOn w:val="6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extcloud.optimacros.com/f/6608039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Guzhavin</dc:creator>
  <cp:keywords/>
  <dc:description/>
  <cp:revision>217</cp:revision>
  <dcterms:created xsi:type="dcterms:W3CDTF">2025-06-24T09:57:00Z</dcterms:created>
  <dcterms:modified xsi:type="dcterms:W3CDTF">2025-10-24T08:34:17Z</dcterms:modified>
</cp:coreProperties>
</file>