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jpg" ContentType="image/jpe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9"/>
        <w:pBdr/>
        <w:spacing/>
        <w:ind/>
        <w:rPr>
          <w:lang w:val="en-US"/>
        </w:rPr>
      </w:pPr>
      <w:r>
        <w:t xml:space="preserve">Стратегия процесса AL</w:t>
      </w:r>
      <w:r>
        <w:rPr>
          <w:lang w:val="en-US"/>
        </w:rPr>
        <w:t xml:space="preserve">C</w:t>
      </w:r>
      <w:r>
        <w:t xml:space="preserve">M</w:t>
      </w:r>
      <w:r>
        <w:rPr>
          <w:lang w:val="en-US"/>
        </w:rPr>
      </w:r>
    </w:p>
    <w:p>
      <w:pPr>
        <w:pStyle w:val="710"/>
        <w:numPr>
          <w:ilvl w:val="0"/>
          <w:numId w:val="19"/>
        </w:numPr>
        <w:pBdr/>
        <w:spacing/>
        <w:ind/>
        <w:rPr>
          <w:lang w:val="en-US"/>
        </w:rPr>
      </w:pPr>
      <w:r>
        <w:t xml:space="preserve">Введение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Данный документ описывает стратегию управления жизненным циклом изменений (</w:t>
      </w:r>
      <w:r>
        <w:rPr>
          <w:b/>
          <w:bCs/>
        </w:rPr>
        <w:t xml:space="preserve">Application Lifecycle Management</w:t>
      </w:r>
      <w:r>
        <w:t xml:space="preserve">, AL</w:t>
      </w:r>
      <w:r>
        <w:rPr>
          <w:lang w:val="en-US"/>
        </w:rPr>
        <w:t xml:space="preserve">C</w:t>
      </w:r>
      <w:r>
        <w:t xml:space="preserve">M).</w:t>
      </w:r>
      <w:r>
        <w:br/>
        <w:t xml:space="preserve">Цель стратегии — установить единообразный и контролируемый процесс разработки, тестирования и внедрения изменений в модель, минимизируя риски для работающих бизнес-процессов.</w:t>
      </w:r>
      <w:r>
        <w:t xml:space="preserve"> Данная стратегия применима как к процессу полной, так и частичной миграции.</w:t>
      </w:r>
      <w:r/>
    </w:p>
    <w:p>
      <w:pPr>
        <w:pStyle w:val="710"/>
        <w:numPr>
          <w:ilvl w:val="0"/>
          <w:numId w:val="19"/>
        </w:numPr>
        <w:pBdr/>
        <w:spacing/>
        <w:ind/>
        <w:rPr>
          <w:lang w:val="en-US"/>
        </w:rPr>
      </w:pPr>
      <w:r>
        <w:t xml:space="preserve">Цели стратегии</w:t>
      </w:r>
      <w:r>
        <w:rPr>
          <w:lang w:val="en-US"/>
        </w:rPr>
      </w:r>
    </w:p>
    <w:p>
      <w:pPr>
        <w:numPr>
          <w:ilvl w:val="0"/>
          <w:numId w:val="12"/>
        </w:numPr>
        <w:pBdr/>
        <w:spacing/>
        <w:ind/>
        <w:rPr/>
      </w:pPr>
      <w:r>
        <w:t xml:space="preserve">Обеспечение бесперебойной работы пользователей в продуктивной среде.</w:t>
      </w:r>
      <w:r/>
    </w:p>
    <w:p>
      <w:pPr>
        <w:numPr>
          <w:ilvl w:val="0"/>
          <w:numId w:val="12"/>
        </w:numPr>
        <w:pBdr/>
        <w:spacing/>
        <w:ind/>
        <w:rPr/>
      </w:pPr>
      <w:r>
        <w:t xml:space="preserve">Управляемость и отслеживаемость всех изменений модели.</w:t>
      </w:r>
      <w:r/>
    </w:p>
    <w:p>
      <w:pPr>
        <w:numPr>
          <w:ilvl w:val="0"/>
          <w:numId w:val="12"/>
        </w:numPr>
        <w:pBdr/>
        <w:spacing/>
        <w:ind/>
        <w:rPr/>
      </w:pPr>
      <w:r>
        <w:t xml:space="preserve">Снижение риска внесения ошибок в продуктивную модель.</w:t>
      </w:r>
      <w:r/>
    </w:p>
    <w:p>
      <w:pPr>
        <w:numPr>
          <w:ilvl w:val="0"/>
          <w:numId w:val="12"/>
        </w:numPr>
        <w:pBdr/>
        <w:spacing/>
        <w:ind/>
        <w:rPr/>
      </w:pPr>
      <w:r>
        <w:t xml:space="preserve">Согласованность действий между разработчиками и пользователями.</w:t>
      </w:r>
      <w:r/>
    </w:p>
    <w:p>
      <w:pPr>
        <w:pStyle w:val="710"/>
        <w:numPr>
          <w:ilvl w:val="0"/>
          <w:numId w:val="19"/>
        </w:numPr>
        <w:pBdr/>
        <w:spacing/>
        <w:ind/>
        <w:rPr>
          <w:lang w:val="en-US"/>
        </w:rPr>
      </w:pPr>
      <w:r>
        <w:t xml:space="preserve">Участники процесса</w:t>
      </w:r>
      <w:r>
        <w:rPr>
          <w:lang w:val="en-US"/>
        </w:rPr>
      </w:r>
    </w:p>
    <w:p>
      <w:pPr>
        <w:numPr>
          <w:ilvl w:val="0"/>
          <w:numId w:val="13"/>
        </w:numPr>
        <w:pBdr/>
        <w:spacing/>
        <w:ind/>
        <w:rPr/>
      </w:pPr>
      <w:r>
        <w:rPr>
          <w:b/>
          <w:bCs/>
        </w:rPr>
        <w:t xml:space="preserve">Разработчики моделей</w:t>
      </w:r>
      <w:r>
        <w:t xml:space="preserve"> — отвечают за подготовку и внесение изменений в </w:t>
      </w:r>
      <w:r>
        <w:t xml:space="preserve">структуру</w:t>
      </w:r>
      <w:r>
        <w:t xml:space="preserve"> модели.</w:t>
      </w:r>
      <w:r/>
    </w:p>
    <w:p>
      <w:pPr>
        <w:numPr>
          <w:ilvl w:val="0"/>
          <w:numId w:val="13"/>
        </w:numPr>
        <w:pBdr/>
        <w:spacing/>
        <w:ind/>
        <w:rPr/>
      </w:pPr>
      <w:r>
        <w:rPr>
          <w:b/>
          <w:bCs/>
        </w:rPr>
        <w:t xml:space="preserve">Команда тестирования</w:t>
      </w:r>
      <w:r>
        <w:rPr>
          <w:b/>
          <w:bCs/>
        </w:rPr>
        <w:t xml:space="preserve"> </w:t>
      </w:r>
      <w:r>
        <w:t xml:space="preserve">— проводят проверку корректности изменений и их влияния на данные.</w:t>
      </w:r>
      <w:r/>
    </w:p>
    <w:p>
      <w:pPr>
        <w:numPr>
          <w:ilvl w:val="0"/>
          <w:numId w:val="13"/>
        </w:numPr>
        <w:pBdr/>
        <w:spacing/>
        <w:ind/>
        <w:rPr/>
      </w:pPr>
      <w:r>
        <w:rPr>
          <w:b/>
          <w:bCs/>
        </w:rPr>
        <w:t xml:space="preserve">Пользователи</w:t>
      </w:r>
      <w:r>
        <w:t xml:space="preserve"> — используют модель в продуктивной среде для </w:t>
      </w:r>
      <w:r>
        <w:t xml:space="preserve">операционной деятельности</w:t>
      </w:r>
      <w:r>
        <w:t xml:space="preserve">, </w:t>
      </w:r>
      <w:r>
        <w:t xml:space="preserve">изменяют только </w:t>
      </w:r>
      <w:r>
        <w:rPr>
          <w:lang w:val="en-US"/>
        </w:rPr>
        <w:t xml:space="preserve">Production</w:t>
      </w:r>
      <w:r>
        <w:t xml:space="preserve"> </w:t>
      </w:r>
      <w:r>
        <w:t xml:space="preserve">объекты</w:t>
      </w:r>
      <w:r>
        <w:t xml:space="preserve">.</w:t>
      </w:r>
      <w:r/>
    </w:p>
    <w:p>
      <w:pPr>
        <w:pStyle w:val="710"/>
        <w:numPr>
          <w:ilvl w:val="0"/>
          <w:numId w:val="19"/>
        </w:numPr>
        <w:pBdr/>
        <w:spacing/>
        <w:ind/>
        <w:rPr/>
      </w:pPr>
      <w:r>
        <w:t xml:space="preserve">Описание сред</w:t>
      </w:r>
      <w:r/>
    </w:p>
    <w:p>
      <w:pPr>
        <w:pStyle w:val="710"/>
        <w:numPr>
          <w:ilvl w:val="1"/>
          <w:numId w:val="19"/>
        </w:numPr>
        <w:pBdr/>
        <w:spacing/>
        <w:ind/>
        <w:rPr>
          <w:lang w:val="en-US"/>
        </w:rPr>
      </w:pPr>
      <w:r>
        <w:t xml:space="preserve">Development (DEV)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Среда разработки, предназначенная для создания и модификации структуры модели.</w:t>
      </w:r>
      <w:r>
        <w:br/>
        <w:t xml:space="preserve">Здесь проводятся все работы по изменению </w:t>
      </w:r>
      <w:r>
        <w:t xml:space="preserve">модели </w:t>
      </w:r>
      <w:r>
        <w:t xml:space="preserve">и первичное тестирование </w:t>
      </w:r>
      <w:r>
        <w:t xml:space="preserve">функционала </w:t>
      </w:r>
      <w:r>
        <w:t xml:space="preserve">разработчик</w:t>
      </w:r>
      <w:r>
        <w:t xml:space="preserve">а</w:t>
      </w:r>
      <w:r>
        <w:t xml:space="preserve">м</w:t>
      </w:r>
      <w:r>
        <w:t xml:space="preserve">и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Основные характеристики:</w:t>
      </w:r>
      <w:r/>
    </w:p>
    <w:p>
      <w:pPr>
        <w:numPr>
          <w:ilvl w:val="0"/>
          <w:numId w:val="14"/>
        </w:numPr>
        <w:pBdr/>
        <w:spacing/>
        <w:ind/>
        <w:rPr/>
      </w:pPr>
      <w:r>
        <w:t xml:space="preserve">Используются тестовые данные или ограниченные наборы данных.</w:t>
      </w:r>
      <w:r/>
    </w:p>
    <w:p>
      <w:pPr>
        <w:numPr>
          <w:ilvl w:val="0"/>
          <w:numId w:val="14"/>
        </w:numPr>
        <w:pBdr/>
        <w:spacing/>
        <w:ind/>
        <w:rPr/>
      </w:pPr>
      <w:r>
        <w:t xml:space="preserve">Доступ только для разработчиков.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10"/>
        <w:numPr>
          <w:ilvl w:val="1"/>
          <w:numId w:val="19"/>
        </w:numPr>
        <w:pBdr/>
        <w:spacing/>
        <w:ind/>
        <w:rPr>
          <w:lang w:val="en-US"/>
        </w:rPr>
      </w:pPr>
      <w:r>
        <w:t xml:space="preserve">Testing (TEST)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Среда тестирования, предназначенная для проверки корректности разработанных изменений на данных, приближенных к продуктивным.</w:t>
      </w:r>
      <w:r/>
    </w:p>
    <w:p>
      <w:pPr>
        <w:pBdr/>
        <w:spacing/>
        <w:ind/>
        <w:rPr/>
      </w:pPr>
      <w:r>
        <w:rPr>
          <w:b/>
          <w:bCs/>
        </w:rPr>
        <w:t xml:space="preserve">Основные характеристики:</w:t>
      </w:r>
      <w:r/>
    </w:p>
    <w:p>
      <w:pPr>
        <w:numPr>
          <w:ilvl w:val="0"/>
          <w:numId w:val="15"/>
        </w:numPr>
        <w:pBdr/>
        <w:spacing/>
        <w:ind/>
        <w:rPr/>
      </w:pPr>
      <w:r>
        <w:t xml:space="preserve">Данные — актуальные или маскированные копии </w:t>
      </w:r>
      <w:r>
        <w:rPr>
          <w:lang w:val="en-US"/>
        </w:rPr>
        <w:t xml:space="preserve">P</w:t>
      </w:r>
      <w:r>
        <w:t xml:space="preserve">roduction.</w:t>
      </w:r>
      <w:r/>
    </w:p>
    <w:p>
      <w:pPr>
        <w:numPr>
          <w:ilvl w:val="0"/>
          <w:numId w:val="15"/>
        </w:numPr>
        <w:pBdr/>
        <w:spacing/>
        <w:ind/>
        <w:rPr/>
      </w:pPr>
      <w:r>
        <w:t xml:space="preserve">Проверяются:</w:t>
      </w:r>
      <w:r/>
    </w:p>
    <w:p>
      <w:pPr>
        <w:numPr>
          <w:ilvl w:val="1"/>
          <w:numId w:val="15"/>
        </w:numPr>
        <w:pBdr/>
        <w:spacing/>
        <w:ind/>
        <w:rPr/>
      </w:pPr>
      <w:r>
        <w:t xml:space="preserve">расчетные показатели,</w:t>
      </w:r>
      <w:r/>
    </w:p>
    <w:p>
      <w:pPr>
        <w:numPr>
          <w:ilvl w:val="1"/>
          <w:numId w:val="15"/>
        </w:numPr>
        <w:pBdr/>
        <w:spacing/>
        <w:ind/>
        <w:rPr/>
      </w:pPr>
      <w:r>
        <w:t xml:space="preserve">корректность бизнес-логики.</w:t>
      </w:r>
      <w:r/>
    </w:p>
    <w:p>
      <w:pPr>
        <w:numPr>
          <w:ilvl w:val="0"/>
          <w:numId w:val="15"/>
        </w:numPr>
        <w:pBdr/>
        <w:spacing/>
        <w:ind/>
        <w:rPr/>
      </w:pPr>
      <w:r>
        <w:t xml:space="preserve">Доступ для разработчиков и </w:t>
      </w:r>
      <w:r>
        <w:t xml:space="preserve">команды тестирования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Style w:val="710"/>
        <w:numPr>
          <w:ilvl w:val="1"/>
          <w:numId w:val="19"/>
        </w:numPr>
        <w:pBdr/>
        <w:spacing/>
        <w:ind/>
        <w:rPr>
          <w:lang w:val="en-US"/>
        </w:rPr>
      </w:pPr>
      <w:r>
        <w:t xml:space="preserve">Production (PROD)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Продуктивная среда, в которой модель используется конечными пользователями.</w:t>
      </w:r>
      <w:r/>
    </w:p>
    <w:p>
      <w:pPr>
        <w:pBdr/>
        <w:spacing/>
        <w:ind/>
        <w:rPr/>
      </w:pPr>
      <w:r>
        <w:rPr>
          <w:b/>
          <w:bCs/>
        </w:rPr>
        <w:t xml:space="preserve">Основные характеристики:</w:t>
      </w:r>
      <w:r/>
    </w:p>
    <w:p>
      <w:pPr>
        <w:numPr>
          <w:ilvl w:val="0"/>
          <w:numId w:val="16"/>
        </w:numPr>
        <w:pBdr/>
        <w:spacing/>
        <w:ind/>
        <w:rPr/>
      </w:pPr>
      <w:r>
        <w:t xml:space="preserve">Работает на актуальных данны</w:t>
      </w:r>
      <w:r>
        <w:t xml:space="preserve">х</w:t>
      </w:r>
      <w:r>
        <w:t xml:space="preserve">.</w:t>
      </w:r>
      <w:r/>
    </w:p>
    <w:p>
      <w:pPr>
        <w:numPr>
          <w:ilvl w:val="0"/>
          <w:numId w:val="16"/>
        </w:numPr>
        <w:pBdr/>
        <w:spacing/>
        <w:ind/>
        <w:rPr/>
      </w:pPr>
      <w:r>
        <w:t xml:space="preserve">Пользователи имеют возможность создавать и изменять </w:t>
      </w:r>
      <w:r>
        <w:t xml:space="preserve">только </w:t>
      </w:r>
      <w:r>
        <w:rPr>
          <w:lang w:val="en-US"/>
        </w:rPr>
        <w:t xml:space="preserve">Production</w:t>
      </w:r>
      <w:r>
        <w:t xml:space="preserve">-</w:t>
      </w:r>
      <w:r>
        <w:t xml:space="preserve">объекты.</w:t>
      </w:r>
      <w:r/>
    </w:p>
    <w:p>
      <w:pPr>
        <w:numPr>
          <w:ilvl w:val="0"/>
          <w:numId w:val="16"/>
        </w:numPr>
        <w:pBdr/>
        <w:spacing/>
        <w:ind/>
        <w:rPr/>
      </w:pPr>
      <w:r>
        <w:t xml:space="preserve">Изменения </w:t>
      </w:r>
      <w:r>
        <w:t xml:space="preserve">модели</w:t>
      </w:r>
      <w:r>
        <w:t xml:space="preserve"> вносятся только </w:t>
      </w:r>
      <w:r>
        <w:t xml:space="preserve">путем </w:t>
      </w:r>
      <w:r>
        <w:rPr>
          <w:lang w:val="en-US"/>
        </w:rPr>
        <w:t xml:space="preserve">ALCM</w:t>
      </w:r>
      <w:r>
        <w:t xml:space="preserve"> </w:t>
      </w:r>
      <w:r>
        <w:t xml:space="preserve">миграции </w:t>
      </w:r>
      <w:r>
        <w:t xml:space="preserve">после успешного тестирования на TEST.</w:t>
      </w:r>
      <w:r/>
    </w:p>
    <w:p>
      <w:pPr>
        <w:pBdr/>
        <w:spacing/>
        <w:ind/>
        <w:rPr/>
      </w:pPr>
      <w:r/>
      <w:r/>
    </w:p>
    <w:p>
      <w:pPr>
        <w:pStyle w:val="710"/>
        <w:numPr>
          <w:ilvl w:val="0"/>
          <w:numId w:val="19"/>
        </w:numPr>
        <w:pBdr/>
        <w:spacing/>
        <w:ind/>
        <w:rPr>
          <w:lang w:val="en-US"/>
        </w:rPr>
      </w:pPr>
      <w:r>
        <w:t xml:space="preserve">Процесс управления изменениями</w:t>
      </w:r>
      <w:r>
        <w:rPr>
          <w:lang w:val="en-US"/>
        </w:rPr>
      </w:r>
    </w:p>
    <w:p>
      <w:pPr>
        <w:numPr>
          <w:ilvl w:val="0"/>
          <w:numId w:val="17"/>
        </w:numPr>
        <w:pBdr/>
        <w:spacing/>
        <w:ind/>
        <w:rPr/>
      </w:pPr>
      <w:r>
        <w:rPr>
          <w:b/>
          <w:bCs/>
        </w:rPr>
        <w:t xml:space="preserve">Разработка изменений</w:t>
      </w:r>
      <w:r/>
    </w:p>
    <w:p>
      <w:pPr>
        <w:numPr>
          <w:ilvl w:val="1"/>
          <w:numId w:val="17"/>
        </w:numPr>
        <w:pBdr/>
        <w:spacing/>
        <w:ind/>
        <w:rPr/>
      </w:pPr>
      <w:r>
        <w:t xml:space="preserve">В DEV</w:t>
      </w:r>
      <w:r>
        <w:t xml:space="preserve">-модели </w:t>
      </w:r>
      <w:r>
        <w:t xml:space="preserve">вносятся необходимые изменения и выполняется локальное тестирование разработчиком.</w:t>
      </w:r>
      <w:r/>
    </w:p>
    <w:p>
      <w:pPr>
        <w:numPr>
          <w:ilvl w:val="0"/>
          <w:numId w:val="17"/>
        </w:numPr>
        <w:pBdr/>
        <w:spacing/>
        <w:ind/>
        <w:rPr/>
      </w:pPr>
      <w:r>
        <w:rPr>
          <w:b/>
          <w:bCs/>
        </w:rPr>
        <w:t xml:space="preserve">Миграция изменений в </w:t>
      </w:r>
      <w:r>
        <w:rPr>
          <w:b/>
          <w:bCs/>
          <w:lang w:val="en-US"/>
        </w:rPr>
        <w:t xml:space="preserve">TEST</w:t>
      </w:r>
      <w:r/>
    </w:p>
    <w:p>
      <w:pPr>
        <w:numPr>
          <w:ilvl w:val="1"/>
          <w:numId w:val="17"/>
        </w:numPr>
        <w:pBdr/>
        <w:spacing/>
        <w:ind/>
        <w:rPr/>
      </w:pPr>
      <w:r>
        <w:t xml:space="preserve">После завершения разработки изменения переносятся в TEST для проверки на данных, приближенных к боевым.</w:t>
      </w:r>
      <w:r/>
    </w:p>
    <w:p>
      <w:pPr>
        <w:numPr>
          <w:ilvl w:val="0"/>
          <w:numId w:val="17"/>
        </w:numPr>
        <w:pBdr/>
        <w:spacing/>
        <w:ind/>
        <w:rPr/>
      </w:pPr>
      <w:r>
        <w:rPr>
          <w:b/>
          <w:bCs/>
        </w:rPr>
        <w:t xml:space="preserve">Тестирование</w:t>
      </w:r>
      <w:r/>
    </w:p>
    <w:p>
      <w:pPr>
        <w:numPr>
          <w:ilvl w:val="1"/>
          <w:numId w:val="17"/>
        </w:numPr>
        <w:pBdr/>
        <w:spacing/>
        <w:ind/>
        <w:rPr/>
      </w:pPr>
      <w:r>
        <w:t xml:space="preserve">На TEST проверяется корректность и влияние изменений.</w:t>
      </w:r>
      <w:r/>
    </w:p>
    <w:p>
      <w:pPr>
        <w:numPr>
          <w:ilvl w:val="1"/>
          <w:numId w:val="17"/>
        </w:numPr>
        <w:pBdr/>
        <w:spacing/>
        <w:ind/>
        <w:rPr/>
      </w:pPr>
      <w:r>
        <w:t xml:space="preserve">В случае выявления ошибок изменения возвращаются в DEV на доработку.</w:t>
      </w:r>
      <w:r/>
    </w:p>
    <w:p>
      <w:pPr>
        <w:numPr>
          <w:ilvl w:val="0"/>
          <w:numId w:val="17"/>
        </w:numPr>
        <w:pBdr/>
        <w:spacing/>
        <w:ind/>
        <w:rPr/>
      </w:pPr>
      <w:r>
        <w:rPr>
          <w:b/>
          <w:bCs/>
        </w:rPr>
        <w:t xml:space="preserve">Внедрение </w:t>
      </w:r>
      <w:r>
        <w:rPr>
          <w:b/>
          <w:bCs/>
        </w:rPr>
        <w:t xml:space="preserve">и</w:t>
      </w:r>
      <w:r>
        <w:rPr>
          <w:b/>
          <w:bCs/>
        </w:rPr>
        <w:t xml:space="preserve"> </w:t>
      </w:r>
      <w:r>
        <w:rPr>
          <w:b/>
          <w:bCs/>
        </w:rPr>
        <w:t xml:space="preserve">перенос </w:t>
      </w:r>
      <w:r>
        <w:rPr>
          <w:b/>
          <w:bCs/>
        </w:rPr>
        <w:t xml:space="preserve">изменений </w:t>
      </w:r>
      <w:r>
        <w:rPr>
          <w:b/>
          <w:bCs/>
        </w:rPr>
        <w:t xml:space="preserve">в </w:t>
      </w:r>
      <w:r>
        <w:rPr>
          <w:b/>
          <w:bCs/>
        </w:rPr>
        <w:t xml:space="preserve">продуктив</w:t>
      </w:r>
      <w:r/>
    </w:p>
    <w:p>
      <w:pPr>
        <w:numPr>
          <w:ilvl w:val="1"/>
          <w:numId w:val="17"/>
        </w:numPr>
        <w:pBdr/>
        <w:spacing/>
        <w:ind/>
        <w:rPr/>
      </w:pPr>
      <w:r>
        <w:t xml:space="preserve">После успешного тестирования изменения переносятся в PROD.</w:t>
      </w:r>
      <w:r/>
    </w:p>
    <w:p>
      <w:pPr>
        <w:numPr>
          <w:ilvl w:val="1"/>
          <w:numId w:val="17"/>
        </w:numPr>
        <w:pBdr/>
        <w:spacing/>
        <w:ind/>
        <w:rPr/>
      </w:pPr>
      <w:r>
        <w:t xml:space="preserve">Пользователи продолжают работу без потери собственных аналитических объектов.</w:t>
      </w:r>
      <w:r/>
    </w:p>
    <w:p>
      <w:pPr>
        <w:pStyle w:val="710"/>
        <w:numPr>
          <w:ilvl w:val="0"/>
          <w:numId w:val="19"/>
        </w:numPr>
        <w:pBdr/>
        <w:spacing/>
        <w:ind/>
        <w:rPr/>
      </w:pPr>
      <w:r>
        <w:t xml:space="preserve">Схема процесса</w:t>
      </w:r>
      <w:r/>
    </w:p>
    <w:p>
      <w:pPr>
        <w:keepNext w:val="true"/>
        <w:pBdr/>
        <w:spacing/>
        <w:ind/>
        <w:rPr/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96417" cy="7134589"/>
                <wp:effectExtent l="0" t="0" r="444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96417" cy="7134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0.66pt;height:561.7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741"/>
        <w:pBdr/>
        <w:spacing/>
        <w:ind/>
        <w:rPr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 xml:space="preserve">1</w:t>
      </w:r>
      <w:r>
        <w:fldChar w:fldCharType="end"/>
      </w:r>
      <w:r>
        <w:rPr>
          <w:lang w:val="en-US"/>
        </w:rPr>
        <w:t xml:space="preserve"> - </w:t>
      </w:r>
      <w:r>
        <w:t xml:space="preserve">Схема процесса </w:t>
      </w:r>
      <w:r>
        <w:rPr>
          <w:lang w:val="en-US"/>
        </w:rPr>
        <w:t xml:space="preserve">ALCM</w:t>
      </w:r>
      <w:r/>
    </w:p>
    <w:p>
      <w:pPr>
        <w:pStyle w:val="710"/>
        <w:numPr>
          <w:ilvl w:val="0"/>
          <w:numId w:val="19"/>
        </w:numPr>
        <w:pBdr/>
        <w:spacing/>
        <w:ind/>
        <w:rPr/>
      </w:pPr>
      <w:r>
        <w:t xml:space="preserve">Ограничения и к</w:t>
      </w:r>
      <w:r>
        <w:t xml:space="preserve">онтроль качества</w:t>
      </w:r>
      <w:r/>
    </w:p>
    <w:p>
      <w:pPr>
        <w:pStyle w:val="710"/>
        <w:numPr>
          <w:ilvl w:val="1"/>
          <w:numId w:val="19"/>
        </w:numPr>
        <w:pBdr/>
        <w:spacing/>
        <w:ind/>
        <w:rPr/>
      </w:pPr>
      <w:r>
        <w:t xml:space="preserve">Ограничения процесса</w:t>
      </w:r>
      <w:r/>
    </w:p>
    <w:p>
      <w:pPr>
        <w:pBdr/>
        <w:spacing/>
        <w:ind/>
        <w:rPr/>
      </w:pPr>
      <w:r>
        <w:t xml:space="preserve">Необходимо организационными мерами обеспечить поэтапный процесс доработки моделей. </w:t>
      </w:r>
      <w:r>
        <w:t xml:space="preserve">Каждый этап </w:t>
      </w:r>
      <w:r>
        <w:t xml:space="preserve">содержит список доработок, </w:t>
      </w:r>
      <w:r>
        <w:t xml:space="preserve">сопровождается документированием изменений и согласованием ответственных сторон.</w:t>
      </w:r>
      <w:r>
        <w:t xml:space="preserve"> В случае если доработка не прошла тестирования или не </w:t>
      </w:r>
      <w:r>
        <w:t xml:space="preserve">готова к переносу, она вручную исключается из миграции и переносится на следующий этап.</w:t>
      </w:r>
      <w:r>
        <w:br/>
        <w:t xml:space="preserve">Перед переносом в PROD все изменения должны быть утверждены заказчиком.</w:t>
      </w:r>
      <w:r/>
    </w:p>
    <w:p>
      <w:pPr>
        <w:pBdr/>
        <w:spacing/>
        <w:ind/>
        <w:rPr/>
      </w:pPr>
      <w:r>
        <w:t xml:space="preserve">Изменения в логику расчетов или алгоритмы не могут быть внесены на PROD сервер вне описанного выше процесса.</w:t>
      </w:r>
      <w:r/>
    </w:p>
    <w:p>
      <w:pPr>
        <w:pStyle w:val="710"/>
        <w:numPr>
          <w:ilvl w:val="1"/>
          <w:numId w:val="19"/>
        </w:numPr>
        <w:pBdr/>
        <w:spacing/>
        <w:ind/>
        <w:rPr/>
      </w:pPr>
      <w:r>
        <w:t xml:space="preserve">П</w:t>
      </w:r>
      <w:r>
        <w:t xml:space="preserve">еренос срочных доработок</w:t>
      </w:r>
      <w:r>
        <w:t xml:space="preserve"> вне цикла миграции</w:t>
      </w:r>
      <w:r/>
    </w:p>
    <w:p>
      <w:pPr>
        <w:pBdr/>
        <w:spacing/>
        <w:ind/>
        <w:rPr/>
      </w:pPr>
      <w:r>
        <w:t xml:space="preserve">В случае возникновения острой необходимости </w:t>
      </w:r>
      <w:r>
        <w:t xml:space="preserve">в доработках </w:t>
      </w:r>
      <w:r>
        <w:rPr>
          <w:lang w:val="en-US"/>
        </w:rPr>
        <w:t xml:space="preserve">PROD</w:t>
      </w:r>
      <w:r>
        <w:t xml:space="preserve">-</w:t>
      </w:r>
      <w:r>
        <w:t xml:space="preserve">модели вне цикла </w:t>
      </w:r>
      <w:r>
        <w:rPr>
          <w:lang w:val="en-US"/>
        </w:rPr>
        <w:t xml:space="preserve">ALCM</w:t>
      </w:r>
      <w:r>
        <w:t xml:space="preserve"> </w:t>
      </w:r>
      <w:r>
        <w:t xml:space="preserve">миграции, необходимо проделать </w:t>
      </w:r>
      <w:r>
        <w:t xml:space="preserve">это доработки в </w:t>
      </w:r>
      <w:r>
        <w:rPr>
          <w:lang w:val="en-US"/>
        </w:rPr>
        <w:t xml:space="preserve">DEV</w:t>
      </w:r>
      <w:r>
        <w:t xml:space="preserve">-модели, отметить измененные в рамках внеплановой доработки сущности флагом </w:t>
      </w:r>
      <w:r>
        <w:rPr>
          <w:b/>
          <w:bCs/>
          <w:lang w:val="en-US"/>
        </w:rPr>
        <w:t xml:space="preserve">Dev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complete</w:t>
      </w:r>
      <w:r>
        <w:t xml:space="preserve"> </w:t>
      </w:r>
      <w:r>
        <w:t xml:space="preserve">(аналогично флагу </w:t>
      </w:r>
      <w:r>
        <w:rPr>
          <w:lang w:val="en-US"/>
        </w:rPr>
        <w:t xml:space="preserve">Production</w:t>
      </w:r>
      <w:r>
        <w:t xml:space="preserve">) </w:t>
      </w:r>
      <w:r>
        <w:t xml:space="preserve">и произвести частичную миграцию в </w:t>
      </w:r>
      <w:r>
        <w:rPr>
          <w:lang w:val="en-US"/>
        </w:rPr>
        <w:t xml:space="preserve">TEST</w:t>
      </w:r>
      <w:r>
        <w:t xml:space="preserve"> </w:t>
      </w:r>
      <w:r>
        <w:t xml:space="preserve">среду, проверить корректность изменений и затем произвести частичную миграцию в </w:t>
      </w:r>
      <w:r>
        <w:rPr>
          <w:lang w:val="en-US"/>
        </w:rPr>
        <w:t xml:space="preserve">PROD</w:t>
      </w:r>
      <w:r>
        <w:t xml:space="preserve">-</w:t>
      </w:r>
      <w:r>
        <w:t xml:space="preserve">модель.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Важно!</w:t>
      </w:r>
      <w:r>
        <w:rPr>
          <w:b/>
          <w:bCs/>
        </w:rPr>
      </w:r>
    </w:p>
    <w:p>
      <w:pPr>
        <w:pBdr/>
        <w:spacing/>
        <w:ind/>
        <w:rPr>
          <w:smallCaps/>
        </w:rPr>
      </w:pPr>
      <w:r>
        <w:t xml:space="preserve">Внесение </w:t>
      </w:r>
      <w:r>
        <w:t xml:space="preserve">изменени</w:t>
      </w:r>
      <w:r>
        <w:t xml:space="preserve">й</w:t>
      </w:r>
      <w:r>
        <w:t xml:space="preserve"> в </w:t>
      </w:r>
      <w:r>
        <w:rPr>
          <w:lang w:val="en-US"/>
        </w:rPr>
        <w:t xml:space="preserve">PROD</w:t>
      </w:r>
      <w:r>
        <w:t xml:space="preserve">-модели параллельно </w:t>
      </w:r>
      <w:r>
        <w:t xml:space="preserve">циклу доработок в </w:t>
      </w:r>
      <w:r>
        <w:rPr>
          <w:lang w:val="en-US"/>
        </w:rPr>
        <w:t xml:space="preserve">DEV</w:t>
      </w:r>
      <w:r>
        <w:t xml:space="preserve"> </w:t>
      </w:r>
      <w:r>
        <w:t xml:space="preserve">среде с очень большой вероятностью приведет к невозможности переноса изменений из </w:t>
      </w:r>
      <w:r>
        <w:rPr>
          <w:lang w:val="en-US"/>
        </w:rPr>
        <w:t xml:space="preserve">DEV</w:t>
      </w:r>
      <w:r>
        <w:t xml:space="preserve"> </w:t>
      </w:r>
      <w:r>
        <w:t xml:space="preserve">или </w:t>
      </w:r>
      <w:r>
        <w:rPr>
          <w:lang w:val="en-US"/>
        </w:rPr>
        <w:t xml:space="preserve">TEST</w:t>
      </w:r>
      <w:r>
        <w:t xml:space="preserve"> </w:t>
      </w:r>
      <w:r>
        <w:t xml:space="preserve">модели путем </w:t>
      </w:r>
      <w:r>
        <w:rPr>
          <w:lang w:val="en-US"/>
        </w:rPr>
        <w:t xml:space="preserve">ALCM</w:t>
      </w:r>
      <w:r>
        <w:t xml:space="preserve"> </w:t>
      </w:r>
      <w:r>
        <w:t xml:space="preserve">миграции.</w:t>
      </w:r>
      <w:r>
        <w:t xml:space="preserve"> </w:t>
      </w:r>
      <w:r>
        <w:t xml:space="preserve">Возможные пути выхода из ситуации после внесений изменений в </w:t>
      </w:r>
      <w:r>
        <w:rPr>
          <w:lang w:val="en-US"/>
        </w:rPr>
        <w:t xml:space="preserve">PROD</w:t>
      </w:r>
      <w:r>
        <w:t xml:space="preserve">-</w:t>
      </w:r>
      <w:r>
        <w:t xml:space="preserve">модели см</w:t>
      </w:r>
      <w:r>
        <w:t xml:space="preserve">. </w:t>
      </w:r>
      <w:hyperlink w:tooltip="#_Ошибки_в_ходе" w:anchor="_Ошибки_в_ходе" w:history="1">
        <w:r>
          <w:rPr>
            <w:rStyle w:val="744"/>
          </w:rPr>
          <w:t xml:space="preserve">табл</w:t>
        </w:r>
        <w:r>
          <w:rPr>
            <w:rStyle w:val="744"/>
          </w:rPr>
          <w:t xml:space="preserve">и</w:t>
        </w:r>
        <w:r>
          <w:rPr>
            <w:rStyle w:val="744"/>
          </w:rPr>
          <w:t xml:space="preserve">це</w:t>
        </w:r>
      </w:hyperlink>
      <w:r>
        <w:t xml:space="preserve"> (п.5)</w:t>
      </w:r>
      <w:r>
        <w:rPr>
          <w:smallCaps/>
        </w:rPr>
      </w:r>
    </w:p>
    <w:p>
      <w:pPr>
        <w:pStyle w:val="710"/>
        <w:numPr>
          <w:ilvl w:val="0"/>
          <w:numId w:val="19"/>
        </w:numPr>
        <w:pBdr/>
        <w:spacing/>
        <w:ind/>
        <w:rPr/>
      </w:pPr>
      <w:r>
        <w:rPr>
          <w:lang w:val="en-US"/>
        </w:rPr>
        <w:t xml:space="preserve">Rollback</w:t>
      </w:r>
      <w:r>
        <w:t xml:space="preserve"> </w:t>
      </w:r>
      <w:r>
        <w:t xml:space="preserve">план</w:t>
      </w:r>
      <w:r>
        <w:t xml:space="preserve">, действия при возникновении ошибок</w:t>
      </w:r>
      <w:r/>
    </w:p>
    <w:p>
      <w:pPr>
        <w:pStyle w:val="710"/>
        <w:numPr>
          <w:ilvl w:val="1"/>
          <w:numId w:val="19"/>
        </w:numPr>
        <w:pBdr/>
        <w:spacing/>
        <w:ind/>
        <w:rPr/>
      </w:pPr>
      <w:r/>
      <w:bookmarkStart w:id="0" w:name="_Ошибки_в_ходе"/>
      <w:r/>
      <w:bookmarkEnd w:id="0"/>
      <w:r>
        <w:t xml:space="preserve">Ошибк</w:t>
      </w:r>
      <w:r>
        <w:t xml:space="preserve">и</w:t>
      </w:r>
      <w:r>
        <w:t xml:space="preserve"> в ходе миграции</w:t>
      </w:r>
      <w:r>
        <w:t xml:space="preserve"> </w:t>
      </w:r>
      <w:r/>
    </w:p>
    <w:p>
      <w:pPr>
        <w:pBdr/>
        <w:spacing/>
        <w:ind/>
        <w:rPr/>
      </w:pPr>
      <w:r>
        <w:t xml:space="preserve">В случае обнаружения ошибок в ходе совершения миграции необходимо проверить известные причины ошибок и убедиться в их отсутствии:</w:t>
      </w:r>
      <w:r/>
    </w:p>
    <w:p>
      <w:pPr>
        <w:pStyle w:val="741"/>
        <w:keepNext w:val="true"/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- Возможные причины ошибок миграции</w:t>
      </w:r>
      <w:r/>
    </w:p>
    <w:tbl>
      <w:tblPr>
        <w:tblStyle w:val="742"/>
        <w:tblW w:w="9345" w:type="dxa"/>
        <w:tblBorders/>
        <w:tblLook w:val="04A0" w:firstRow="1" w:lastRow="0" w:firstColumn="1" w:lastColumn="0" w:noHBand="0" w:noVBand="1"/>
      </w:tblPr>
      <w:tblGrid>
        <w:gridCol w:w="447"/>
        <w:gridCol w:w="3234"/>
        <w:gridCol w:w="3033"/>
        <w:gridCol w:w="2631"/>
      </w:tblGrid>
      <w:tr>
        <w:trPr/>
        <w:tc>
          <w:tcPr>
            <w:tcBorders/>
            <w:tcW w:w="44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№</w:t>
            </w:r>
            <w:r>
              <w:rPr>
                <w:b/>
                <w:bCs/>
              </w:rPr>
            </w:r>
          </w:p>
        </w:tc>
        <w:tc>
          <w:tcPr>
            <w:tcBorders/>
            <w:tcW w:w="323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Возможная причина</w:t>
            </w:r>
            <w:r>
              <w:rPr>
                <w:b/>
                <w:bCs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Пример</w:t>
            </w:r>
            <w:r>
              <w:rPr>
                <w:b/>
                <w:bCs/>
              </w:rPr>
            </w:r>
          </w:p>
        </w:tc>
        <w:tc>
          <w:tcPr>
            <w:tcBorders/>
            <w:tcW w:w="26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Действие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4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/>
            <w:tcW w:w="32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Падение модели из-за превышения ОЗУ (см. </w:t>
            </w:r>
            <w:r>
              <w:rPr>
                <w:lang w:val="en-US"/>
              </w:rPr>
              <w:t xml:space="preserve">Server</w:t>
            </w:r>
            <w:r>
              <w:t xml:space="preserve"> </w:t>
            </w:r>
            <w:r>
              <w:rPr>
                <w:lang w:val="en-US"/>
              </w:rPr>
              <w:t xml:space="preserve">Status</w:t>
            </w:r>
            <w:r>
              <w:t xml:space="preserve">)</w:t>
            </w:r>
            <w:r/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Счетчик оперативной памяти показывает, что воркспейс практически заполнен, в ходе миграции происходит падение модели.</w:t>
            </w:r>
            <w:r/>
          </w:p>
        </w:tc>
        <w:tc>
          <w:tcPr>
            <w:tcBorders/>
            <w:tcW w:w="26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Обеспечить необходимо количество ОЗУ (зеленая зона)</w:t>
            </w:r>
            <w:r/>
          </w:p>
        </w:tc>
      </w:tr>
      <w:tr>
        <w:trPr/>
        <w:tc>
          <w:tcPr>
            <w:tcBorders/>
            <w:tcW w:w="44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32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Использование некорректного бэкапа </w:t>
            </w:r>
            <w:r>
              <w:rPr>
                <w:lang w:val="en-US"/>
              </w:rPr>
              <w:t xml:space="preserve">DEV</w:t>
            </w:r>
            <w:r>
              <w:t xml:space="preserve"> </w:t>
            </w:r>
            <w:r>
              <w:t xml:space="preserve">модели </w:t>
            </w:r>
            <w:r/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При добавлении бэкапа </w:t>
            </w:r>
            <w:r>
              <w:rPr>
                <w:lang w:val="en-US"/>
              </w:rPr>
              <w:t xml:space="preserve">DEV</w:t>
            </w:r>
            <w:r>
              <w:t xml:space="preserve"> </w:t>
            </w:r>
            <w:r>
              <w:t xml:space="preserve">модели случайно был добавлен некорректный файл (другой бэкап, бэкап другой модели и т.п.)</w:t>
            </w:r>
            <w:r/>
          </w:p>
        </w:tc>
        <w:tc>
          <w:tcPr>
            <w:tcBorders/>
            <w:tcW w:w="26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Загрузить корректный бэкап и повторить миграцию</w:t>
            </w:r>
            <w:r/>
          </w:p>
        </w:tc>
      </w:tr>
      <w:tr>
        <w:trPr/>
        <w:tc>
          <w:tcPr>
            <w:tcBorders/>
            <w:tcW w:w="44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32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Несовпадение версий </w:t>
            </w:r>
            <w:r>
              <w:rPr>
                <w:lang w:val="en-US"/>
              </w:rPr>
              <w:t xml:space="preserve">DEV</w:t>
            </w:r>
            <w:r>
              <w:t xml:space="preserve"> </w:t>
            </w:r>
            <w:r>
              <w:t xml:space="preserve">и </w:t>
            </w:r>
            <w:r>
              <w:rPr>
                <w:lang w:val="en-US"/>
              </w:rPr>
              <w:t xml:space="preserve">PROD</w:t>
            </w:r>
            <w:r>
              <w:t xml:space="preserve"> </w:t>
            </w:r>
            <w:r>
              <w:t xml:space="preserve">моделей</w:t>
            </w:r>
            <w:r/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Версия </w:t>
            </w:r>
            <w:r>
              <w:rPr>
                <w:lang w:val="en-US"/>
              </w:rPr>
              <w:t xml:space="preserve">DEV</w:t>
            </w:r>
            <w:r>
              <w:t xml:space="preserve"> </w:t>
            </w:r>
            <w:r>
              <w:t xml:space="preserve">среды отличается от </w:t>
            </w:r>
            <w:r>
              <w:rPr>
                <w:lang w:val="en-US"/>
              </w:rPr>
              <w:t xml:space="preserve">PROD</w:t>
            </w:r>
            <w:r/>
          </w:p>
        </w:tc>
        <w:tc>
          <w:tcPr>
            <w:tcBorders/>
            <w:tcW w:w="26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Выровнять версии обеих сред, взять новый </w:t>
            </w:r>
            <w:r>
              <w:rPr>
                <w:lang w:val="en-US"/>
              </w:rPr>
              <w:t xml:space="preserve">DEV</w:t>
            </w:r>
            <w:r>
              <w:t xml:space="preserve"> </w:t>
            </w:r>
            <w:r>
              <w:t xml:space="preserve">бэкап и повторить миграцию</w:t>
            </w:r>
            <w:r/>
          </w:p>
        </w:tc>
      </w:tr>
      <w:tr>
        <w:trPr/>
        <w:tc>
          <w:tcPr>
            <w:tcBorders/>
            <w:tcW w:w="44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32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Некорректные параметры настройки миграции</w:t>
            </w:r>
            <w:r/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Конфигурации времени мигрируют из </w:t>
            </w:r>
            <w:r>
              <w:rPr>
                <w:lang w:val="en-US"/>
              </w:rPr>
              <w:t xml:space="preserve">DEV</w:t>
            </w:r>
            <w:r>
              <w:t xml:space="preserve">, </w:t>
            </w:r>
            <w:r>
              <w:t xml:space="preserve">настройки </w:t>
            </w:r>
            <w:r>
              <w:rPr>
                <w:lang w:val="en-US"/>
              </w:rPr>
              <w:t xml:space="preserve">SwitchOver</w:t>
            </w:r>
            <w:r>
              <w:t xml:space="preserve"> </w:t>
            </w:r>
            <w:r>
              <w:t xml:space="preserve">– из </w:t>
            </w:r>
            <w:r>
              <w:rPr>
                <w:lang w:val="en-US"/>
              </w:rPr>
              <w:t xml:space="preserve">PROD</w:t>
            </w:r>
            <w:r>
              <w:t xml:space="preserve">. </w:t>
            </w:r>
            <w:r>
              <w:t xml:space="preserve">При этом в </w:t>
            </w:r>
            <w:r>
              <w:rPr>
                <w:lang w:val="en-US"/>
              </w:rPr>
              <w:t xml:space="preserve">PROD</w:t>
            </w:r>
            <w:r>
              <w:t xml:space="preserve">-</w:t>
            </w:r>
            <w:r>
              <w:t xml:space="preserve">модели в </w:t>
            </w:r>
            <w:r>
              <w:rPr>
                <w:lang w:val="en-US"/>
              </w:rPr>
              <w:t xml:space="preserve">SwitchOver</w:t>
            </w:r>
            <w:r>
              <w:t xml:space="preserve"> используется удаляемая дата.</w:t>
            </w:r>
            <w:r/>
          </w:p>
        </w:tc>
        <w:tc>
          <w:tcPr>
            <w:tcBorders/>
            <w:tcW w:w="26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Указать корректные настройки в соответствии с выполненными изменениями </w:t>
            </w:r>
            <w:r>
              <w:rPr>
                <w:lang w:val="en-US"/>
              </w:rPr>
              <w:t xml:space="preserve">DEV</w:t>
            </w:r>
            <w:r>
              <w:t xml:space="preserve"> </w:t>
            </w:r>
            <w:r>
              <w:t xml:space="preserve">и </w:t>
            </w:r>
            <w:r>
              <w:rPr>
                <w:lang w:val="en-US"/>
              </w:rPr>
              <w:t xml:space="preserve">PROD</w:t>
            </w:r>
            <w:r>
              <w:t xml:space="preserve"> </w:t>
            </w:r>
            <w:r>
              <w:t xml:space="preserve">моделей.</w:t>
            </w:r>
            <w:r/>
          </w:p>
        </w:tc>
      </w:tr>
      <w:tr>
        <w:trPr/>
        <w:tc>
          <w:tcPr>
            <w:tcBorders/>
            <w:tcW w:w="44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32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Изменение метаданных в </w:t>
            </w:r>
            <w:r>
              <w:rPr>
                <w:lang w:val="en-US"/>
              </w:rPr>
              <w:t xml:space="preserve">PROD</w:t>
            </w:r>
            <w:r>
              <w:t xml:space="preserve">-модели</w:t>
            </w:r>
            <w:r/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 </w:t>
            </w:r>
            <w:r>
              <w:rPr>
                <w:lang w:val="en-US"/>
              </w:rPr>
              <w:t xml:space="preserve">PROD</w:t>
            </w:r>
            <w:r>
              <w:t xml:space="preserve">-</w:t>
            </w:r>
            <w:r>
              <w:t xml:space="preserve">модели были созданы новые сущности (справочники, мультикубы и т.п.)</w:t>
            </w:r>
            <w:r/>
          </w:p>
        </w:tc>
        <w:tc>
          <w:tcPr>
            <w:tcBorders/>
            <w:tcW w:w="26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Способ 1. Откатить </w:t>
            </w:r>
            <w:r>
              <w:rPr>
                <w:lang w:val="en-US"/>
              </w:rPr>
              <w:t xml:space="preserve">PROD</w:t>
            </w:r>
            <w:r>
              <w:t xml:space="preserve">-</w:t>
            </w:r>
            <w:r>
              <w:t xml:space="preserve">модель на момент ДО изменения метаданных, совершить миграцию, </w:t>
            </w:r>
            <w:r>
              <w:t xml:space="preserve">восстановить продуктивные данные вручную.</w:t>
            </w:r>
            <w:r/>
          </w:p>
          <w:p>
            <w:pPr>
              <w:pBdr/>
              <w:spacing/>
              <w:ind/>
              <w:rPr/>
            </w:pPr>
            <w:r>
              <w:t xml:space="preserve">Способ 2. Перенести доработки с помощью механизма частичной миграции.</w:t>
            </w:r>
            <w:r/>
          </w:p>
          <w:p>
            <w:pPr>
              <w:pBdr/>
              <w:spacing/>
              <w:ind/>
              <w:rPr/>
            </w:pPr>
            <w:r>
              <w:t xml:space="preserve">Способ 3. Создать новую </w:t>
            </w:r>
            <w:r>
              <w:rPr>
                <w:lang w:val="en-US"/>
              </w:rPr>
              <w:t xml:space="preserve">DEV</w:t>
            </w:r>
            <w:r>
              <w:t xml:space="preserve"> </w:t>
            </w:r>
            <w:r>
              <w:t xml:space="preserve">модель (скопировать </w:t>
            </w:r>
            <w:r>
              <w:rPr>
                <w:lang w:val="en-US"/>
              </w:rPr>
              <w:t xml:space="preserve">PROD</w:t>
            </w:r>
            <w:r>
              <w:t xml:space="preserve">) </w:t>
            </w:r>
            <w:r>
              <w:t xml:space="preserve">и перенести изменения вручную из старого </w:t>
            </w:r>
            <w:r>
              <w:rPr>
                <w:lang w:val="en-US"/>
              </w:rPr>
              <w:t xml:space="preserve">DEV</w:t>
            </w:r>
            <w:r>
              <w:t xml:space="preserve"> </w:t>
            </w:r>
            <w:r>
              <w:t xml:space="preserve">бэкапа.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Для</w:t>
      </w:r>
      <w:r>
        <w:t xml:space="preserve"> выявлени</w:t>
      </w:r>
      <w:r>
        <w:t xml:space="preserve">я</w:t>
      </w:r>
      <w:r>
        <w:t xml:space="preserve"> причины ошибки необходимо руководствоваться текстом самой ошибки.</w:t>
      </w:r>
      <w:r/>
    </w:p>
    <w:p>
      <w:pPr>
        <w:pBdr/>
        <w:spacing/>
        <w:ind/>
        <w:rPr>
          <w:rStyle w:val="737"/>
        </w:rPr>
      </w:pPr>
      <w:r>
        <w:rPr>
          <w:rStyle w:val="737"/>
        </w:rPr>
        <w:t xml:space="preserve">В случае падения модели </w:t>
      </w:r>
      <w:r>
        <w:rPr>
          <w:rStyle w:val="737"/>
        </w:rPr>
        <w:t xml:space="preserve">не по причине превышения ОЗУ </w:t>
      </w:r>
      <w:r>
        <w:rPr>
          <w:rStyle w:val="737"/>
        </w:rPr>
        <w:t xml:space="preserve">в ходе совершения миграции, необходимо передать оба бэкапа (DEV и PROD), а также лог падения (Error log) в техническую поддержку вендора.</w:t>
      </w:r>
      <w:r>
        <w:rPr>
          <w:rStyle w:val="737"/>
        </w:rPr>
      </w:r>
    </w:p>
    <w:p>
      <w:pPr>
        <w:pBdr/>
        <w:spacing/>
        <w:ind/>
        <w:rPr/>
      </w:pPr>
      <w:r/>
      <w:r/>
    </w:p>
    <w:p>
      <w:pPr>
        <w:pStyle w:val="710"/>
        <w:numPr>
          <w:ilvl w:val="1"/>
          <w:numId w:val="19"/>
        </w:numPr>
        <w:pBdr/>
        <w:spacing/>
        <w:ind/>
        <w:rPr/>
      </w:pPr>
      <w:r>
        <w:t xml:space="preserve">Ошибк</w:t>
      </w:r>
      <w:r>
        <w:t xml:space="preserve">и</w:t>
      </w:r>
      <w:r>
        <w:t xml:space="preserve"> на этапе тестирования</w:t>
      </w:r>
      <w:r/>
    </w:p>
    <w:p>
      <w:pPr>
        <w:pBdr/>
        <w:spacing/>
        <w:ind/>
        <w:rPr/>
      </w:pPr>
      <w:r>
        <w:t xml:space="preserve">В случае обнаружения ошибок в данных или логике модели </w:t>
      </w:r>
      <w:r>
        <w:t xml:space="preserve">при тестировании и приемке изменений, необходимо </w:t>
      </w:r>
      <w:r>
        <w:t xml:space="preserve">откатить модель на бэкап до совершения миграции и передать оба бэкапа (</w:t>
      </w:r>
      <w:r>
        <w:rPr>
          <w:lang w:val="en-US"/>
        </w:rPr>
        <w:t xml:space="preserve">DEV</w:t>
      </w:r>
      <w:r>
        <w:t xml:space="preserve"> </w:t>
      </w:r>
      <w:r>
        <w:t xml:space="preserve">и </w:t>
      </w:r>
      <w:r>
        <w:rPr>
          <w:lang w:val="en-US"/>
        </w:rPr>
        <w:t xml:space="preserve">PROD</w:t>
      </w:r>
      <w:r>
        <w:t xml:space="preserve">) </w:t>
      </w:r>
      <w:r>
        <w:t xml:space="preserve">на тестирование </w:t>
      </w:r>
      <w:r>
        <w:t xml:space="preserve">команде разработки / поддержки </w:t>
      </w:r>
      <w:r>
        <w:t xml:space="preserve">для выявления причины возникновения ошибок</w:t>
      </w:r>
      <w:r>
        <w:t xml:space="preserve"> и </w:t>
      </w:r>
      <w:r>
        <w:t xml:space="preserve">их исправления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4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72125D9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089456AE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nsid w:val="0C315DAF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0E24396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17F66C87"/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99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6">
    <w:nsid w:val="19D07E6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nsid w:val="246626A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nsid w:val="28C4172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nsid w:val="31FB1554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nsid w:val="3FBF53C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nsid w:val="4C1578A0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nsid w:val="4DE80D09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nsid w:val="4EBA6BD9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nsid w:val="52B828D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nsid w:val="5D6B131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nsid w:val="64E44AB4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nsid w:val="681003F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nsid w:val="6C11213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nsid w:val="6F420588"/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99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0">
    <w:nsid w:val="765E386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nsid w:val="7E4E49B9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6"/>
  </w:num>
  <w:num w:numId="5">
    <w:abstractNumId w:val="15"/>
  </w:num>
  <w:num w:numId="6">
    <w:abstractNumId w:val="13"/>
  </w:num>
  <w:num w:numId="7">
    <w:abstractNumId w:val="7"/>
  </w:num>
  <w:num w:numId="8">
    <w:abstractNumId w:val="12"/>
  </w:num>
  <w:num w:numId="9">
    <w:abstractNumId w:val="4"/>
  </w:num>
  <w:num w:numId="10">
    <w:abstractNumId w:val="2"/>
  </w:num>
  <w:num w:numId="11">
    <w:abstractNumId w:val="6"/>
  </w:num>
  <w:num w:numId="12">
    <w:abstractNumId w:val="21"/>
  </w:num>
  <w:num w:numId="13">
    <w:abstractNumId w:val="10"/>
  </w:num>
  <w:num w:numId="14">
    <w:abstractNumId w:val="14"/>
  </w:num>
  <w:num w:numId="15">
    <w:abstractNumId w:val="3"/>
  </w:num>
  <w:num w:numId="16">
    <w:abstractNumId w:val="17"/>
  </w:num>
  <w:num w:numId="17">
    <w:abstractNumId w:val="1"/>
  </w:num>
  <w:num w:numId="18">
    <w:abstractNumId w:val="20"/>
  </w:num>
  <w:num w:numId="19">
    <w:abstractNumId w:val="5"/>
  </w:num>
  <w:num w:numId="20">
    <w:abstractNumId w:val="18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1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1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1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0ac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18"/>
    <w:link w:val="7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18"/>
    <w:link w:val="7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18"/>
    <w:link w:val="7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18"/>
    <w:link w:val="71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18"/>
    <w:link w:val="7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18"/>
    <w:link w:val="71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18"/>
    <w:link w:val="71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18"/>
    <w:link w:val="71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18"/>
    <w:link w:val="7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18"/>
    <w:link w:val="7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18"/>
    <w:link w:val="73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18"/>
    <w:link w:val="73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18"/>
    <w:link w:val="738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70">
    <w:name w:val="No Spacing"/>
    <w:basedOn w:val="708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1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1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1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08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18"/>
    <w:link w:val="176"/>
    <w:uiPriority w:val="99"/>
    <w:pPr>
      <w:pBdr/>
      <w:spacing/>
      <w:ind/>
    </w:pPr>
  </w:style>
  <w:style w:type="paragraph" w:styleId="178">
    <w:name w:val="Footer"/>
    <w:basedOn w:val="708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18"/>
    <w:link w:val="178"/>
    <w:uiPriority w:val="99"/>
    <w:pPr>
      <w:pBdr/>
      <w:spacing/>
      <w:ind/>
    </w:pPr>
  </w:style>
  <w:style w:type="paragraph" w:styleId="181">
    <w:name w:val="footnote text"/>
    <w:basedOn w:val="70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1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1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0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1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18"/>
    <w:uiPriority w:val="99"/>
    <w:semiHidden/>
    <w:unhideWhenUsed/>
    <w:pPr>
      <w:pBdr/>
      <w:spacing/>
      <w:ind/>
    </w:pPr>
    <w:rPr>
      <w:vertAlign w:val="superscript"/>
    </w:rPr>
  </w:style>
  <w:style w:type="paragraph" w:styleId="189">
    <w:name w:val="toc 1"/>
    <w:basedOn w:val="708"/>
    <w:next w:val="708"/>
    <w:uiPriority w:val="39"/>
    <w:unhideWhenUsed/>
    <w:pPr>
      <w:pBdr/>
      <w:spacing w:after="100"/>
      <w:ind/>
    </w:pPr>
  </w:style>
  <w:style w:type="paragraph" w:styleId="190">
    <w:name w:val="toc 2"/>
    <w:basedOn w:val="708"/>
    <w:next w:val="708"/>
    <w:uiPriority w:val="39"/>
    <w:unhideWhenUsed/>
    <w:pPr>
      <w:pBdr/>
      <w:spacing w:after="100"/>
      <w:ind w:left="220"/>
    </w:pPr>
  </w:style>
  <w:style w:type="paragraph" w:styleId="191">
    <w:name w:val="toc 3"/>
    <w:basedOn w:val="708"/>
    <w:next w:val="708"/>
    <w:uiPriority w:val="39"/>
    <w:unhideWhenUsed/>
    <w:pPr>
      <w:pBdr/>
      <w:spacing w:after="100"/>
      <w:ind w:left="440"/>
    </w:pPr>
  </w:style>
  <w:style w:type="paragraph" w:styleId="192">
    <w:name w:val="toc 4"/>
    <w:basedOn w:val="708"/>
    <w:next w:val="708"/>
    <w:uiPriority w:val="39"/>
    <w:unhideWhenUsed/>
    <w:pPr>
      <w:pBdr/>
      <w:spacing w:after="100"/>
      <w:ind w:left="660"/>
    </w:pPr>
  </w:style>
  <w:style w:type="paragraph" w:styleId="193">
    <w:name w:val="toc 5"/>
    <w:basedOn w:val="708"/>
    <w:next w:val="708"/>
    <w:uiPriority w:val="39"/>
    <w:unhideWhenUsed/>
    <w:pPr>
      <w:pBdr/>
      <w:spacing w:after="100"/>
      <w:ind w:left="880"/>
    </w:pPr>
  </w:style>
  <w:style w:type="paragraph" w:styleId="194">
    <w:name w:val="toc 6"/>
    <w:basedOn w:val="708"/>
    <w:next w:val="708"/>
    <w:uiPriority w:val="39"/>
    <w:unhideWhenUsed/>
    <w:pPr>
      <w:pBdr/>
      <w:spacing w:after="100"/>
      <w:ind w:left="1100"/>
    </w:pPr>
  </w:style>
  <w:style w:type="paragraph" w:styleId="195">
    <w:name w:val="toc 7"/>
    <w:basedOn w:val="708"/>
    <w:next w:val="708"/>
    <w:uiPriority w:val="39"/>
    <w:unhideWhenUsed/>
    <w:pPr>
      <w:pBdr/>
      <w:spacing w:after="100"/>
      <w:ind w:left="1320"/>
    </w:pPr>
  </w:style>
  <w:style w:type="paragraph" w:styleId="196">
    <w:name w:val="toc 8"/>
    <w:basedOn w:val="708"/>
    <w:next w:val="708"/>
    <w:uiPriority w:val="39"/>
    <w:unhideWhenUsed/>
    <w:pPr>
      <w:pBdr/>
      <w:spacing w:after="100"/>
      <w:ind w:left="1540"/>
    </w:pPr>
  </w:style>
  <w:style w:type="paragraph" w:styleId="197">
    <w:name w:val="toc 9"/>
    <w:basedOn w:val="708"/>
    <w:next w:val="70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1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08"/>
    <w:next w:val="708"/>
    <w:uiPriority w:val="99"/>
    <w:unhideWhenUsed/>
    <w:pPr>
      <w:pBdr/>
      <w:spacing w:after="0" w:afterAutospacing="0"/>
      <w:ind/>
    </w:pPr>
  </w:style>
  <w:style w:type="paragraph" w:styleId="708" w:default="1">
    <w:name w:val="Normal"/>
    <w:qFormat/>
    <w:pPr>
      <w:pBdr/>
      <w:spacing/>
      <w:ind/>
    </w:pPr>
  </w:style>
  <w:style w:type="paragraph" w:styleId="709">
    <w:name w:val="Heading 1"/>
    <w:basedOn w:val="708"/>
    <w:next w:val="708"/>
    <w:link w:val="7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710">
    <w:name w:val="Heading 2"/>
    <w:basedOn w:val="708"/>
    <w:next w:val="708"/>
    <w:link w:val="72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11">
    <w:name w:val="Heading 3"/>
    <w:basedOn w:val="708"/>
    <w:next w:val="708"/>
    <w:link w:val="72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712">
    <w:name w:val="Heading 4"/>
    <w:basedOn w:val="708"/>
    <w:next w:val="708"/>
    <w:link w:val="724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713">
    <w:name w:val="Heading 5"/>
    <w:basedOn w:val="708"/>
    <w:next w:val="708"/>
    <w:link w:val="725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714">
    <w:name w:val="Heading 6"/>
    <w:basedOn w:val="708"/>
    <w:next w:val="708"/>
    <w:link w:val="726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15">
    <w:name w:val="Heading 7"/>
    <w:basedOn w:val="708"/>
    <w:next w:val="708"/>
    <w:link w:val="727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16">
    <w:name w:val="Heading 8"/>
    <w:basedOn w:val="708"/>
    <w:next w:val="708"/>
    <w:link w:val="728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17">
    <w:name w:val="Heading 9"/>
    <w:basedOn w:val="708"/>
    <w:next w:val="708"/>
    <w:link w:val="729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18" w:default="1">
    <w:name w:val="Default Paragraph Font"/>
    <w:uiPriority w:val="1"/>
    <w:semiHidden/>
    <w:unhideWhenUsed/>
    <w:pPr>
      <w:pBdr/>
      <w:spacing/>
      <w:ind/>
    </w:pPr>
  </w:style>
  <w:style w:type="table" w:styleId="71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0" w:default="1">
    <w:name w:val="No List"/>
    <w:uiPriority w:val="99"/>
    <w:semiHidden/>
    <w:unhideWhenUsed/>
    <w:pPr>
      <w:pBdr/>
      <w:spacing/>
      <w:ind/>
    </w:pPr>
  </w:style>
  <w:style w:type="character" w:styleId="721" w:customStyle="1">
    <w:name w:val="Заголовок 1 Знак"/>
    <w:basedOn w:val="718"/>
    <w:link w:val="70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722" w:customStyle="1">
    <w:name w:val="Заголовок 2 Знак"/>
    <w:basedOn w:val="718"/>
    <w:link w:val="71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723" w:customStyle="1">
    <w:name w:val="Заголовок 3 Знак"/>
    <w:basedOn w:val="718"/>
    <w:link w:val="71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724" w:customStyle="1">
    <w:name w:val="Заголовок 4 Знак"/>
    <w:basedOn w:val="718"/>
    <w:link w:val="712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725" w:customStyle="1">
    <w:name w:val="Заголовок 5 Знак"/>
    <w:basedOn w:val="718"/>
    <w:link w:val="71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726" w:customStyle="1">
    <w:name w:val="Заголовок 6 Знак"/>
    <w:basedOn w:val="718"/>
    <w:link w:val="714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27" w:customStyle="1">
    <w:name w:val="Заголовок 7 Знак"/>
    <w:basedOn w:val="718"/>
    <w:link w:val="71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28" w:customStyle="1">
    <w:name w:val="Заголовок 8 Знак"/>
    <w:basedOn w:val="718"/>
    <w:link w:val="716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29" w:customStyle="1">
    <w:name w:val="Заголовок 9 Знак"/>
    <w:basedOn w:val="718"/>
    <w:link w:val="717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30">
    <w:name w:val="Title"/>
    <w:basedOn w:val="708"/>
    <w:next w:val="708"/>
    <w:link w:val="731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31" w:customStyle="1">
    <w:name w:val="Заголовок Знак"/>
    <w:basedOn w:val="718"/>
    <w:link w:val="73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32">
    <w:name w:val="Subtitle"/>
    <w:basedOn w:val="708"/>
    <w:next w:val="708"/>
    <w:link w:val="733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33" w:customStyle="1">
    <w:name w:val="Подзаголовок Знак"/>
    <w:basedOn w:val="718"/>
    <w:link w:val="73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34">
    <w:name w:val="Quote"/>
    <w:basedOn w:val="708"/>
    <w:next w:val="708"/>
    <w:link w:val="7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35" w:customStyle="1">
    <w:name w:val="Цитата 2 Знак"/>
    <w:basedOn w:val="718"/>
    <w:link w:val="73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36">
    <w:name w:val="List Paragraph"/>
    <w:basedOn w:val="708"/>
    <w:uiPriority w:val="34"/>
    <w:qFormat/>
    <w:pPr>
      <w:pBdr/>
      <w:spacing/>
      <w:ind w:left="720"/>
      <w:contextualSpacing w:val="true"/>
    </w:pPr>
  </w:style>
  <w:style w:type="character" w:styleId="737">
    <w:name w:val="Intense Emphasis"/>
    <w:basedOn w:val="71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38">
    <w:name w:val="Intense Quote"/>
    <w:basedOn w:val="708"/>
    <w:next w:val="708"/>
    <w:link w:val="739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39" w:customStyle="1">
    <w:name w:val="Выделенная цитата Знак"/>
    <w:basedOn w:val="718"/>
    <w:link w:val="738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40">
    <w:name w:val="Intense Reference"/>
    <w:basedOn w:val="71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741">
    <w:name w:val="Caption"/>
    <w:basedOn w:val="708"/>
    <w:next w:val="70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table" w:styleId="742">
    <w:name w:val="Table Grid"/>
    <w:basedOn w:val="71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43">
    <w:name w:val="List Bullet"/>
    <w:basedOn w:val="708"/>
    <w:uiPriority w:val="99"/>
    <w:unhideWhenUsed/>
    <w:pPr>
      <w:numPr>
        <w:numId w:val="22"/>
      </w:numPr>
      <w:pBdr/>
      <w:spacing/>
      <w:ind/>
      <w:contextualSpacing w:val="true"/>
    </w:pPr>
  </w:style>
  <w:style w:type="character" w:styleId="744">
    <w:name w:val="Hyperlink"/>
    <w:basedOn w:val="7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5">
    <w:name w:val="Unresolved Mention"/>
    <w:basedOn w:val="71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46">
    <w:name w:val="FollowedHyperlink"/>
    <w:basedOn w:val="7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Guzhavin</dc:creator>
  <cp:keywords/>
  <dc:description/>
  <cp:revision>100</cp:revision>
  <dcterms:created xsi:type="dcterms:W3CDTF">2025-07-23T10:32:00Z</dcterms:created>
  <dcterms:modified xsi:type="dcterms:W3CDTF">2025-10-24T08:55:10Z</dcterms:modified>
</cp:coreProperties>
</file>