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before="315" w:after="105" w:lineRule="auto"/>
        <w:ind w:left="-30"/>
        <w:jc w:val="left"/>
      </w:pPr>
      <w:bookmarkStart w:id="0" w:name="bm_1_정적_gnn이_시간_정보를_무시하면_무엇을_놓치는가"/>
      <w:r>
        <w:rPr>
          <w:rFonts w:eastAsia="source serif 4" w:cs="source serif 4" w:ascii="source serif 4" w:hAnsi="source serif 4"/>
          <w:b/>
          <w:color w:val="000000"/>
          <w:sz w:val="24"/>
        </w:rPr>
        <w:t xml:space="preserve">1. 정적 GNN이 시간 정보를 무시하면 무엇을 놓치는가</w:t>
      </w:r>
      <w:bookmarkEnd w:id="0"/>
    </w:p>
    <w:p>
      <w:pPr>
        <w:spacing w:line="360" w:after="210" w:lineRule="auto"/>
      </w:pPr>
      <w:r>
        <w:rPr>
          <w:rFonts w:eastAsia="source serif 4" w:cs="source serif 4" w:ascii="source serif 4" w:hAnsi="source serif 4"/>
          <w:color w:val="000000"/>
        </w:rPr>
        <w:t xml:space="preserve">정적 GNN은 특정 시점의 그래프 스냅샷 하나만 보고 학습·추론한다. 이때 세 가지 핵심 신호가 사라진다.</w:t>
      </w:r>
    </w:p>
    <w:p>
      <w:pPr>
        <w:numPr>
          <w:ilvl w:val="0"/>
          <w:numId w:val="1"/>
        </w:numPr>
        <w:spacing w:line="360" w:before="105" w:after="105" w:lineRule="auto"/>
      </w:pPr>
      <w:r>
        <w:rPr>
          <w:rFonts w:eastAsia="source serif 4" w:cs="source serif 4" w:ascii="source serif 4" w:hAnsi="source serif 4"/>
          <w:b/>
          <w:color w:val="000000"/>
          <w:sz w:val="21"/>
        </w:rPr>
        <w:t xml:space="preserve">거래 순서</w:t>
      </w:r>
      <w:r>
        <w:rPr>
          <w:rFonts w:eastAsia="source serif 4" w:cs="source serif 4" w:ascii="source serif 4" w:hAnsi="source serif 4"/>
          <w:color w:val="000000"/>
          <w:sz w:val="21"/>
        </w:rPr>
        <w:t xml:space="preserve">: A→B→C→A 자금 이동이 실제로 "10분 안에 빠르게" 일어났는지, "석 달에 걸쳐 흩어져" 일어났는지를 구별하지 못한다. Layering의 핵심 특징인 "빠른 자금 이동 속도"가 정적 그래프에서는 완전히 사라진다.</w:t>
      </w:r>
    </w:p>
    <w:p>
      <w:pPr>
        <w:numPr>
          <w:ilvl w:val="0"/>
          <w:numId w:val="1"/>
        </w:numPr>
        <w:spacing w:line="360" w:before="105" w:after="105" w:lineRule="auto"/>
      </w:pPr>
      <w:r>
        <w:rPr>
          <w:rFonts w:eastAsia="source serif 4" w:cs="source serif 4" w:ascii="source serif 4" w:hAnsi="source serif 4"/>
          <w:b/>
          <w:color w:val="000000"/>
          <w:sz w:val="21"/>
        </w:rPr>
        <w:t xml:space="preserve">인과적 방향의 시간성</w:t>
      </w:r>
      <w:r>
        <w:rPr>
          <w:rFonts w:eastAsia="source serif 4" w:cs="source serif 4" w:ascii="source serif 4" w:hAnsi="source serif 4"/>
          <w:color w:val="000000"/>
          <w:sz w:val="21"/>
        </w:rPr>
        <w:t xml:space="preserve">: 정적 그래프는 "A가 B에게 돈을 보낸 뒤 B가 C에게 보냈다"와 "B가 C에게 먼저 보내고 그 후 A가 B에게 보냈다"를 구별할 수 없다. 후자는 인과적으로 자금세탁 경로가 될 수 없는데도 정적 그래프에서는 같은 CYCLE 패턴으로 오인될 수 있다.</w:t>
      </w:r>
    </w:p>
    <w:p>
      <w:pPr>
        <w:numPr>
          <w:ilvl w:val="0"/>
          <w:numId w:val="1"/>
        </w:numPr>
        <w:spacing w:line="360" w:before="105" w:after="105" w:lineRule="auto"/>
      </w:pPr>
      <w:r>
        <w:rPr>
          <w:rFonts w:eastAsia="source serif 4" w:cs="source serif 4" w:ascii="source serif 4" w:hAnsi="source serif 4"/>
          <w:b/>
          <w:color w:val="000000"/>
          <w:sz w:val="21"/>
        </w:rPr>
        <w:t xml:space="preserve">행동의 변화(state drift)</w:t>
      </w:r>
      <w:r>
        <w:rPr>
          <w:rFonts w:eastAsia="source serif 4" w:cs="source serif 4" w:ascii="source serif 4" w:hAnsi="source serif 4"/>
          <w:color w:val="000000"/>
          <w:sz w:val="21"/>
        </w:rPr>
        <w:t xml:space="preserve">: 한 계좌가 몇 달 전에는 정상적으로 거래하다가 최근 갑자기 다수의 소액 분산 송금(smurfing 조짐)을 시작했다는 "추세" 정보를 정적 스냅샷은 포착하지 못하고, 그 계좌의 누적된 평균적 특징만 보게 된다.</w:t>
      </w:r>
    </w:p>
    <w:p>
      <w:pPr>
        <w:spacing w:line="360" w:after="210" w:lineRule="auto"/>
      </w:pPr>
      <w:r>
        <w:rPr>
          <w:rFonts w:eastAsia="source serif 4" w:cs="source serif 4" w:ascii="source serif 4" w:hAnsi="source serif 4"/>
          <w:color w:val="000000"/>
        </w:rPr>
        <w:t xml:space="preserve">이 세 가지가 사라지면, 특히 시간 순서가 핵심인 CYCLE·SCATTER-GATHER·STACK 같은 layering 패턴의 탐지력이 떨어진다.</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2_세_가지_접근_비교"/>
      <w:r>
        <w:rPr>
          <w:rFonts w:eastAsia="source serif 4" w:cs="source serif 4" w:ascii="source serif 4" w:hAnsi="source serif 4"/>
          <w:b/>
          <w:color w:val="000000"/>
          <w:sz w:val="24"/>
        </w:rPr>
        <w:t xml:space="preserve">2. 세 가지 접근 비교</w:t>
      </w:r>
      <w:bookmarkEnd w:id="1"/>
    </w:p>
    <w:p>
      <w:pPr>
        <w:spacing w:line="360" w:before="315" w:after="105" w:lineRule="auto"/>
        <w:ind w:left="-30"/>
        <w:jc w:val="left"/>
      </w:pPr>
      <w:bookmarkStart w:id="2" w:name="a_스냅샷_방식_evolvegcn_roland"/>
      <w:r>
        <w:rPr>
          <w:rFonts w:eastAsia="source serif 4" w:cs="source serif 4" w:ascii="source serif 4" w:hAnsi="source serif 4"/>
          <w:b/>
          <w:color w:val="000000"/>
          <w:sz w:val="24"/>
        </w:rPr>
        <w:t xml:space="preserve">(a) 스냅샷 방식: EvolveGCN, ROLAND</w:t>
      </w:r>
      <w:bookmarkEnd w:id="2"/>
    </w:p>
    <w:p>
      <w:pPr>
        <w:spacing w:line="360" w:after="210" w:lineRule="auto"/>
      </w:pPr>
      <w:r>
        <w:rPr>
          <w:rFonts w:eastAsia="source serif 4" w:cs="source serif 4" w:ascii="source serif 4" w:hAnsi="source serif 4"/>
          <w:b/>
          <w:color w:val="000000"/>
        </w:rPr>
        <w:t xml:space="preserve">원리</w:t>
      </w:r>
      <w:r>
        <w:rPr>
          <w:rFonts w:eastAsia="source serif 4" w:cs="source serif 4" w:ascii="source serif 4" w:hAnsi="source serif 4"/>
          <w:color w:val="000000"/>
        </w:rPr>
        <w:t xml:space="preserve">: 시간을 여러 개의 이산적 구간(예: 하루 단위)으로 잘라, 각 구간마다 별도의 그래프 스냅샷을 만든다. EvolveGCN은 이 스냅샷들 사이에서 </w:t>
      </w:r>
      <w:r>
        <w:rPr>
          <w:rFonts w:eastAsia="source serif 4" w:cs="source serif 4" w:ascii="source serif 4" w:hAnsi="source serif 4"/>
          <w:b/>
          <w:color w:val="000000"/>
        </w:rPr>
        <w:t xml:space="preserve">GCN의 가중치 행렬 자체를 RNN(LSTM/GRU)으로 진화</w:t>
      </w:r>
      <w:r>
        <w:rPr>
          <w:rFonts w:eastAsia="source serif 4" w:cs="source serif 4" w:ascii="source serif 4" w:hAnsi="source serif 4"/>
          <w:color w:val="000000"/>
        </w:rPr>
        <w:t xml:space="preserve">시킨다—즉 그래프가 아니라 "그래프를 보는 렌즈"가 시간에 따라 바뀐다. ROLAND는 이를 더 유연하게 발전시켜, 각 GNN 레이어의 노드 임베딩을 "계층적 노드 상태(hierarchical state)"로 보고 이를 스냅샷마다 재귀적으로 갱신하며, 실제 운영을 모사하는 </w:t>
      </w:r>
      <w:r>
        <w:rPr>
          <w:rFonts w:eastAsia="source serif 4" w:cs="source serif 4" w:ascii="source serif 4" w:hAnsi="source serif 4"/>
          <w:b/>
          <w:color w:val="000000"/>
        </w:rPr>
        <w:t xml:space="preserve">live-update 평가 설정</w:t>
      </w:r>
      <w:r>
        <w:rPr>
          <w:rFonts w:eastAsia="source serif 4" w:cs="source serif 4" w:ascii="source serif 4" w:hAnsi="source serif 4"/>
          <w:color w:val="000000"/>
        </w:rPr>
        <w:t xml:space="preserve">(모델이 예측과 갱신을 롤링 방식으로 수행)을 함께 제안했다.[</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장점</w:t>
      </w:r>
      <w:r>
        <w:rPr>
          <w:rFonts w:eastAsia="source serif 4" w:cs="source serif 4" w:ascii="source serif 4" w:hAnsi="source serif 4"/>
          <w:color w:val="000000"/>
        </w:rPr>
        <w:t xml:space="preserve">: 기존 정적 GNN 코드를 재사용하기 쉽고, 배치 단위(예: 일별 배치)로 운영하는 은행 시스템과 궁합이 좋다. ROLAND는 5,600만 엣지 규모까지 확장 가능함을 보였다.[^2]</w:t>
      </w:r>
    </w:p>
    <w:p>
      <w:pPr>
        <w:spacing w:line="360" w:after="210" w:lineRule="auto"/>
      </w:pPr>
      <w:r>
        <w:rPr>
          <w:rFonts w:eastAsia="source serif 4" w:cs="source serif 4" w:ascii="source serif 4" w:hAnsi="source serif 4"/>
          <w:b/>
          <w:color w:val="000000"/>
        </w:rPr>
        <w:t xml:space="preserve">단점</w:t>
      </w:r>
      <w:r>
        <w:rPr>
          <w:rFonts w:eastAsia="source serif 4" w:cs="source serif 4" w:ascii="source serif 4" w:hAnsi="source serif 4"/>
          <w:color w:val="000000"/>
        </w:rPr>
        <w:t xml:space="preserve">: 스냅샷 구간을 어떻게 자르느냐에 따라 성능이 크게 달라지고(구간이 너무 크면 세밀한 시간 정보 손실, 너무 작으면 계산비용 폭증), 실시간(초 단위) 이벤트 처리에는 본질적으로 부적합하다.</w:t>
      </w:r>
    </w:p>
    <w:p>
      <w:pPr>
        <w:spacing w:line="360" w:before="315" w:after="105" w:lineRule="auto"/>
        <w:ind w:left="-30"/>
        <w:jc w:val="left"/>
      </w:pPr>
      <w:bookmarkStart w:id="3" w:name="b_연속시간_방식_tgn_tgat_jodie"/>
      <w:r>
        <w:rPr>
          <w:rFonts w:eastAsia="source serif 4" w:cs="source serif 4" w:ascii="source serif 4" w:hAnsi="source serif 4"/>
          <w:b/>
          <w:color w:val="000000"/>
          <w:sz w:val="24"/>
        </w:rPr>
        <w:t xml:space="preserve">(b) 연속시간 방식: TGN, TGAT, JODIE</w:t>
      </w:r>
      <w:bookmarkEnd w:id="3"/>
    </w:p>
    <w:p>
      <w:pPr>
        <w:spacing w:line="360" w:after="210" w:lineRule="auto"/>
      </w:pPr>
      <w:r>
        <w:rPr>
          <w:rFonts w:eastAsia="source serif 4" w:cs="source serif 4" w:ascii="source serif 4" w:hAnsi="source serif 4"/>
          <w:b/>
          <w:color w:val="000000"/>
        </w:rPr>
        <w:t xml:space="preserve">원리</w:t>
      </w:r>
      <w:r>
        <w:rPr>
          <w:rFonts w:eastAsia="source serif 4" w:cs="source serif 4" w:ascii="source serif 4" w:hAnsi="source serif 4"/>
          <w:color w:val="000000"/>
        </w:rPr>
        <w:t xml:space="preserve">: 그래프를 스냅샷으로 자르지 않고, 거래를 하나씩 발생하는 대로 처리하는 </w:t>
      </w:r>
      <w:r>
        <w:rPr>
          <w:rFonts w:eastAsia="source serif 4" w:cs="source serif 4" w:ascii="source serif 4" w:hAnsi="source serif 4"/>
          <w:b/>
          <w:color w:val="000000"/>
        </w:rPr>
        <w:t xml:space="preserve">타임스탬프가 붙은 이벤트 스트림</w:t>
      </w:r>
      <w:r>
        <w:rPr>
          <w:rFonts w:eastAsia="source serif 4" w:cs="source serif 4" w:ascii="source serif 4" w:hAnsi="source serif 4"/>
          <w:color w:val="000000"/>
        </w:rPr>
        <w:t xml:space="preserve">으로 다룬다. JODIE는 사용자와 아이템 각각에 RNN 기반 임베딩을 두고, 상호작용이 있을 때마다 이를 갱신하며, 심지어 "미래 시점의 임베딩이 어디로 이동할지"를 예측하는 projection 연산까지 도입했다. TGAT는 시간 정보를 코사인 함수 기반의 "시간 인코딩"으로 변환해 self-attention에 통합함으로써, 이웃 노드와의 시간 간격을 학습 가능한 방식으로 반영한다. TGN은 각 노드에 </w:t>
      </w:r>
      <w:r>
        <w:rPr>
          <w:rFonts w:eastAsia="source serif 4" w:cs="source serif 4" w:ascii="source serif 4" w:hAnsi="source serif 4"/>
          <w:b/>
          <w:color w:val="000000"/>
        </w:rPr>
        <w:t xml:space="preserve">메모리(memory) 벡터</w:t>
      </w:r>
      <w:r>
        <w:rPr>
          <w:rFonts w:eastAsia="source serif 4" w:cs="source serif 4" w:ascii="source serif 4" w:hAnsi="source serif 4"/>
          <w:color w:val="000000"/>
        </w:rPr>
        <w:t xml:space="preserve">를 유지하며, 상호작용 이벤트가 발생할 때마다 GRU로 메모리를 갱신하고 이 메모리를 그래프 임베딩 모듈(TGAT식 어텐션 등)과 결합하는 가장 일반화된 프레임워크다.[</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4][^5]</w:t>
      </w:r>
    </w:p>
    <w:p>
      <w:pPr>
        <w:spacing w:line="360" w:after="210" w:lineRule="auto"/>
      </w:pPr>
      <w:r>
        <w:rPr>
          <w:rFonts w:eastAsia="source serif 4" w:cs="source serif 4" w:ascii="source serif 4" w:hAnsi="source serif 4"/>
          <w:b/>
          <w:color w:val="000000"/>
        </w:rPr>
        <w:t xml:space="preserve">장점</w:t>
      </w:r>
      <w:r>
        <w:rPr>
          <w:rFonts w:eastAsia="source serif 4" w:cs="source serif 4" w:ascii="source serif 4" w:hAnsi="source serif 4"/>
          <w:color w:val="000000"/>
        </w:rPr>
        <w:t xml:space="preserve">: 이벤트 단위의 세밀한 시간 정보를 놓치지 않으며, 실시간 스트리밍 처리와 자연스럽게 맞아떨어진다. TGN은 이전 방법보다 계산 효율이 높으면서도 성능이 우수함을 여러 벤치마크에서 보였다.[^5]</w:t>
      </w:r>
    </w:p>
    <w:p>
      <w:pPr>
        <w:spacing w:line="360" w:after="210" w:lineRule="auto"/>
      </w:pPr>
      <w:r>
        <w:rPr>
          <w:rFonts w:eastAsia="source serif 4" w:cs="source serif 4" w:ascii="source serif 4" w:hAnsi="source serif 4"/>
          <w:b/>
          <w:color w:val="000000"/>
        </w:rPr>
        <w:t xml:space="preserve">단점</w:t>
      </w:r>
      <w:r>
        <w:rPr>
          <w:rFonts w:eastAsia="source serif 4" w:cs="source serif 4" w:ascii="source serif 4" w:hAnsi="source serif 4"/>
          <w:color w:val="000000"/>
        </w:rPr>
        <w:t xml:space="preserve">: 메모리 모듈의 상태를 유지·갱신하는 인프라가 필요해 스냅샷 방식보다 구현·운영이 복잡하고, 훈련 시 메시지 전달 순서(시간 순서)를 반드시 지켜야 하므로 미니배치 병렬화가 까다롭다.</w:t>
      </w:r>
    </w:p>
    <w:p>
      <w:pPr>
        <w:spacing w:line="360" w:before="315" w:after="105" w:lineRule="auto"/>
        <w:ind w:left="-30"/>
        <w:jc w:val="left"/>
      </w:pPr>
      <w:bookmarkStart w:id="4" w:name="c_엣지에_시간_피처만_인코딩하는_실무_타협안"/>
      <w:r>
        <w:rPr>
          <w:rFonts w:eastAsia="source serif 4" w:cs="source serif 4" w:ascii="source serif 4" w:hAnsi="source serif 4"/>
          <w:b/>
          <w:color w:val="000000"/>
          <w:sz w:val="24"/>
        </w:rPr>
        <w:t xml:space="preserve">(c) 엣지에 시간 피처만 인코딩하는 실무 타협안</w:t>
      </w:r>
      <w:bookmarkEnd w:id="4"/>
    </w:p>
    <w:p>
      <w:pPr>
        <w:spacing w:line="360" w:after="210" w:lineRule="auto"/>
      </w:pPr>
      <w:r>
        <w:rPr>
          <w:rFonts w:eastAsia="source serif 4" w:cs="source serif 4" w:ascii="source serif 4" w:hAnsi="source serif 4"/>
          <w:b/>
          <w:color w:val="000000"/>
        </w:rPr>
        <w:t xml:space="preserve">원리</w:t>
      </w:r>
      <w:r>
        <w:rPr>
          <w:rFonts w:eastAsia="source serif 4" w:cs="source serif 4" w:ascii="source serif 4" w:hAnsi="source serif 4"/>
          <w:color w:val="000000"/>
        </w:rPr>
        <w:t xml:space="preserve">: 별도의 동적 그래프 아키텍처 없이, 정적 GNN(GCN/GraphSAGE/GIN)을 그대로 쓰되 각 엣지(거래)의 피처 벡터에 "타임스탬프", "이전 거래와의 시간 간격", "시간대(hour-of-day)", "요일" 등을 추가로 인코딩해 넣는 방식이다. 앞선 조사(2-2)에서 다룬 IBM Multi-GNN의 "엣지 업데이트(Edge Update)" 기법도 이 계열에 가깝다—시간 순서를 반영한 엣지 특성을 메시지 패싱 과정에서 갱신에 활용한다.</w:t>
      </w:r>
    </w:p>
    <w:p>
      <w:pPr>
        <w:spacing w:line="360" w:after="210" w:lineRule="auto"/>
      </w:pPr>
      <w:r>
        <w:rPr>
          <w:rFonts w:eastAsia="source serif 4" w:cs="source serif 4" w:ascii="source serif 4" w:hAnsi="source serif 4"/>
          <w:b/>
          <w:color w:val="000000"/>
        </w:rPr>
        <w:t xml:space="preserve">장점</w:t>
      </w:r>
      <w:r>
        <w:rPr>
          <w:rFonts w:eastAsia="source serif 4" w:cs="source serif 4" w:ascii="source serif 4" w:hAnsi="source serif 4"/>
          <w:color w:val="000000"/>
        </w:rPr>
        <w:t xml:space="preserve">: 구현이 가장 단순하고, 기존 정적 GNN 파이프라인·라이브러리(PyG의 </w:t>
      </w:r>
      <w:r>
        <w:rPr>
          <w:rStyle w:val="VerbatimChar"/>
          <w:rFonts w:eastAsia="menlo" w:cs="menlo" w:ascii="menlo" w:hAnsi="menlo"/>
          <w:color w:val="000000"/>
          <w:sz w:val="18"/>
          <w:shd w:val="clear" w:color="auto" w:fill="F8F8FA"/>
        </w:rPr>
        <w:t xml:space="preserve">GINConv</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SAGEConv</w:t>
      </w:r>
      <w:r>
        <w:rPr>
          <w:rFonts w:eastAsia="source serif 4" w:cs="source serif 4" w:ascii="source serif 4" w:hAnsi="source serif 4"/>
          <w:color w:val="000000"/>
        </w:rPr>
        <w:t xml:space="preserve"> 등)를 그대로 재사용할 수 있어 초보자에게 진입장벽이 가장 낮다.</w:t>
      </w:r>
    </w:p>
    <w:p>
      <w:pPr>
        <w:spacing w:line="360" w:after="210" w:lineRule="auto"/>
      </w:pPr>
      <w:r>
        <w:rPr>
          <w:rFonts w:eastAsia="source serif 4" w:cs="source serif 4" w:ascii="source serif 4" w:hAnsi="source serif 4"/>
          <w:b/>
          <w:color w:val="000000"/>
        </w:rPr>
        <w:t xml:space="preserve">단점</w:t>
      </w:r>
      <w:r>
        <w:rPr>
          <w:rFonts w:eastAsia="source serif 4" w:cs="source serif 4" w:ascii="source serif 4" w:hAnsi="source serif 4"/>
          <w:color w:val="000000"/>
        </w:rPr>
        <w:t xml:space="preserve">: "시간 순서에 따른 인과관계"(A 이후에 B가 일어났다는 구조적 제약)를 모델이 스스로 강제하지 않고 단지 피처로만 참고하므로, TGN/TGAT만큼 시간적 인과성을 엄밀하게 학습하지는 못한다.</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접근</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원리 요약</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장점</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단점</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대표 논문</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구현체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스냅샷(EvolveGCN)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이산 구간별 그래프+RNN으로 GCN 가중치 진화[^1]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기존 GNN 코드 재사용 용이</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구간 설계에 민감, 실시간 부적합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arXiv:1902.10191[^1]</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IBM/EvolveGCN</w:t>
            </w:r>
            <w:r>
              <w:rPr>
                <w:rFonts w:eastAsia="source sans 3" w:cs="source sans 3" w:ascii="source sans 3" w:hAnsi="source sans 3"/>
                <w:color w:val="000000"/>
                <w:sz w:val="17"/>
              </w:rPr>
              <w:t xml:space="preserve"> (원저자 공식), PyG 예제</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스냅샷(ROLAND)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계층적 노드 상태를 스냅샷마다 재귀 갱신, live-update 평가[^2]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대규모(5,600만 엣지) 확장성, 실운영 모사 평가</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여전히 이산 구간 전제</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arXiv:2208.07239[^2]</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snap-stanford/roland</w:t>
            </w:r>
            <w:r>
              <w:rPr>
                <w:rFonts w:eastAsia="source sans 3" w:cs="source sans 3" w:ascii="source sans 3" w:hAnsi="source sans 3"/>
                <w:color w:val="000000"/>
                <w:sz w:val="17"/>
              </w:rPr>
              <w:t xml:space="preserve">[^6]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연속시간(JODIE)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RNN 기반 임베딩 궤적+미래 예측 projection[^3]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세밀한 이벤트 단위 처리</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2-엔티티(사용자-아이템) 중심 설계, 확장 시 재설계 필요</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arXiv:1908.01207[^3]</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snap-stanford/jodie</w:t>
            </w:r>
            <w:r>
              <w:rPr>
                <w:rFonts w:eastAsia="source sans 3" w:cs="source sans 3" w:ascii="source sans 3" w:hAnsi="source sans 3"/>
                <w:color w:val="000000"/>
                <w:sz w:val="17"/>
              </w:rPr>
              <w:t xml:space="preserve">[^7]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연속시간(TGAT)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시간 인코딩+self-attention[^4]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Inductive, 신규 노드 대응</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메모리 모듈 없어 장기 이력 압축이 TGN보다 약함</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arXiv:2002.07962[^4]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PyG </w:t>
            </w:r>
            <w:r>
              <w:rPr>
                <w:rStyle w:val="VerbatimChar"/>
                <w:rFonts w:eastAsia="menlo" w:cs="menlo" w:ascii="menlo" w:hAnsi="menlo"/>
                <w:color w:val="000000"/>
                <w:sz w:val="18"/>
                <w:shd w:val="clear" w:color="auto" w:fill="F8F8FA"/>
              </w:rPr>
              <w:t xml:space="preserve">TGNMemory</w:t>
            </w:r>
            <w:r>
              <w:rPr>
                <w:rFonts w:eastAsia="source sans 3" w:cs="source sans 3" w:ascii="source sans 3" w:hAnsi="source sans 3"/>
                <w:color w:val="000000"/>
                <w:sz w:val="17"/>
              </w:rPr>
              <w:t xml:space="preserve">/TGLite[^8]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연속시간(TGN)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노드별 메모리+그래프 임베딩 결합[^5]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가장 일반적, SOTA 성능·효율</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메모리 상태 관리 인프라 필요, 훈련 시 시간순서 강제</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arXiv:2006.10637[^5]</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twitter-research/tgn</w:t>
            </w:r>
            <w:r>
              <w:rPr>
                <w:rFonts w:eastAsia="source sans 3" w:cs="source sans 3" w:ascii="source sans 3" w:hAnsi="source sans 3"/>
                <w:color w:val="000000"/>
                <w:sz w:val="17"/>
              </w:rPr>
              <w:t xml:space="preserve">(공식)[^9], PyG </w:t>
            </w:r>
            <w:r>
              <w:rPr>
                <w:rStyle w:val="VerbatimChar"/>
                <w:rFonts w:eastAsia="menlo" w:cs="menlo" w:ascii="menlo" w:hAnsi="menlo"/>
                <w:color w:val="000000"/>
                <w:sz w:val="18"/>
                <w:shd w:val="clear" w:color="auto" w:fill="F8F8FA"/>
              </w:rPr>
              <w:t xml:space="preserve">torch_geometric.nn.models.TGN</w:t>
            </w:r>
            <w:r>
              <w:rPr>
                <w:rFonts w:eastAsia="source sans 3" w:cs="source sans 3" w:ascii="source sans 3" w:hAnsi="source sans 3"/>
                <w:color w:val="000000"/>
                <w:sz w:val="17"/>
              </w:rPr>
              <w:t xml:space="preserv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엣지 시간피처 타협안</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정적 GNN+시간 관련 엣지 피처 추가</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구현 최단순, 기존 인프라 재사용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시간적 인과 제약을 명시적으로 학습 못함</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(Multi-GNN의 엣지 업데이트가 유사)[^11]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기존 GINConv/SAGEConv에 피처만 추가</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3_실측_성능_향상폭과_비용_대비_가치"/>
      <w:r>
        <w:rPr>
          <w:rFonts w:eastAsia="source serif 4" w:cs="source serif 4" w:ascii="source serif 4" w:hAnsi="source serif 4"/>
          <w:b/>
          <w:color w:val="000000"/>
          <w:sz w:val="24"/>
        </w:rPr>
        <w:t xml:space="preserve">3. 실측 성능 향상폭과 비용 대비 가치</w:t>
      </w:r>
      <w:bookmarkEnd w:id="5"/>
    </w:p>
    <w:p>
      <w:pPr>
        <w:numPr>
          <w:ilvl w:val="0"/>
          <w:numId w:val="2"/>
        </w:numPr>
        <w:spacing w:line="360" w:before="105" w:after="105" w:lineRule="auto"/>
      </w:pPr>
      <w:r>
        <w:rPr>
          <w:rFonts w:eastAsia="source serif 4" w:cs="source serif 4" w:ascii="source serif 4" w:hAnsi="source serif 4"/>
          <w:b/>
          <w:color w:val="000000"/>
          <w:sz w:val="21"/>
        </w:rPr>
        <w:t xml:space="preserve">ROLAND</w:t>
      </w:r>
      <w:r>
        <w:rPr>
          <w:rFonts w:eastAsia="source serif 4" w:cs="source serif 4" w:ascii="source serif 4" w:hAnsi="source serif 4"/>
          <w:color w:val="000000"/>
          <w:sz w:val="21"/>
        </w:rPr>
        <w:t xml:space="preserve">: 표준 평가에서 최신 베이스라인 대비 평균 62.7% 상대적 MRR(Mean Reciprocal Rank) 개선을, 동일 학습전략을 베이스라인에도 적용한 공정 비교에서는 평균 15.5% 개선을 보고했다(다만 이는 미래 링크 예측 태스크 기준으로, AML 전용 벤치마크는 아니다).[^2]</w:t>
      </w:r>
    </w:p>
    <w:p>
      <w:pPr>
        <w:numPr>
          <w:ilvl w:val="0"/>
          <w:numId w:val="2"/>
        </w:numPr>
        <w:spacing w:line="360" w:before="105" w:after="105" w:lineRule="auto"/>
      </w:pPr>
      <w:r>
        <w:rPr>
          <w:rFonts w:eastAsia="source serif 4" w:cs="source serif 4" w:ascii="source serif 4" w:hAnsi="source serif 4"/>
          <w:b/>
          <w:color w:val="000000"/>
          <w:sz w:val="21"/>
        </w:rPr>
        <w:t xml:space="preserve">TGN vs 정적 GNN(금융 사기 탐지 특화)</w:t>
      </w:r>
      <w:r>
        <w:rPr>
          <w:rFonts w:eastAsia="source serif 4" w:cs="source serif 4" w:ascii="source serif 4" w:hAnsi="source serif 4"/>
          <w:color w:val="000000"/>
          <w:sz w:val="21"/>
        </w:rPr>
        <w:t xml:space="preserve">: DGraph(대규모 금융 그래프 이상탐지 벤치마크)에서 TGAT가 GCN(AUC 0.751)·GraphSAGE 등 정적 모델과 이상탐지 전용 모델(CARE-GNN, PC-GNN 등)을 모두 제치고 최고 성능을 기록했다는 결과가 있다. 별도 연구에서는 TGN이 static GNN 및 하이퍼그래프 베이스라인 대비 AUC 기준으로 유의하게 우수했다고 보고됐다.[</w:t>
      </w:r>
      <w:r>
        <w:rPr>
          <w:rFonts w:eastAsia="source serif 4" w:cs="source serif 4" w:ascii="source serif 4" w:hAnsi="source serif 4"/>
          <w:color w:val="000000"/>
          <w:sz w:val="21"/>
          <w:vertAlign w:val="superscript"/>
        </w:rPr>
        <w:t xml:space="preserve">12][</w:t>
      </w:r>
      <w:r>
        <w:rPr>
          <w:rFonts w:eastAsia="source serif 4" w:cs="source serif 4" w:ascii="source serif 4" w:hAnsi="source serif 4"/>
          <w:color w:val="000000"/>
          <w:sz w:val="21"/>
        </w:rPr>
        <w:t xml:space="preserve">13]</w:t>
      </w:r>
    </w:p>
    <w:p>
      <w:pPr>
        <w:numPr>
          <w:ilvl w:val="0"/>
          <w:numId w:val="2"/>
        </w:numPr>
        <w:spacing w:line="360" w:before="105" w:after="105" w:lineRule="auto"/>
      </w:pPr>
      <w:r>
        <w:rPr>
          <w:rFonts w:eastAsia="source serif 4" w:cs="source serif 4" w:ascii="source serif 4" w:hAnsi="source serif 4"/>
          <w:b/>
          <w:color w:val="000000"/>
          <w:sz w:val="21"/>
        </w:rPr>
        <w:t xml:space="preserve">비용 대비 가치 판단</w:t>
      </w:r>
      <w:r>
        <w:rPr>
          <w:rFonts w:eastAsia="source serif 4" w:cs="source serif 4" w:ascii="source serif 4" w:hAnsi="source serif 4"/>
          <w:color w:val="000000"/>
          <w:sz w:val="21"/>
        </w:rPr>
        <w:t xml:space="preserve">: 위 개선폭은 실재하지만, 이번 조사에서 확인한 Elliptic 재평가 사례(정적 GNN조차 엄격한 프로토콜에서 Random Forest에 패배)를 감안하면, "동적 그래프가 항상 이득"이라는 결론은 성급하다. TGN 논문 저자 스스로도 정적 벤치마크와의 비교가 제한적이며, 도메인별 검증이 필요하다고 언급한다. IBM AMLworld 기준으로 TGN/TGAT를 직접 적용한 동료심사 벤치마크 수치는 이번 조사에서 확인되지 않았다—즉 </w:t>
      </w:r>
      <w:r>
        <w:rPr>
          <w:rFonts w:eastAsia="source serif 4" w:cs="source serif 4" w:ascii="source serif 4" w:hAnsi="source serif 4"/>
          <w:b/>
          <w:color w:val="000000"/>
          <w:sz w:val="21"/>
        </w:rPr>
        <w:t xml:space="preserve">AML 특화 데이터셋에서 동적 그래프 모델의 확실한 우위는 아직 충분히 검증되지 않은 영역</w:t>
      </w:r>
      <w:r>
        <w:rPr>
          <w:rFonts w:eastAsia="source serif 4" w:cs="source serif 4" w:ascii="source serif 4" w:hAnsi="source serif 4"/>
          <w:color w:val="000000"/>
          <w:sz w:val="21"/>
        </w:rPr>
        <w:t xml:space="preserve">이다. 비용(메모리 인프라, 훈련 복잡도, 시간순서 강제로 인한 병렬화 제약)을 고려할 때, 이미 강력한 정적 GNN+시간 피처 타협안이나 GFP+GBT 베이스라인을 먼저 구축한 뒤 순증분 개선을 실측하고 도입 여부를 결정하는 것이 합리적이다.[^5]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4_temporal_split이_필수인_이유와_랜덤_분_a49b67"/>
      <w:r>
        <w:rPr>
          <w:rFonts w:eastAsia="source serif 4" w:cs="source serif 4" w:ascii="source serif 4" w:hAnsi="source serif 4"/>
          <w:b/>
          <w:color w:val="000000"/>
          <w:sz w:val="24"/>
        </w:rPr>
        <w:t xml:space="preserve">4. Temporal Split이 필수인 이유와 랜덤 분할의 구체적 왜곡 메커니즘</w:t>
      </w:r>
      <w:bookmarkEnd w:id="6"/>
    </w:p>
    <w:p>
      <w:pPr>
        <w:spacing w:line="360" w:after="210" w:lineRule="auto"/>
      </w:pPr>
      <w:r>
        <w:rPr>
          <w:rFonts w:eastAsia="source serif 4" w:cs="source serif 4" w:ascii="source serif 4" w:hAnsi="source serif 4"/>
          <w:b/>
          <w:color w:val="000000"/>
        </w:rPr>
        <w:t xml:space="preserve">왜 필수인가</w:t>
      </w:r>
      <w:r>
        <w:rPr>
          <w:rFonts w:eastAsia="source serif 4" w:cs="source serif 4" w:ascii="source serif 4" w:hAnsi="source serif 4"/>
          <w:color w:val="000000"/>
        </w:rPr>
        <w:t xml:space="preserve">: 실제 배포 환경에서 모델은 "과거 데이터로 학습해 미래 거래를 예측"해야 한다. 훈련 시점에는 미래 데이터가 절대 존재하지 않는데, 랜덤 분할은 이 제약을 깨고 미래 시점의 거래를 훈련셋에 섞어 넣는다.</w:t>
      </w:r>
    </w:p>
    <w:p>
      <w:pPr>
        <w:spacing w:line="360" w:after="210" w:lineRule="auto"/>
      </w:pPr>
      <w:r>
        <w:rPr>
          <w:rFonts w:eastAsia="source serif 4" w:cs="source serif 4" w:ascii="source serif 4" w:hAnsi="source serif 4"/>
          <w:b/>
          <w:color w:val="000000"/>
        </w:rPr>
        <w:t xml:space="preserve">구체적 왜곡 메커니즘</w:t>
      </w:r>
      <w:r>
        <w:rPr>
          <w:rFonts w:eastAsia="source serif 4" w:cs="source serif 4" w:ascii="source serif 4" w:hAnsi="source serif 4"/>
          <w:color w:val="000000"/>
        </w:rPr>
        <w:t xml:space="preserve">(2-3 질의응답에서 다룬 Elliptic 재평가 연구 기준):[^14]</w:t>
      </w:r>
    </w:p>
    <w:p>
      <w:pPr>
        <w:numPr>
          <w:ilvl w:val="0"/>
          <w:numId w:val="3"/>
        </w:numPr>
        <w:spacing w:line="360" w:before="105" w:after="105" w:lineRule="auto"/>
      </w:pPr>
      <w:r>
        <w:rPr>
          <w:rFonts w:eastAsia="source serif 4" w:cs="source serif 4" w:ascii="source serif 4" w:hAnsi="source serif 4"/>
          <w:b/>
          <w:color w:val="000000"/>
          <w:sz w:val="21"/>
        </w:rPr>
        <w:t xml:space="preserve">메시지 패싱을 통한 직접 누수</w:t>
      </w:r>
      <w:r>
        <w:rPr>
          <w:rFonts w:eastAsia="source serif 4" w:cs="source serif 4" w:ascii="source serif 4" w:hAnsi="source serif 4"/>
          <w:color w:val="000000"/>
          <w:sz w:val="21"/>
        </w:rPr>
        <w:t xml:space="preserve">: GraphSAGE/GCN을 트랜스덕티브로 훈련하면, 테스트 기간의 노드·엣지가 전체 그래프에 포함된 채로 메시지 패싱이 이뤄진다. 즉 훈련 중인 모델이 "미래 노드의 특징"을 이웃 정보로 이미 들여다보게 된다.</w:t>
      </w:r>
    </w:p>
    <w:p>
      <w:pPr>
        <w:numPr>
          <w:ilvl w:val="0"/>
          <w:numId w:val="3"/>
        </w:numPr>
        <w:spacing w:line="360" w:before="105" w:after="105" w:lineRule="auto"/>
      </w:pPr>
      <w:r>
        <w:rPr>
          <w:rFonts w:eastAsia="source serif 4" w:cs="source serif 4" w:ascii="source serif 4" w:hAnsi="source serif 4"/>
          <w:b/>
          <w:color w:val="000000"/>
          <w:sz w:val="21"/>
        </w:rPr>
        <w:t xml:space="preserve">배치 정규화를 통한 통계적 누수</w:t>
      </w:r>
      <w:r>
        <w:rPr>
          <w:rFonts w:eastAsia="source serif 4" w:cs="source serif 4" w:ascii="source serif 4" w:hAnsi="source serif 4"/>
          <w:color w:val="000000"/>
          <w:sz w:val="21"/>
        </w:rPr>
        <w:t xml:space="preserve">: 배치 정규화 층의 평균·분산 통계가 훈련 배치 전체(테스트 기간 벡터 포함)로부터 계산되면서, 미래 데이터의 분포 정보가 은밀하게 모델에 흡수된다.</w:t>
      </w:r>
    </w:p>
    <w:p>
      <w:pPr>
        <w:numPr>
          <w:ilvl w:val="0"/>
          <w:numId w:val="3"/>
        </w:numPr>
        <w:spacing w:line="360" w:before="105" w:after="105" w:lineRule="auto"/>
      </w:pPr>
      <w:r>
        <w:rPr>
          <w:rFonts w:eastAsia="source serif 4" w:cs="source serif 4" w:ascii="source serif 4" w:hAnsi="source serif 4"/>
          <w:b/>
          <w:color w:val="000000"/>
          <w:sz w:val="21"/>
        </w:rPr>
        <w:t xml:space="preserve">실측 왜곡 크기</w:t>
      </w:r>
      <w:r>
        <w:rPr>
          <w:rFonts w:eastAsia="source serif 4" w:cs="source serif 4" w:ascii="source serif 4" w:hAnsi="source serif 4"/>
          <w:color w:val="000000"/>
          <w:sz w:val="21"/>
        </w:rPr>
        <w:t xml:space="preserve">: 동일 아키텍처·시드로 트랜스덕티브 훈련 시 GraphSAGE F1이 0.294, 엄격한 인덕티브(훈련 시점 이전 서브그래프만 사용) 훈련 시 F1이 0.689로, </w:t>
      </w:r>
      <w:r>
        <w:rPr>
          <w:rFonts w:eastAsia="source serif 4" w:cs="source serif 4" w:ascii="source serif 4" w:hAnsi="source serif 4"/>
          <w:b/>
          <w:color w:val="000000"/>
          <w:sz w:val="21"/>
        </w:rPr>
        <w:t xml:space="preserve">39.5포인트 차이</w:t>
      </w:r>
      <w:r>
        <w:rPr>
          <w:rFonts w:eastAsia="source serif 4" w:cs="source serif 4" w:ascii="source serif 4" w:hAnsi="source serif 4"/>
          <w:color w:val="000000"/>
          <w:sz w:val="21"/>
        </w:rPr>
        <w:t xml:space="preserve">(Cohen's d=15.8, p=2.6×10⁻¹²)가 통계적으로 확인됐다. 이는 기존 문헌이 보고한 GNN 우위 상당수가 방법론적 인공물일 가능성을 시사한다.[^14]</w:t>
      </w:r>
    </w:p>
    <w:p>
      <w:pPr>
        <w:spacing w:line="360" w:after="210" w:lineRule="auto"/>
      </w:pPr>
      <w:r>
        <w:rPr>
          <w:rFonts w:eastAsia="source serif 4" w:cs="source serif 4" w:ascii="source serif 4" w:hAnsi="source serif 4"/>
          <w:color w:val="000000"/>
        </w:rPr>
        <w:t xml:space="preserve">따라서 temporal split은 단순히 "정석"이 아니라, 배포 후 실제 발생할 성능 붕괴를 사전에 정직하게 드러내는 유일한 방법이다.</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5_실시간_스트리밍_추론_시_그래프_갱신_방식"/>
      <w:r>
        <w:rPr>
          <w:rFonts w:eastAsia="source serif 4" w:cs="source serif 4" w:ascii="source serif 4" w:hAnsi="source serif 4"/>
          <w:b/>
          <w:color w:val="000000"/>
          <w:sz w:val="24"/>
        </w:rPr>
        <w:t xml:space="preserve">5. 실시간 스트리밍 추론 시 그래프 갱신 방식</w:t>
      </w:r>
      <w:bookmarkEnd w:id="7"/>
    </w:p>
    <w:p>
      <w:pPr>
        <w:spacing w:line="360" w:before="315" w:after="105" w:lineRule="auto"/>
        <w:ind w:left="-30"/>
        <w:jc w:val="left"/>
      </w:pPr>
      <w:bookmarkStart w:id="8" w:name="증분_업데이트_incremental_update"/>
      <w:r>
        <w:rPr>
          <w:rFonts w:eastAsia="source serif 4" w:cs="source serif 4" w:ascii="source serif 4" w:hAnsi="source serif 4"/>
          <w:b/>
          <w:color w:val="000000"/>
          <w:sz w:val="24"/>
        </w:rPr>
        <w:t xml:space="preserve">증분 업데이트(Incremental Update)</w:t>
      </w:r>
      <w:bookmarkEnd w:id="8"/>
    </w:p>
    <w:p>
      <w:pPr>
        <w:spacing w:line="360" w:after="210" w:lineRule="auto"/>
      </w:pPr>
      <w:r>
        <w:rPr>
          <w:rFonts w:eastAsia="source serif 4" w:cs="source serif 4" w:ascii="source serif 4" w:hAnsi="source serif 4"/>
          <w:color w:val="000000"/>
        </w:rPr>
        <w:t xml:space="preserve">전체 그래프를 매번 다시 계산하지 않고, 새로 들어온 거래로 인해 </w:t>
      </w:r>
      <w:r>
        <w:rPr>
          <w:rFonts w:eastAsia="source serif 4" w:cs="source serif 4" w:ascii="source serif 4" w:hAnsi="source serif 4"/>
          <w:b/>
          <w:color w:val="000000"/>
        </w:rPr>
        <w:t xml:space="preserve">실제로 영향받는 노드만</w:t>
      </w:r>
      <w:r>
        <w:rPr>
          <w:rFonts w:eastAsia="source serif 4" w:cs="source serif 4" w:ascii="source serif 4" w:hAnsi="source serif 4"/>
          <w:color w:val="000000"/>
        </w:rPr>
        <w:t xml:space="preserve"> 임베딩을 갱신하는 방식이다. InkStream은 "min/max 집계 함수를 쓰는 GNN에서는 k-hop 이웃 중 상당수가 새 엣지의 영향을 받지 않는다"는 관찰에 기반해, 영향받는 부분만 계산하는 이벤트 기반 시스템으로 CPU 클러스터에서 2.5~427배, GPU 클러스터에서 2.4~343배의 추론 가속을 달성했다. RIPPLE++는 이를 더 일반화해 단일 머신에서 초당 최대 56,000건, 분산 환경에서는 기존 방식 대비 최대 25배 높은 처리량을 보고했다.[</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16]</w:t>
      </w:r>
    </w:p>
    <w:p>
      <w:pPr>
        <w:spacing w:line="360" w:before="315" w:after="105" w:lineRule="auto"/>
        <w:ind w:left="-30"/>
        <w:jc w:val="left"/>
      </w:pPr>
      <w:bookmarkStart w:id="9" w:name="임베딩_캐싱_embedding_caching"/>
      <w:r>
        <w:rPr>
          <w:rFonts w:eastAsia="source serif 4" w:cs="source serif 4" w:ascii="source serif 4" w:hAnsi="source serif 4"/>
          <w:b/>
          <w:color w:val="000000"/>
          <w:sz w:val="24"/>
        </w:rPr>
        <w:t xml:space="preserve">임베딩 캐싱(Embedding Caching)</w:t>
      </w:r>
      <w:bookmarkEnd w:id="9"/>
    </w:p>
    <w:p>
      <w:pPr>
        <w:spacing w:line="360" w:after="210" w:lineRule="auto"/>
      </w:pPr>
      <w:r>
        <w:rPr>
          <w:rFonts w:eastAsia="source serif 4" w:cs="source serif 4" w:ascii="source serif 4" w:hAnsi="source serif 4"/>
          <w:color w:val="000000"/>
        </w:rPr>
        <w:t xml:space="preserve">자주 변하지 않는 노드(예: 오랫동안 활동이 없는 계좌)의 임베딩을 캐시에 저장해두고, 새 거래가 발생한 노드와 그 직접 이웃만 재계산한다. TGN의 메모리 모듈 자체가 일종의 "지속적으로 갱신되는 캐시"로 작동하며, 매 이벤트마다 전체 그래프를 재훈련하지 않고 메모리만 업데이트해 추론 비용을 낮춘다. D3-GNN은 이를 분산 데이터플로우 아키텍처로 구현해, 노드 메모리와 스트리밍 집계기를 통해 비동기적·점진적 추론을 지원한다.[</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5]</w:t>
      </w:r>
    </w:p>
    <w:p>
      <w:pPr>
        <w:spacing w:line="360" w:before="315" w:after="105" w:lineRule="auto"/>
        <w:ind w:left="-30"/>
        <w:jc w:val="left"/>
      </w:pPr>
      <w:bookmarkStart w:id="10" w:name="lambda_아키텍처"/>
      <w:r>
        <w:rPr>
          <w:rFonts w:eastAsia="source serif 4" w:cs="source serif 4" w:ascii="source serif 4" w:hAnsi="source serif 4"/>
          <w:b/>
          <w:color w:val="000000"/>
          <w:sz w:val="24"/>
        </w:rPr>
        <w:t xml:space="preserve">Lambda 아키텍처</w:t>
      </w:r>
      <w:bookmarkEnd w:id="10"/>
    </w:p>
    <w:p>
      <w:pPr>
        <w:spacing w:line="360" w:after="210" w:lineRule="auto"/>
      </w:pPr>
      <w:r>
        <w:rPr>
          <w:rFonts w:eastAsia="source serif 4" w:cs="source serif 4" w:ascii="source serif 4" w:hAnsi="source serif 4"/>
          <w:color w:val="000000"/>
        </w:rPr>
        <w:t xml:space="preserve">배치 레이어(전체 이력 데이터로 정기적으로 정확한 배치 임베딩/모델을 재학습)와 스피드 레이어(실시간 스트림으로 최신 거래만 반영해 근사 임베딩을 빠르게 갱신)를 병행하는 고전적 빅데이터 패턴이다. AML 맥락에서는 예를 들어 하루 단위로 배치 재학습(ROLAND식 스냅샷 갱신)을 수행하는 동시에, 그 사이 실시간 거래는 TGN 메모리 모듈이나 InkStream류 증분 업데이트로 빠르게 반영한 뒤, 다음 배치 재학습 시점에 정합성을 재보정하는 방식이 실무적으로 합리적이다. 이 조합에 대한 AML 전용 학술 논문은 이번 조사에서 확인되지 않았으며, 위 언급은 스트리밍 GNN 인프라 연구(InkStream, RIPPLE++, D3-GNN)의 일반 원리를 AML 맥락에 유추 적용한 것임을 밝힌다.</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6_초보자가_시간_축을_도입해야_할_단계"/>
      <w:r>
        <w:rPr>
          <w:rFonts w:eastAsia="source serif 4" w:cs="source serif 4" w:ascii="source serif 4" w:hAnsi="source serif 4"/>
          <w:b/>
          <w:color w:val="000000"/>
          <w:sz w:val="24"/>
        </w:rPr>
        <w:t xml:space="preserve">6. 초보자가 시간 축을 도입해야 할 단계</w:t>
      </w:r>
      <w:bookmarkEnd w:id="11"/>
    </w:p>
    <w:p>
      <w:pPr>
        <w:spacing w:line="360" w:after="210" w:lineRule="auto"/>
      </w:pPr>
      <w:r>
        <w:rPr>
          <w:rFonts w:eastAsia="source serif 4" w:cs="source serif 4" w:ascii="source serif 4" w:hAnsi="source serif 4"/>
          <w:b/>
          <w:color w:val="000000"/>
        </w:rPr>
        <w:t xml:space="preserve">바로 도입하지 말 것을 권한다.</w:t>
      </w:r>
      <w:r>
        <w:rPr>
          <w:rFonts w:eastAsia="source serif 4" w:cs="source serif 4" w:ascii="source serif 4" w:hAnsi="source serif 4"/>
          <w:color w:val="000000"/>
        </w:rPr>
        <w:t xml:space="preserve"> 다음 순서를 권장한다.</w:t>
      </w:r>
    </w:p>
    <w:p>
      <w:pPr>
        <w:numPr>
          <w:ilvl w:val="0"/>
          <w:numId w:val="4"/>
        </w:numPr>
        <w:spacing w:line="360" w:before="105" w:after="105" w:lineRule="auto"/>
      </w:pPr>
      <w:r>
        <w:rPr>
          <w:rFonts w:eastAsia="source serif 4" w:cs="source serif 4" w:ascii="source serif 4" w:hAnsi="source serif 4"/>
          <w:color w:val="000000"/>
          <w:sz w:val="21"/>
        </w:rPr>
        <w:t xml:space="preserve">먼저 정적 GNN(엣지 이진분류, 2-1에서 권고한 태스크)으로 안정적인 베이스라인을 구축하고, temporal split만큼은 처음부터 반드시 적용한다.</w:t>
      </w:r>
    </w:p>
    <w:p>
      <w:pPr>
        <w:numPr>
          <w:ilvl w:val="0"/>
          <w:numId w:val="4"/>
        </w:numPr>
        <w:spacing w:line="360" w:before="105" w:after="105" w:lineRule="auto"/>
      </w:pPr>
      <w:r>
        <w:rPr>
          <w:rFonts w:eastAsia="source serif 4" w:cs="source serif 4" w:ascii="source serif 4" w:hAnsi="source serif 4"/>
          <w:color w:val="000000"/>
          <w:sz w:val="21"/>
        </w:rPr>
        <w:t xml:space="preserve">베이스라인이 안정화되면, 가장 비용이 낮은 **"엣지에 시간 피처만 인코딩하는 타협안"**을 먼저 시도한다(타임스탬프, 거래 간격, 시간대 등 피처 추가).</w:t>
      </w:r>
    </w:p>
    <w:p>
      <w:pPr>
        <w:numPr>
          <w:ilvl w:val="0"/>
          <w:numId w:val="4"/>
        </w:numPr>
        <w:spacing w:line="360" w:before="105" w:after="105" w:lineRule="auto"/>
      </w:pPr>
      <w:r>
        <w:rPr>
          <w:rFonts w:eastAsia="source serif 4" w:cs="source serif 4" w:ascii="source serif 4" w:hAnsi="source serif 4"/>
          <w:color w:val="000000"/>
          <w:sz w:val="21"/>
        </w:rPr>
        <w:t xml:space="preserve">이 타협안으로 얻는 개선이 충분하지 않고, 구체적으로 "빠른 연쇄 이체"(layering의 시간적 특징)를 실제로 놓치고 있다는 오류 분석 결과가 확인될 때만 TGN 같은 연속시간 모델 도입을 고려한다.</w:t>
      </w:r>
    </w:p>
    <w:p>
      <w:pPr>
        <w:numPr>
          <w:ilvl w:val="0"/>
          <w:numId w:val="4"/>
        </w:numPr>
        <w:spacing w:line="360" w:before="105" w:after="105" w:lineRule="auto"/>
      </w:pPr>
      <w:r>
        <w:rPr>
          <w:rFonts w:eastAsia="source serif 4" w:cs="source serif 4" w:ascii="source serif 4" w:hAnsi="source serif 4"/>
          <w:color w:val="000000"/>
          <w:sz w:val="21"/>
        </w:rPr>
        <w:t xml:space="preserve">실시간 스트리밍 요구사항(초 단위 지연)이 명확해지기 전까지는 증분 업데이트·Lambda 아키텍처 같은 인프라 투자를 미루고, 배치(일 단위) 재학습으로 충분한지 먼저 검증한다.</w:t>
      </w:r>
    </w:p>
    <w:p>
      <w:pPr>
        <w:spacing w:line="360" w:after="210" w:lineRule="auto"/>
      </w:pPr>
      <w:r>
        <w:rPr>
          <w:rFonts w:eastAsia="source serif 4" w:cs="source serif 4" w:ascii="source serif 4" w:hAnsi="source serif 4"/>
          <w:color w:val="000000"/>
        </w:rPr>
        <w:t xml:space="preserve">이 순서는 앞선 조사(2-2)에서 확인한 원칙—"복잡한 아키텍처 도입 전 반드시 순증분 개선을 엄격한 프로토콜로 검증한다"—과 일관된다.</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핵심_용어"/>
      <w:r>
        <w:rPr>
          <w:rFonts w:eastAsia="source serif 4" w:cs="source serif 4" w:ascii="source serif 4" w:hAnsi="source serif 4"/>
          <w:b/>
          <w:color w:val="000000"/>
          <w:sz w:val="24"/>
        </w:rPr>
        <w:t xml:space="preserve">핵심 용어</w:t>
      </w:r>
      <w:bookmarkEnd w:id="12"/>
    </w:p>
    <w:p>
      <w:pPr>
        <w:numPr>
          <w:ilvl w:val="0"/>
          <w:numId w:val="5"/>
        </w:numPr>
        <w:spacing w:line="360" w:before="105" w:after="105" w:lineRule="auto"/>
      </w:pPr>
      <w:r>
        <w:rPr>
          <w:rFonts w:eastAsia="source serif 4" w:cs="source serif 4" w:ascii="source serif 4" w:hAnsi="source serif 4"/>
          <w:b/>
          <w:color w:val="000000"/>
          <w:sz w:val="21"/>
        </w:rPr>
        <w:t xml:space="preserve">스냅샷(Snapshot)</w:t>
      </w:r>
      <w:r>
        <w:rPr>
          <w:rFonts w:eastAsia="source serif 4" w:cs="source serif 4" w:ascii="source serif 4" w:hAnsi="source serif 4"/>
          <w:color w:val="000000"/>
          <w:sz w:val="21"/>
        </w:rPr>
        <w:t xml:space="preserve">: 특정 시점까지의 그래프를 고정해서 자른 이산적 그래프 조각</w:t>
      </w:r>
    </w:p>
    <w:p>
      <w:pPr>
        <w:numPr>
          <w:ilvl w:val="0"/>
          <w:numId w:val="5"/>
        </w:numPr>
        <w:spacing w:line="360" w:before="105" w:after="105" w:lineRule="auto"/>
      </w:pPr>
      <w:r>
        <w:rPr>
          <w:rFonts w:eastAsia="source serif 4" w:cs="source serif 4" w:ascii="source serif 4" w:hAnsi="source serif 4"/>
          <w:b/>
          <w:color w:val="000000"/>
          <w:sz w:val="21"/>
        </w:rPr>
        <w:t xml:space="preserve">연속시간(Continuous-time) 그래프</w:t>
      </w:r>
      <w:r>
        <w:rPr>
          <w:rFonts w:eastAsia="source serif 4" w:cs="source serif 4" w:ascii="source serif 4" w:hAnsi="source serif 4"/>
          <w:color w:val="000000"/>
          <w:sz w:val="21"/>
        </w:rPr>
        <w:t xml:space="preserve">: 이산 구간으로 자르지 않고 이벤트(거래) 발생 순서 그대로 처리하는 그래프 표현</w:t>
      </w:r>
    </w:p>
    <w:p>
      <w:pPr>
        <w:numPr>
          <w:ilvl w:val="0"/>
          <w:numId w:val="5"/>
        </w:numPr>
        <w:spacing w:line="360" w:before="105" w:after="105" w:lineRule="auto"/>
      </w:pPr>
      <w:r>
        <w:rPr>
          <w:rFonts w:eastAsia="source serif 4" w:cs="source serif 4" w:ascii="source serif 4" w:hAnsi="source serif 4"/>
          <w:b/>
          <w:color w:val="000000"/>
          <w:sz w:val="21"/>
        </w:rPr>
        <w:t xml:space="preserve">메모리 모듈(Memory Module)</w:t>
      </w:r>
      <w:r>
        <w:rPr>
          <w:rFonts w:eastAsia="source serif 4" w:cs="source serif 4" w:ascii="source serif 4" w:hAnsi="source serif 4"/>
          <w:color w:val="000000"/>
          <w:sz w:val="21"/>
        </w:rPr>
        <w:t xml:space="preserve">: TGN에서 각 노드의 과거 상호작용 이력을 압축해 저장하는 벡터, 매 이벤트마다 갱신됨</w:t>
      </w:r>
    </w:p>
    <w:p>
      <w:pPr>
        <w:numPr>
          <w:ilvl w:val="0"/>
          <w:numId w:val="5"/>
        </w:numPr>
        <w:spacing w:line="360" w:before="105" w:after="105" w:lineRule="auto"/>
      </w:pPr>
      <w:r>
        <w:rPr>
          <w:rFonts w:eastAsia="source serif 4" w:cs="source serif 4" w:ascii="source serif 4" w:hAnsi="source serif 4"/>
          <w:b/>
          <w:color w:val="000000"/>
          <w:sz w:val="21"/>
        </w:rPr>
        <w:t xml:space="preserve">시간 인코딩(Time Encoding)</w:t>
      </w:r>
      <w:r>
        <w:rPr>
          <w:rFonts w:eastAsia="source serif 4" w:cs="source serif 4" w:ascii="source serif 4" w:hAnsi="source serif 4"/>
          <w:color w:val="000000"/>
          <w:sz w:val="21"/>
        </w:rPr>
        <w:t xml:space="preserve">: 시간 간격을 신경망이 처리 가능한 벡터로 변환하는 기법(TGAT는 코사인 함수 기반 사용)</w:t>
      </w:r>
    </w:p>
    <w:p>
      <w:pPr>
        <w:numPr>
          <w:ilvl w:val="0"/>
          <w:numId w:val="5"/>
        </w:numPr>
        <w:spacing w:line="360" w:before="105" w:after="105" w:lineRule="auto"/>
      </w:pPr>
      <w:r>
        <w:rPr>
          <w:rFonts w:eastAsia="source serif 4" w:cs="source serif 4" w:ascii="source serif 4" w:hAnsi="source serif 4"/>
          <w:b/>
          <w:color w:val="000000"/>
          <w:sz w:val="21"/>
        </w:rPr>
        <w:t xml:space="preserve">증분 업데이트(Incremental Update)</w:t>
      </w:r>
      <w:r>
        <w:rPr>
          <w:rFonts w:eastAsia="source serif 4" w:cs="source serif 4" w:ascii="source serif 4" w:hAnsi="source serif 4"/>
          <w:color w:val="000000"/>
          <w:sz w:val="21"/>
        </w:rPr>
        <w:t xml:space="preserve">: 그래프 변화 시 전체를 재계산하지 않고 영향받는 부분만 갱신하는 방식</w:t>
      </w:r>
    </w:p>
    <w:p>
      <w:pPr>
        <w:numPr>
          <w:ilvl w:val="0"/>
          <w:numId w:val="5"/>
        </w:numPr>
        <w:spacing w:line="360" w:before="105" w:after="105" w:lineRule="auto"/>
      </w:pPr>
      <w:r>
        <w:rPr>
          <w:rFonts w:eastAsia="source serif 4" w:cs="source serif 4" w:ascii="source serif 4" w:hAnsi="source serif 4"/>
          <w:b/>
          <w:color w:val="000000"/>
          <w:sz w:val="21"/>
        </w:rPr>
        <w:t xml:space="preserve">Lambda 아키텍처</w:t>
      </w:r>
      <w:r>
        <w:rPr>
          <w:rFonts w:eastAsia="source serif 4" w:cs="source serif 4" w:ascii="source serif 4" w:hAnsi="source serif 4"/>
          <w:color w:val="000000"/>
          <w:sz w:val="21"/>
        </w:rPr>
        <w:t xml:space="preserve">: 정확한 배치 처리 레이어와 빠른 실시간 스피드 레이어를 병행하는 데이터 처리 패턴</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references"/>
      <w:r>
        <w:rPr>
          <w:rFonts w:eastAsia="source serif 4" w:cs="source serif 4" w:ascii="source serif 4" w:hAnsi="source serif 4"/>
          <w:b/>
          <w:color w:val="000000"/>
          <w:sz w:val="24"/>
        </w:rPr>
        <w:t xml:space="preserve">References</w:t>
      </w:r>
      <w:bookmarkEnd w:id="13"/>
    </w:p>
    <w:p>
      <w:pPr>
        <w:numPr>
          <w:ilvl w:val="0"/>
          <w:numId w:val="6"/>
        </w:numPr>
        <w:spacing w:line="360" w:after="210" w:lineRule="auto"/>
      </w:pPr>
      <w:hyperlink r:id="rId5">
        <w:r>
          <w:rPr>
            <w:rFonts w:eastAsia="source sans 3" w:cs="source sans 3" w:ascii="source sans 3" w:hAnsi="source sans 3"/>
            <w:color w:val="#000"/>
            <w:sz w:val="21"/>
            <w:u w:val="single"/>
          </w:rPr>
          <w:t xml:space="preserve">[PDF] Realistic Synthetic Financial Transactions for Anti-Money ... - NIPS</w:t>
        </w:r>
      </w:hyperlink>
    </w:p>
    <w:p>
      <w:pPr>
        <w:numPr>
          <w:ilvl w:val="0"/>
          <w:numId w:val="6"/>
        </w:numPr>
        <w:spacing w:line="360" w:after="210" w:lineRule="auto"/>
      </w:pPr>
      <w:hyperlink r:id="rId6">
        <w:r>
          <w:rPr>
            <w:rFonts w:eastAsia="source sans 3" w:cs="source sans 3" w:ascii="source sans 3" w:hAnsi="source sans 3"/>
            <w:color w:val="#000"/>
            <w:sz w:val="21"/>
            <w:u w:val="single"/>
          </w:rPr>
          <w:t xml:space="preserve">Supplementary Material</w:t>
        </w:r>
      </w:hyperlink>
      <w:r>
        <w:rPr>
          <w:rFonts w:eastAsia="source serif 4" w:cs="source serif 4" w:ascii="source serif 4" w:hAnsi="source serif 4"/>
          <w:color w:val="000000"/>
          <w:sz w:val="21"/>
        </w:rPr>
        <w:t xml:space="preserve"> - We set the GFP to use a time window of six hours for scatter- gather patterns and a time window of o...</w:t>
      </w:r>
    </w:p>
    <w:p>
      <w:pPr>
        <w:numPr>
          <w:ilvl w:val="0"/>
          <w:numId w:val="6"/>
        </w:numPr>
        <w:spacing w:line="360" w:after="210" w:lineRule="auto"/>
      </w:pPr>
      <w:hyperlink r:id="rId7">
        <w:r>
          <w:rPr>
            <w:rFonts w:eastAsia="source sans 3" w:cs="source sans 3" w:ascii="source sans 3" w:hAnsi="source sans 3"/>
            <w:color w:val="#000"/>
            <w:sz w:val="21"/>
            <w:u w:val="single"/>
          </w:rPr>
          <w:t xml:space="preserve">Fast Feature Selection with Fairness Constraints for AISTATS 2023</w:t>
        </w:r>
      </w:hyperlink>
      <w:r>
        <w:rPr>
          <w:rFonts w:eastAsia="source serif 4" w:cs="source serif 4" w:ascii="source serif 4" w:hAnsi="source serif 4"/>
          <w:color w:val="000000"/>
          <w:sz w:val="21"/>
        </w:rPr>
        <w:t xml:space="preserve"> - Fast Feature Selection with Fairness Constraints for AISTATS 2023 by Francesco Quinzan et al.</w:t>
      </w:r>
    </w:p>
    <w:p>
      <w:pPr>
        <w:numPr>
          <w:ilvl w:val="0"/>
          <w:numId w:val="6"/>
        </w:numPr>
        <w:spacing w:line="360" w:after="210" w:lineRule="auto"/>
      </w:pPr>
      <w:hyperlink r:id="rId8">
        <w:r>
          <w:rPr>
            <w:rFonts w:eastAsia="source sans 3" w:cs="source sans 3" w:ascii="source sans 3" w:hAnsi="source sans 3"/>
            <w:color w:val="#000"/>
            <w:sz w:val="21"/>
            <w:u w:val="single"/>
          </w:rPr>
          <w:t xml:space="preserve">Daemons-Q/qsh-finance-aml-ckks-student · Hugging Face</w:t>
        </w:r>
      </w:hyperlink>
      <w:r>
        <w:rPr>
          <w:rFonts w:eastAsia="source serif 4" w:cs="source serif 4" w:ascii="source serif 4" w:hAnsi="source serif 4"/>
          <w:color w:val="000000"/>
          <w:sz w:val="21"/>
        </w:rPr>
        <w:t xml:space="preserve"> - We’re on a journey to advance and democratize artificial intelligence through open source and open s...</w:t>
      </w:r>
    </w:p>
    <w:p>
      <w:pPr>
        <w:numPr>
          <w:ilvl w:val="0"/>
          <w:numId w:val="6"/>
        </w:numPr>
        <w:spacing w:line="360" w:after="210" w:lineRule="auto"/>
      </w:pPr>
      <w:hyperlink r:id="rId9">
        <w:r>
          <w:rPr>
            <w:rFonts w:eastAsia="source sans 3" w:cs="source sans 3" w:ascii="source sans 3" w:hAnsi="source sans 3"/>
            <w:color w:val="#000"/>
            <w:sz w:val="21"/>
            <w:u w:val="single"/>
          </w:rPr>
          <w:t xml:space="preserve">IBM Transactions for Anti Money Laundering (AML)</w:t>
        </w:r>
      </w:hyperlink>
      <w:r>
        <w:rPr>
          <w:rFonts w:eastAsia="source serif 4" w:cs="source serif 4" w:ascii="source serif 4" w:hAnsi="source serif 4"/>
          <w:color w:val="000000"/>
          <w:sz w:val="21"/>
        </w:rPr>
        <w:t xml:space="preserve"> - Use for Foundation Models, GNNs, and More</w:t>
      </w:r>
    </w:p>
    <w:p>
      <w:pPr>
        <w:numPr>
          <w:ilvl w:val="0"/>
          <w:numId w:val="6"/>
        </w:numPr>
        <w:spacing w:line="360" w:after="210" w:lineRule="auto"/>
      </w:pPr>
      <w:hyperlink r:id="rId10">
        <w:r>
          <w:rPr>
            <w:rFonts w:eastAsia="source sans 3" w:cs="source sans 3" w:ascii="source sans 3" w:hAnsi="source sans 3"/>
            <w:color w:val="#000"/>
            <w:sz w:val="21"/>
            <w:u w:val="single"/>
          </w:rPr>
          <w:t xml:space="preserve">Realistic Synthetic Financial Transactions for Anti-Money ... - Liner</w:t>
        </w:r>
      </w:hyperlink>
      <w:r>
        <w:rPr>
          <w:rFonts w:eastAsia="source serif 4" w:cs="source serif 4" w:ascii="source serif 4" w:hAnsi="source serif 4"/>
          <w:color w:val="000000"/>
          <w:sz w:val="21"/>
        </w:rPr>
        <w:t xml:space="preserve"> - Regarding this NeurIPS 2023 paper, this review summarizes AMLworld, a synthetic financial transactio...</w:t>
      </w:r>
    </w:p>
    <w:p>
      <w:pPr>
        <w:numPr>
          <w:ilvl w:val="0"/>
          <w:numId w:val="6"/>
        </w:numPr>
        <w:spacing w:line="360" w:after="210" w:lineRule="auto"/>
      </w:pPr>
      <w:hyperlink r:id="rId11">
        <w:r>
          <w:rPr>
            <w:rFonts w:eastAsia="source sans 3" w:cs="source sans 3" w:ascii="source sans 3" w:hAnsi="source sans 3"/>
            <w:color w:val="#000"/>
            <w:sz w:val="21"/>
            <w:u w:val="single"/>
          </w:rPr>
          <w:t xml:space="preserve">Finding Money Launderers Using Heterogeneous Graph Neural Networks</w:t>
        </w:r>
      </w:hyperlink>
      <w:r>
        <w:rPr>
          <w:rFonts w:eastAsia="source serif 4" w:cs="source serif 4" w:ascii="source serif 4" w:hAnsi="source serif 4"/>
          <w:color w:val="000000"/>
          <w:sz w:val="21"/>
        </w:rPr>
        <w:t xml:space="preserve"> - Current anti-money laundering (AML) systems, predominantly rule-based, exhibit notable shortcomings ...</w:t>
      </w:r>
    </w:p>
    <w:p>
      <w:pPr>
        <w:numPr>
          <w:ilvl w:val="0"/>
          <w:numId w:val="6"/>
        </w:numPr>
        <w:spacing w:line="360" w:after="210" w:lineRule="auto"/>
      </w:pPr>
      <w:hyperlink r:id="rId12">
        <w:r>
          <w:rPr>
            <w:rFonts w:eastAsia="source sans 3" w:cs="source sans 3" w:ascii="source sans 3" w:hAnsi="source sans 3"/>
            <w:color w:val="#000"/>
            <w:sz w:val="21"/>
            <w:u w:val="single"/>
          </w:rPr>
          <w:t xml:space="preserve">Provably Powerful Graph Neural Networks for Directed Multigraphs</w:t>
        </w:r>
      </w:hyperlink>
    </w:p>
    <w:p>
      <w:pPr>
        <w:numPr>
          <w:ilvl w:val="0"/>
          <w:numId w:val="6"/>
        </w:numPr>
        <w:spacing w:line="360" w:after="210" w:lineRule="auto"/>
      </w:pPr>
      <w:hyperlink r:id="rId13">
        <w:r>
          <w:rPr>
            <w:rFonts w:eastAsia="source sans 3" w:cs="source sans 3" w:ascii="source sans 3" w:hAnsi="source sans 3"/>
            <w:color w:val="#000"/>
            <w:sz w:val="21"/>
            <w:u w:val="single"/>
          </w:rPr>
          <w:t xml:space="preserve">[PDF] GAMLNet - Dimosthenis Pasadakis</w:t>
        </w:r>
      </w:hyperlink>
    </w:p>
    <w:p>
      <w:pPr>
        <w:numPr>
          <w:ilvl w:val="0"/>
          <w:numId w:val="6"/>
        </w:numPr>
        <w:spacing w:line="360" w:after="210" w:lineRule="auto"/>
      </w:pPr>
      <w:hyperlink r:id="rId14">
        <w:r>
          <w:rPr>
            <w:rFonts w:eastAsia="source sans 3" w:cs="source sans 3" w:ascii="source sans 3" w:hAnsi="source sans 3"/>
            <w:color w:val="#000"/>
            <w:sz w:val="21"/>
            <w:u w:val="single"/>
          </w:rPr>
          <w:t xml:space="preserve">Graph Learning on Tabular Data: Think Global And Local</w:t>
        </w:r>
      </w:hyperlink>
    </w:p>
    <w:p>
      <w:pPr>
        <w:numPr>
          <w:ilvl w:val="0"/>
          <w:numId w:val="6"/>
        </w:numPr>
        <w:spacing w:line="360" w:after="210" w:lineRule="auto"/>
      </w:pPr>
      <w:hyperlink r:id="rId15">
        <w:r>
          <w:rPr>
            <w:rFonts w:eastAsia="source sans 3" w:cs="source sans 3" w:ascii="source sans 3" w:hAnsi="source sans 3"/>
            <w:color w:val="#000"/>
            <w:sz w:val="21"/>
            <w:u w:val="single"/>
          </w:rPr>
          <w:t xml:space="preserve">Graph Neural Networks for Financial Fraud Detection: A Review</w:t>
        </w:r>
      </w:hyperlink>
      <w:r>
        <w:rPr>
          <w:rFonts w:eastAsia="source serif 4" w:cs="source serif 4" w:ascii="source serif 4" w:hAnsi="source serif 4"/>
          <w:color w:val="000000"/>
          <w:sz w:val="21"/>
        </w:rPr>
        <w:t xml:space="preserve"> - The landscape of financial transactions has grown increasingly complex due to the expansion of globa...</w:t>
      </w:r>
    </w:p>
    <w:p>
      <w:pPr>
        <w:numPr>
          <w:ilvl w:val="0"/>
          <w:numId w:val="6"/>
        </w:numPr>
        <w:spacing w:line="360" w:after="210" w:lineRule="auto"/>
      </w:pPr>
      <w:hyperlink r:id="rId16">
        <w:r>
          <w:rPr>
            <w:rFonts w:eastAsia="source sans 3" w:cs="source sans 3" w:ascii="source sans 3" w:hAnsi="source sans 3"/>
            <w:color w:val="#000"/>
            <w:sz w:val="21"/>
            <w:u w:val="single"/>
          </w:rPr>
          <w:t xml:space="preserve">Enhancing Anti-Money Laundering Detection with Self ...</w:t>
        </w:r>
      </w:hyperlink>
      <w:r>
        <w:rPr>
          <w:rFonts w:eastAsia="source serif 4" w:cs="source serif 4" w:ascii="source serif 4" w:hAnsi="source serif 4"/>
          <w:color w:val="000000"/>
          <w:sz w:val="21"/>
        </w:rPr>
        <w:t xml:space="preserve"> - Money laundering remains a significant global issue, undermining financial stability and security. T...</w:t>
      </w:r>
    </w:p>
    <w:p>
      <w:pPr>
        <w:numPr>
          <w:ilvl w:val="0"/>
          <w:numId w:val="6"/>
        </w:numPr>
        <w:spacing w:line="360" w:after="210" w:lineRule="auto"/>
      </w:pPr>
      <w:hyperlink r:id="rId17">
        <w:r>
          <w:rPr>
            <w:rFonts w:eastAsia="source sans 3" w:cs="source sans 3" w:ascii="source sans 3" w:hAnsi="source sans 3"/>
            <w:color w:val="#000"/>
            <w:sz w:val="21"/>
            <w:u w:val="single"/>
          </w:rPr>
          <w:t xml:space="preserve">Community Detection in Financial Networks for AML Using GNNs</w:t>
        </w:r>
      </w:hyperlink>
      <w:r>
        <w:rPr>
          <w:rFonts w:eastAsia="source serif 4" w:cs="source serif 4" w:ascii="source serif 4" w:hAnsi="source serif 4"/>
          <w:color w:val="000000"/>
          <w:sz w:val="21"/>
        </w:rPr>
        <w:t xml:space="preserve"> - Illegal money storing such as financing terrorism, corruption, and organized crime all pose a profou...</w:t>
      </w:r>
    </w:p>
    <w:p>
      <w:pPr>
        <w:numPr>
          <w:ilvl w:val="0"/>
          <w:numId w:val="6"/>
        </w:numPr>
        <w:spacing w:line="360" w:after="210" w:lineRule="auto"/>
      </w:pPr>
      <w:hyperlink r:id="rId18">
        <w:r>
          <w:rPr>
            <w:rFonts w:eastAsia="source sans 3" w:cs="source sans 3" w:ascii="source sans 3" w:hAnsi="source sans 3"/>
            <w:color w:val="#000"/>
            <w:sz w:val="21"/>
            <w:u w:val="single"/>
          </w:rPr>
          <w:t xml:space="preserve">[PDF] Money Laundering Detection with Multi-Aggregation Custom Edge ...</w:t>
        </w:r>
      </w:hyperlink>
    </w:p>
    <w:p>
      <w:pPr>
        <w:numPr>
          <w:ilvl w:val="0"/>
          <w:numId w:val="6"/>
        </w:numPr>
        <w:spacing w:line="360" w:after="210" w:lineRule="auto"/>
      </w:pPr>
      <w:hyperlink r:id="rId19">
        <w:r>
          <w:rPr>
            <w:rFonts w:eastAsia="source sans 3" w:cs="source sans 3" w:ascii="source sans 3" w:hAnsi="source sans 3"/>
            <w:color w:val="#000"/>
            <w:sz w:val="21"/>
            <w:u w:val="single"/>
          </w:rPr>
          <w:t xml:space="preserve">Network Analytics for Anti-Money Laundering</w:t>
        </w:r>
      </w:hyperlink>
    </w:p>
    <w:p>
      <w:pPr>
        <w:numPr>
          <w:ilvl w:val="0"/>
          <w:numId w:val="6"/>
        </w:numPr>
        <w:spacing w:line="360" w:after="210" w:lineRule="auto"/>
      </w:pPr>
      <w:hyperlink r:id="rId20">
        <w:r>
          <w:rPr>
            <w:rFonts w:eastAsia="source sans 3" w:cs="source sans 3" w:ascii="source sans 3" w:hAnsi="source sans 3"/>
            <w:color w:val="#000"/>
            <w:sz w:val="21"/>
            <w:u w:val="single"/>
          </w:rPr>
          <w:t xml:space="preserve">GNN Expressive Power &amp; WL Test</w:t>
        </w:r>
      </w:hyperlink>
      <w:r>
        <w:rPr>
          <w:rFonts w:eastAsia="source serif 4" w:cs="source serif 4" w:ascii="source serif 4" w:hAnsi="source serif 4"/>
          <w:color w:val="000000"/>
          <w:sz w:val="21"/>
        </w:rPr>
        <w:t xml:space="preserve"> - Limitations and Implications ... The 1-WL test, and therefore standard MPNNs, cannot distinguish cer...</w:t>
      </w:r>
    </w:p>
    <w:p>
      <w:pPr>
        <w:numPr>
          <w:ilvl w:val="0"/>
          <w:numId w:val="6"/>
        </w:numPr>
        <w:spacing w:line="360" w:after="210" w:lineRule="auto"/>
      </w:pPr>
      <w:hyperlink r:id="rId21">
        <w:r>
          <w:rPr>
            <w:rFonts w:eastAsia="source sans 3" w:cs="source sans 3" w:ascii="source sans 3" w:hAnsi="source sans 3"/>
            <w:color w:val="#000"/>
            <w:sz w:val="21"/>
            <w:u w:val="single"/>
          </w:rPr>
          <w:t xml:space="preserve">Over-Squashing in Graph Neural Networks: A Comprehensive survey</w:t>
        </w:r>
      </w:hyperlink>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roceedings.neurips.cc/paper_files/paper/2023/file/5f38404edff6f3f642d6fa5892479c42-Paper-Datasets_and_Benchmarks.pdf" TargetMode="External"/><Relationship Id="rId6" Type="http://schemas.openxmlformats.org/officeDocument/2006/relationships/hyperlink" Target="https://proceedings.neurips.cc/paper_files/paper/2023/file/5f38404edff6f3f642d6fa5892479c42-Supplemental-Datasets_and_Benchmarks.pdf" TargetMode="External"/><Relationship Id="rId7" Type="http://schemas.openxmlformats.org/officeDocument/2006/relationships/hyperlink" Target="https://research.ibm.com/publications/fast-feature-selection-with-fairness-constraints--1" TargetMode="External"/><Relationship Id="rId8" Type="http://schemas.openxmlformats.org/officeDocument/2006/relationships/hyperlink" Target="https://huggingface.co/Daemons-Q/qsh-finance-aml-ckks-student" TargetMode="External"/><Relationship Id="rId9" Type="http://schemas.openxmlformats.org/officeDocument/2006/relationships/hyperlink" Target="https://www.kaggle.com/datasets/ealtman2019/ibm-transactions-for-anti-money-laundering-aml/data?select=HI-Large_Trans.csv" TargetMode="External"/><Relationship Id="rId10" Type="http://schemas.openxmlformats.org/officeDocument/2006/relationships/hyperlink" Target="https://liner.com/review/realistic-synthetic-financial-transactions-for-antimoney-laundering-models" TargetMode="External"/><Relationship Id="rId11" Type="http://schemas.openxmlformats.org/officeDocument/2006/relationships/hyperlink" Target="https://arxiv.org/abs/2307.13499" TargetMode="External"/><Relationship Id="rId12" Type="http://schemas.openxmlformats.org/officeDocument/2006/relationships/hyperlink" Target="https://arxiv.org/pdf/2306.11586.pdf" TargetMode="External"/><Relationship Id="rId13" Type="http://schemas.openxmlformats.org/officeDocument/2006/relationships/hyperlink" Target="https://dmspas.github.io/files/SDS24_GAMLNet_Poster.pdf" TargetMode="External"/><Relationship Id="rId14" Type="http://schemas.openxmlformats.org/officeDocument/2006/relationships/hyperlink" Target="https://repository.tudelft.nl/file/File_93931045-c6aa-4642-aa20-892daedb5975" TargetMode="External"/><Relationship Id="rId15" Type="http://schemas.openxmlformats.org/officeDocument/2006/relationships/hyperlink" Target="https://arxiv.org/abs/2411.05815" TargetMode="External"/><Relationship Id="rId16" Type="http://schemas.openxmlformats.org/officeDocument/2006/relationships/hyperlink" Target="https://www.ewadirect.com/proceedings/ace/article/view/21382" TargetMode="External"/><Relationship Id="rId17" Type="http://schemas.openxmlformats.org/officeDocument/2006/relationships/hyperlink" Target="https://eudl.eu/doi/10.4108/eai.28-4-2025.2358093" TargetMode="External"/><Relationship Id="rId18" Type="http://schemas.openxmlformats.org/officeDocument/2006/relationships/hyperlink" Target="https://jds-online.org/journal/JDS/article/1436/file/pdf" TargetMode="External"/><Relationship Id="rId19" Type="http://schemas.openxmlformats.org/officeDocument/2006/relationships/hyperlink" Target="https://arxiv.org/html/2405.19383v3" TargetMode="External"/><Relationship Id="rId20" Type="http://schemas.openxmlformats.org/officeDocument/2006/relationships/hyperlink" Target="https://apxml.com/courses/graph-neural-networks-gnns/chapter-1-gnn-foundations-revisited/gnn-expressive-power-wl-test" TargetMode="External"/><Relationship Id="rId21" Type="http://schemas.openxmlformats.org/officeDocument/2006/relationships/hyperlink" Target="https://arxiv.org/html/2308.15568v7"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2026-08-14T03:00:25.723Z</dcterms:created>
  <dcterms:modified xsi:type="dcterms:W3CDTF">2026-08-14T03:00:25.723Z</dcterms:modified>
</cp:coreProperties>
</file>