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/>
          <w:b/>
          <w:color w:val="3F6FB5"/>
          <w:sz w:val="21"/>
        </w:rPr>
        <w:t>자금세탁소 · 데이터 파트</w:t>
      </w:r>
    </w:p>
    <w:p>
      <w:pPr>
        <w:keepNext/>
        <w:spacing w:before="0" w:after="80"/>
        <w:pBdr>
          <w:bottom w:val="single" w:sz="6" w:space="3" w:color="3F6FB5"/>
        </w:pBdr>
      </w:pPr>
      <w:r>
        <w:rPr>
          <w:rFonts w:ascii="맑은 고딕" w:hAnsi="맑은 고딕" w:eastAsia="맑은 고딕"/>
          <w:b/>
          <w:color w:val="1F3A5F"/>
          <w:sz w:val="40"/>
        </w:rPr>
        <w:t>자금세탁 유형 분류(2차 모델) 전처리 설계 보고서</w:t>
      </w:r>
    </w:p>
    <w:p>
      <w:pPr>
        <w:spacing w:after="200"/>
      </w:pPr>
      <w:r>
        <w:rPr>
          <w:rFonts w:ascii="맑은 고딕" w:hAnsi="맑은 고딕" w:eastAsia="맑은 고딕"/>
          <w:b w:val="0"/>
          <w:i w:val="0"/>
          <w:color w:val="5A6270"/>
          <w:sz w:val="23"/>
        </w:rPr>
        <w:t>IBM Transactions for AML · HI-Small 기준 · 사건(서브그래프) 단위 학습셋 구축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left w:w="90" w:type="dxa"/>
          <w:right w:w="90" w:type="dxa"/>
          <w:top w:w="45" w:type="dxa"/>
          <w:bottom w:w="45" w:type="dxa"/>
        </w:tblCellMar>
      </w:tblPr>
      <w:tblGrid>
        <w:gridCol w:w="4706"/>
        <w:gridCol w:w="4706"/>
      </w:tblGrid>
      <w:tr>
        <w:tc>
          <w:tcPr>
            <w:tcW w:type="dxa" w:w="1814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483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작성</w:t>
            </w:r>
          </w:p>
        </w:tc>
        <w:tc>
          <w:tcPr>
            <w:tcW w:type="dxa" w:w="7483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손은총 (데이터 · 2차 유형 분류 모델 담당)</w:t>
            </w:r>
          </w:p>
        </w:tc>
      </w:tr>
      <w:tr>
        <w:tc>
          <w:tcPr>
            <w:tcW w:type="dxa" w:w="181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작성일</w:t>
            </w:r>
          </w:p>
        </w:tc>
        <w:tc>
          <w:tcPr>
            <w:tcW w:type="dxa" w:w="7483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2026-08-25</w:t>
            </w:r>
          </w:p>
        </w:tc>
      </w:tr>
      <w:tr>
        <w:tc>
          <w:tcPr>
            <w:tcW w:type="dxa" w:w="181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대상 데이터</w:t>
            </w:r>
          </w:p>
        </w:tc>
        <w:tc>
          <w:tcPr>
            <w:tcW w:type="dxa" w:w="7483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HI-Small (HI-Small_Trans.csv 5,078,345행 / HI-Small_Patterns.txt 370시도)</w:t>
            </w:r>
          </w:p>
        </w:tc>
      </w:tr>
      <w:tr>
        <w:tc>
          <w:tcPr>
            <w:tcW w:type="dxa" w:w="181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코드</w:t>
            </w:r>
          </w:p>
        </w:tc>
        <w:tc>
          <w:tcPr>
            <w:tcW w:type="dxa" w:w="7483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/workspace/preprocess_multiclass.ipynb (실행 결과 포함, 45셀)</w:t>
            </w:r>
          </w:p>
        </w:tc>
      </w:tr>
      <w:tr>
        <w:tc>
          <w:tcPr>
            <w:tcW w:type="dxa" w:w="181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산출물</w:t>
            </w:r>
          </w:p>
        </w:tc>
        <w:tc>
          <w:tcPr>
            <w:tcW w:type="dxa" w:w="7483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/workspace/processed_multiclass/</w:t>
            </w:r>
          </w:p>
        </w:tc>
      </w:tr>
      <w:tr>
        <w:tc>
          <w:tcPr>
            <w:tcW w:type="dxa" w:w="181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재현 시간</w:t>
            </w:r>
          </w:p>
        </w:tc>
        <w:tc>
          <w:tcPr>
            <w:tcW w:type="dxa" w:w="7483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66초 (in-memory 경로, 단일 실행)</w:t>
            </w:r>
          </w:p>
        </w:tc>
      </w:tr>
      <w:tr>
        <w:tc>
          <w:tcPr>
            <w:tcW w:type="dxa" w:w="181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문서 성격</w:t>
            </w:r>
          </w:p>
        </w:tc>
        <w:tc>
          <w:tcPr>
            <w:tcW w:type="dxa" w:w="7483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전처리 설계 근거와 한계를 팀에 공유하고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§7의 결정 3건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을 받기 위한 문서</w:t>
            </w:r>
          </w:p>
        </w:tc>
      </w:tr>
    </w:tbl>
    <w:p>
      <w:pPr>
        <w:spacing w:after="60"/>
      </w:pPr>
    </w:p>
    <w:p>
      <w:pPr>
        <w:keepNext/>
        <w:spacing w:before="340" w:after="140"/>
        <w:pBdr>
          <w:bottom w:val="single" w:sz="6" w:space="3" w:color="3F6FB5"/>
        </w:pBdr>
      </w:pPr>
      <w:r>
        <w:rPr>
          <w:rFonts w:ascii="맑은 고딕" w:hAnsi="맑은 고딕" w:eastAsia="맑은 고딕"/>
          <w:b/>
          <w:color w:val="1F3A5F"/>
          <w:sz w:val="29"/>
        </w:rPr>
        <w:t>0. 한 장 요약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sz w:val="20"/>
        </w:rPr>
        <w:t>팀 문서(</w:t>
      </w:r>
      <w:r>
        <w:rPr>
          <w:rFonts w:ascii="Consolas" w:hAnsi="Consolas" w:eastAsia="맑은 고딕"/>
          <w:b w:val="0"/>
          <w:color w:val="1F3A5F"/>
          <w:sz w:val="19"/>
        </w:rPr>
        <w:t>EDA 결과와 모델 설계 결정.md</w:t>
      </w:r>
      <w:r>
        <w:rPr>
          <w:rFonts w:ascii="맑은 고딕" w:hAnsi="맑은 고딕" w:eastAsia="맑은 고딕"/>
          <w:b w:val="0"/>
          <w:i w:val="0"/>
          <w:sz w:val="20"/>
        </w:rPr>
        <w:t xml:space="preserve">)의 잠정 2단계 구조에서 제 담당은 </w:t>
      </w:r>
      <w:r>
        <w:rPr>
          <w:rFonts w:ascii="맑은 고딕" w:hAnsi="맑은 고딕" w:eastAsia="맑은 고딕"/>
          <w:b/>
          <w:i w:val="0"/>
          <w:sz w:val="20"/>
        </w:rPr>
        <w:t>2차 — 사건의 유형 설명·분류</w:t>
      </w:r>
      <w:r>
        <w:rPr>
          <w:rFonts w:ascii="맑은 고딕" w:hAnsi="맑은 고딕" w:eastAsia="맑은 고딕"/>
          <w:b w:val="0"/>
          <w:i w:val="0"/>
          <w:sz w:val="20"/>
        </w:rPr>
        <w:t xml:space="preserve">입니다. 기존 전처리는 거래 한 건마다 패턴명을 붙이는 방식이었는데, 이는 팀이 문서로 금지한 방식이었습니다. 이번에 학습 단위를 </w:t>
      </w:r>
      <w:r>
        <w:rPr>
          <w:rFonts w:ascii="맑은 고딕" w:hAnsi="맑은 고딕" w:eastAsia="맑은 고딕"/>
          <w:b/>
          <w:i w:val="0"/>
          <w:sz w:val="20"/>
        </w:rPr>
        <w:t>거래 → 사건(서브그래프)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으로 올리고 그 근거를 실측으로 확인했습니다.</w:t>
      </w: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바꾼 것 6가지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left w:w="90" w:type="dxa"/>
          <w:right w:w="90" w:type="dxa"/>
          <w:top w:w="45" w:type="dxa"/>
          <w:bottom w:w="45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454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#</w:t>
            </w:r>
          </w:p>
        </w:tc>
        <w:tc>
          <w:tcPr>
            <w:tcW w:type="dxa" w:w="1984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무엇을</w:t>
            </w:r>
          </w:p>
        </w:tc>
        <w:tc>
          <w:tcPr>
            <w:tcW w:type="dxa" w:w="4139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왜 (근거)</w:t>
            </w:r>
          </w:p>
        </w:tc>
        <w:tc>
          <w:tcPr>
            <w:tcW w:type="dxa" w:w="2721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결과</w:t>
            </w:r>
          </w:p>
        </w:tc>
      </w:tr>
      <w:tr>
        <w:tc>
          <w:tcPr>
            <w:tcW w:type="dxa" w:w="45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</w:t>
            </w:r>
          </w:p>
        </w:tc>
        <w:tc>
          <w:tcPr>
            <w:tcW w:type="dxa" w:w="198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학습 단위를 거래 → </w:t>
            </w:r>
            <w:r>
              <w:rPr>
                <w:rFonts w:ascii="맑은 고딕" w:hAnsi="맑은 고딕" w:eastAsia="맑은 고딕"/>
                <w:b/>
                <w:i w:val="0"/>
                <w:sz w:val="16"/>
              </w:rPr>
              <w:t>사건 서브그래프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로</w:t>
            </w:r>
          </w:p>
        </w:tc>
        <w:tc>
          <w:tcPr>
            <w:tcW w:type="dxa" w:w="413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팀 문서: "단일 엣지에 바로 패턴명을 붙이지 않는다". FAN-IN 한 건과 SCATTER-GATHER 한 건은 거래만 보면 같은 모양</w:t>
            </w:r>
          </w:p>
        </w:tc>
        <w:tc>
          <w:tcPr>
            <w:tcW w:type="dxa" w:w="272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attempt 363건 / window 2,227건, 사건 피처 47차원</w:t>
            </w:r>
          </w:p>
        </w:tc>
      </w:tr>
      <w:tr>
        <w:tc>
          <w:tcPr>
            <w:tcW w:type="dxa" w:w="45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</w:t>
            </w:r>
          </w:p>
        </w:tc>
        <w:tc>
          <w:tcPr>
            <w:tcW w:type="dxa" w:w="198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OUT_OF_PATTERN(클래스 8)을 </w:t>
            </w:r>
            <w:r>
              <w:rPr>
                <w:rFonts w:ascii="맑은 고딕" w:hAnsi="맑은 고딕" w:eastAsia="맑은 고딕"/>
                <w:b/>
                <w:i w:val="0"/>
                <w:sz w:val="16"/>
              </w:rPr>
              <w:t>학습 타깃에서 격리</w:t>
            </w:r>
          </w:p>
        </w:tc>
        <w:tc>
          <w:tcPr>
            <w:tcW w:type="dxa" w:w="4139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팀 문서: "검증 전에는 하나의 일관된 9번째 클래스로 가정하지 않는다"</w:t>
            </w:r>
          </w:p>
        </w:tc>
        <w:tc>
          <w:tcPr>
            <w:tcW w:type="dxa" w:w="272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0~7만 학습, 8은 </w:t>
            </w:r>
            <w:r>
              <w:rPr>
                <w:rFonts w:ascii="Consolas" w:hAnsi="Consolas" w:eastAsia="맑은 고딕"/>
                <w:b w:val="0"/>
                <w:color w:val="1F3A5F"/>
                <w:sz w:val="16"/>
              </w:rPr>
              <w:t>out_of_pattern/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에 보존</w:t>
            </w:r>
          </w:p>
        </w:tc>
      </w:tr>
      <w:tr>
        <w:tc>
          <w:tcPr>
            <w:tcW w:type="dxa" w:w="45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</w:t>
            </w:r>
          </w:p>
        </w:tc>
        <w:tc>
          <w:tcPr>
            <w:tcW w:type="dxa" w:w="198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이상 데이터 필터를 </w:t>
            </w:r>
            <w:r>
              <w:rPr>
                <w:rFonts w:ascii="맑은 고딕" w:hAnsi="맑은 고딕" w:eastAsia="맑은 고딕"/>
                <w:b/>
                <w:i w:val="0"/>
                <w:sz w:val="16"/>
              </w:rPr>
              <w:t>scope × mode 레지스트리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로</w:t>
            </w:r>
          </w:p>
        </w:tc>
        <w:tc>
          <w:tcPr>
            <w:tcW w:type="dxa" w:w="413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2026-08-25 회의의 고립 계좌 제거 실험. 여러 조합을 비교하려면 옵션이어야 함</w:t>
            </w:r>
          </w:p>
        </w:tc>
        <w:tc>
          <w:tcPr>
            <w:tcW w:type="dxa" w:w="272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고립 계좌 27.79% 확인, </w:t>
            </w:r>
            <w:r>
              <w:rPr>
                <w:rFonts w:ascii="Consolas" w:hAnsi="Consolas" w:eastAsia="맑은 고딕"/>
                <w:b w:val="0"/>
                <w:color w:val="1F3A5F"/>
                <w:sz w:val="16"/>
              </w:rPr>
              <w:t>train_only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+</w:t>
            </w:r>
            <w:r>
              <w:rPr>
                <w:rFonts w:ascii="Consolas" w:hAnsi="Consolas" w:eastAsia="맑은 고딕"/>
                <w:b w:val="0"/>
                <w:color w:val="1F3A5F"/>
                <w:sz w:val="16"/>
              </w:rPr>
              <w:t>sample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 기본</w:t>
            </w:r>
          </w:p>
        </w:tc>
      </w:tr>
      <w:tr>
        <w:tc>
          <w:tcPr>
            <w:tcW w:type="dxa" w:w="45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</w:t>
            </w:r>
          </w:p>
        </w:tc>
        <w:tc>
          <w:tcPr>
            <w:tcW w:type="dxa" w:w="198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달러 환산 피처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 5종 추가</w:t>
            </w:r>
          </w:p>
        </w:tc>
        <w:tc>
          <w:tcPr>
            <w:tcW w:type="dxa" w:w="4139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2026-08-25 회의: "고정 환율/달러 환산 피처를 적용". 통화별 표준화(화두 8)는 유지</w:t>
            </w:r>
          </w:p>
        </w:tc>
        <w:tc>
          <w:tcPr>
            <w:tcW w:type="dxa" w:w="272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엣지 피처 76 → 81차원</w:t>
            </w:r>
          </w:p>
        </w:tc>
      </w:tr>
      <w:tr>
        <w:tc>
          <w:tcPr>
            <w:tcW w:type="dxa" w:w="45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5</w:t>
            </w:r>
          </w:p>
        </w:tc>
        <w:tc>
          <w:tcPr>
            <w:tcW w:type="dxa" w:w="198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음성 포함 </w:t>
            </w:r>
            <w:r>
              <w:rPr>
                <w:rFonts w:ascii="맑은 고딕" w:hAnsi="맑은 고딕" w:eastAsia="맑은 고딕"/>
                <w:b/>
                <w:i w:val="0"/>
                <w:sz w:val="16"/>
              </w:rPr>
              <w:t>전행 피처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 기본 저장</w:t>
            </w:r>
          </w:p>
        </w:tc>
        <w:tc>
          <w:tcPr>
            <w:tcW w:type="dxa" w:w="413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회의: 1차(이진)와 2차(유형) 결과를 비교·검증. 음성 피처가 없으면 1차를 못 만듦</w:t>
            </w:r>
          </w:p>
        </w:tc>
        <w:tc>
          <w:tcPr>
            <w:tcW w:type="dxa" w:w="2721"/>
          </w:tcPr>
          <w:p>
            <w:pPr>
              <w:spacing w:after="20" w:line="293" w:lineRule="auto"/>
            </w:pPr>
            <w:r/>
            <w:r>
              <w:rPr>
                <w:rFonts w:ascii="Consolas" w:hAnsi="Consolas" w:eastAsia="맑은 고딕"/>
                <w:b w:val="0"/>
                <w:color w:val="1F3A5F"/>
                <w:sz w:val="16"/>
              </w:rPr>
              <w:t>stage1/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 3,045,987 × 81</w:t>
            </w:r>
          </w:p>
        </w:tc>
      </w:tr>
      <w:tr>
        <w:tc>
          <w:tcPr>
            <w:tcW w:type="dxa" w:w="45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6</w:t>
            </w:r>
          </w:p>
        </w:tc>
        <w:tc>
          <w:tcPr>
            <w:tcW w:type="dxa" w:w="198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HI-Large 대비 </w:t>
            </w:r>
            <w:r>
              <w:rPr>
                <w:rFonts w:ascii="맑은 고딕" w:hAnsi="맑은 고딕" w:eastAsia="맑은 고딕"/>
                <w:b/>
                <w:i w:val="0"/>
                <w:sz w:val="16"/>
              </w:rPr>
              <w:t>청크 파이프라인</w:t>
            </w:r>
          </w:p>
        </w:tc>
        <w:tc>
          <w:tcPr>
            <w:tcW w:type="dxa" w:w="4139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회의: 최종 학습·검증은 HI-Large. 현재 코드는 문자열을 전부 RAM에 올림</w:t>
            </w:r>
          </w:p>
        </w:tc>
        <w:tc>
          <w:tcPr>
            <w:tcW w:type="dxa" w:w="272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색인 메모리 행당 32 → 12바이트, HI-Small로 동등성 검증 완료</w:t>
            </w:r>
          </w:p>
        </w:tc>
      </w:tr>
    </w:tbl>
    <w:p>
      <w:pPr>
        <w:spacing w:after="60"/>
      </w:pP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가장 중요한 결과 3가지</w:t>
      </w:r>
    </w:p>
    <w:p>
      <w:pPr>
        <w:pStyle w:val="ListBullet"/>
        <w:spacing w:after="50" w:line="312" w:lineRule="auto"/>
        <w:ind w:left="454"/>
      </w:pPr>
      <w:r>
        <w:rPr>
          <w:rFonts w:ascii="맑은 고딕" w:hAnsi="맑은 고딕" w:eastAsia="맑은 고딕"/>
          <w:b/>
          <w:i w:val="0"/>
          <w:sz w:val="20"/>
        </w:rPr>
        <w:t>전처리가 팀 EDA 문서의 수치 5개를 그대로 재현합니다.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라벨1 5,177건 · 8종 패턴 3,209건 · 패턴 외 1,968건 · 고립 계좌 27.79%(회의 보고 약 28%) · 고립 거래 4.02%(약 4%). 독립적으로 계산한 다섯 값이 모두 맞았으므로 파싱과 그래프 계산은 신뢰해도 됩니다.</w:t>
      </w:r>
    </w:p>
    <w:p>
      <w:pPr>
        <w:pStyle w:val="ListBullet"/>
        <w:spacing w:after="50" w:line="312" w:lineRule="auto"/>
        <w:ind w:left="454"/>
      </w:pPr>
      <w:r>
        <w:rPr>
          <w:rFonts w:ascii="맑은 고딕" w:hAnsi="맑은 고딕" w:eastAsia="맑은 고딕"/>
          <w:b/>
          <w:i w:val="0"/>
          <w:sz w:val="20"/>
        </w:rPr>
        <w:t>사건 피처가 정답지에 선언된 생성 파라미터와 138/138(100%) 일치합니다.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</w:t>
      </w:r>
      <w:r>
        <w:rPr>
          <w:rFonts w:ascii="Consolas" w:hAnsi="Consolas" w:eastAsia="맑은 고딕"/>
          <w:b w:val="0"/>
          <w:color w:val="1F3A5F"/>
          <w:sz w:val="19"/>
        </w:rPr>
        <w:t>Patterns.txt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헤더에는 </w:t>
      </w:r>
      <w:r>
        <w:rPr>
          <w:rFonts w:ascii="Consolas" w:hAnsi="Consolas" w:eastAsia="맑은 고딕"/>
          <w:b w:val="0"/>
          <w:color w:val="1F3A5F"/>
          <w:sz w:val="19"/>
        </w:rPr>
        <w:t>FAN-OUT:  Max 13-degree Fan-Out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처럼 생성 파라미터가 적혀 있습니다. 이걸 정답으로 놓고 우리가 뽑은 </w:t>
      </w:r>
      <w:r>
        <w:rPr>
          <w:rFonts w:ascii="Consolas" w:hAnsi="Consolas" w:eastAsia="맑은 고딕"/>
          <w:b w:val="0"/>
          <w:color w:val="1F3A5F"/>
          <w:sz w:val="19"/>
        </w:rPr>
        <w:t>max_out_deg</w:t>
      </w:r>
      <w:r>
        <w:rPr>
          <w:rFonts w:ascii="맑은 고딕" w:hAnsi="맑은 고딕" w:eastAsia="맑은 고딕"/>
          <w:b w:val="0"/>
          <w:i w:val="0"/>
          <w:sz w:val="20"/>
        </w:rPr>
        <w:t>·</w:t>
      </w:r>
      <w:r>
        <w:rPr>
          <w:rFonts w:ascii="Consolas" w:hAnsi="Consolas" w:eastAsia="맑은 고딕"/>
          <w:b w:val="0"/>
          <w:color w:val="1F3A5F"/>
          <w:sz w:val="19"/>
        </w:rPr>
        <w:t>max_in_deg</w:t>
      </w:r>
      <w:r>
        <w:rPr>
          <w:rFonts w:ascii="맑은 고딕" w:hAnsi="맑은 고딕" w:eastAsia="맑은 고딕"/>
          <w:b w:val="0"/>
          <w:i w:val="0"/>
          <w:sz w:val="20"/>
        </w:rPr>
        <w:t>·최대 SCC 크기를 맞춰본 결과 전부 일치했습니다.</w:t>
      </w:r>
    </w:p>
    <w:p>
      <w:pPr>
        <w:pStyle w:val="ListBullet"/>
        <w:spacing w:after="50" w:line="312" w:lineRule="auto"/>
        <w:ind w:left="454"/>
      </w:pPr>
      <w:r>
        <w:rPr>
          <w:rFonts w:ascii="맑은 고딕" w:hAnsi="맑은 고딕" w:eastAsia="맑은 고딕"/>
          <w:b/>
          <w:i w:val="0"/>
          <w:sz w:val="20"/>
        </w:rPr>
        <w:t>HI-Small은 2차 모델 학습에 표본이 부족합니다.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사건 단위로 올리면 train이 104건(8클래스 기준 클래스당 13건)까지 줄고, 사건의 42.1%가 시간 분할 경계를 넘습니다. "HI-Small은 프로토타입, 최종은 HI-Large"라는 회의 결정의 정량적 근거가 이 숫자입니다.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left w:w="140" w:type="dxa"/>
          <w:right w:w="140" w:type="dxa"/>
          <w:top w:w="80" w:type="dxa"/>
          <w:bottom w:w="80" w:type="dxa"/>
        </w:tblCellMar>
      </w:tblPr>
      <w:tblGrid>
        <w:gridCol w:w="9412"/>
      </w:tblGrid>
      <w:tr>
        <w:tc>
          <w:tcPr>
            <w:tcW w:type="dxa" w:w="9298"/>
            <w:shd w:val="clear" w:fill="FDF1EC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D98A34"/>
                <w:sz w:val="19"/>
              </w:rPr>
              <w:t>팀에 요청하는 결정 (상세는 §7)</w:t>
            </w:r>
          </w:p>
          <w:p>
            <w:pPr>
              <w:spacing w:after="30" w:line="312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사건 시간창(</w:t>
            </w:r>
            <w:r>
              <w:rPr>
                <w:rFonts w:ascii="Consolas" w:hAnsi="Consolas" w:eastAsia="맑은 고딕"/>
                <w:b/>
                <w:color w:val="1F3A5F"/>
                <w:sz w:val="17"/>
              </w:rPr>
              <w:t>EVENT_WINDOW_MIN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)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 — 현재 24시간은 제 가정값입니다. 후속 검증 9번이 미결입니다.</w:t>
            </w:r>
          </w:p>
          <w:p>
            <w:pPr>
              <w:spacing w:after="30" w:line="312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꼬리 절단 임계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 — 현재 방식은 패턴 엣지의 20.4%를 잃고, 유형별로 7.1%~35.5%로 불균등합니다.</w:t>
            </w:r>
          </w:p>
          <w:p>
            <w:pPr>
              <w:spacing w:after="30" w:line="312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고정 환율의 기준일과 출처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 — 현재 값은 제가 임의로 넣은 가정값입니다.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340" w:after="140"/>
        <w:pBdr>
          <w:bottom w:val="single" w:sz="6" w:space="3" w:color="3F6FB5"/>
        </w:pBdr>
      </w:pPr>
      <w:r>
        <w:rPr>
          <w:rFonts w:ascii="맑은 고딕" w:hAnsi="맑은 고딕" w:eastAsia="맑은 고딕"/>
          <w:b/>
          <w:color w:val="1F3A5F"/>
          <w:sz w:val="29"/>
        </w:rPr>
        <w:t>1. 배경과 범위</w:t>
      </w: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1.1 이 전처리가 무엇을 위한 것인가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sz w:val="20"/>
        </w:rPr>
        <w:t>팀은 2026-08-07 회의에서 모델을 잠정 2단계 구조로 좁혔습니다.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left w:w="90" w:type="dxa"/>
          <w:right w:w="90" w:type="dxa"/>
          <w:top w:w="45" w:type="dxa"/>
          <w:bottom w:w="45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2608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입력</w:t>
            </w:r>
          </w:p>
        </w:tc>
        <w:tc>
          <w:tcPr>
            <w:tcW w:type="dxa" w:w="2721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출력</w:t>
            </w:r>
          </w:p>
        </w:tc>
        <w:tc>
          <w:tcPr>
            <w:tcW w:type="dxa" w:w="1587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담당</w:t>
            </w:r>
          </w:p>
        </w:tc>
      </w:tr>
      <w:tr>
        <w:tc>
          <w:tcPr>
            <w:tcW w:type="dxa" w:w="238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1단계 — 거래 위험 탐지</w:t>
            </w:r>
          </w:p>
        </w:tc>
        <w:tc>
          <w:tcPr>
            <w:tcW w:type="dxa" w:w="260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판정 시점 이전의 노드·엣지 이력</w:t>
            </w:r>
          </w:p>
        </w:tc>
        <w:tc>
          <w:tcPr>
            <w:tcW w:type="dxa" w:w="272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거래별 세탁 여부 이진 판정</w:t>
            </w:r>
          </w:p>
        </w:tc>
        <w:tc>
          <w:tcPr>
            <w:tcW w:type="dxa" w:w="1587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AI 모델링</w:t>
            </w:r>
          </w:p>
        </w:tc>
      </w:tr>
      <w:tr>
        <w:tc>
          <w:tcPr>
            <w:tcW w:type="dxa" w:w="238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사건 구성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위험 판정된 거래들</w:t>
            </w:r>
          </w:p>
        </w:tc>
        <w:tc>
          <w:tcPr>
            <w:tcW w:type="dxa" w:w="272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계좌·시간창으로 묶은 사건 서브그래프</w:t>
            </w:r>
          </w:p>
        </w:tc>
        <w:tc>
          <w:tcPr>
            <w:tcW w:type="dxa" w:w="1587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(공동)</w:t>
            </w:r>
          </w:p>
        </w:tc>
      </w:tr>
      <w:tr>
        <w:tc>
          <w:tcPr>
            <w:tcW w:type="dxa" w:w="238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2단계 — 유형 설명·분류</w:t>
            </w:r>
          </w:p>
        </w:tc>
        <w:tc>
          <w:tcPr>
            <w:tcW w:type="dxa" w:w="260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사건 서브그래프</w:t>
            </w:r>
          </w:p>
        </w:tc>
        <w:tc>
          <w:tcPr>
            <w:tcW w:type="dxa" w:w="272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알려진 8종 분류 + 나머지는 패턴 외/미확인 거절</w:t>
            </w:r>
          </w:p>
        </w:tc>
        <w:tc>
          <w:tcPr>
            <w:tcW w:type="dxa" w:w="1587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본 보고서 담당</w:t>
            </w:r>
          </w:p>
        </w:tc>
      </w:tr>
    </w:tbl>
    <w:p>
      <w:pPr>
        <w:spacing w:after="60"/>
      </w:pPr>
    </w:p>
    <w:p>
      <w:pPr>
        <w:spacing w:after="1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제 담당은 3행입니다. 따라서 이 전처리의 주 산출물은 </w:t>
      </w:r>
      <w:r>
        <w:rPr>
          <w:rFonts w:ascii="맑은 고딕" w:hAnsi="맑은 고딕" w:eastAsia="맑은 고딕"/>
          <w:b/>
          <w:i w:val="0"/>
          <w:sz w:val="20"/>
        </w:rPr>
        <w:t>사건 단위 학습셋</w:t>
      </w:r>
      <w:r>
        <w:rPr>
          <w:rFonts w:ascii="맑은 고딕" w:hAnsi="맑은 고딕" w:eastAsia="맑은 고딕"/>
          <w:b w:val="0"/>
          <w:i w:val="0"/>
          <w:sz w:val="20"/>
        </w:rPr>
        <w:t>이고, 1차용 전행 피처와 엣지 단위 대조군은 비교·연계를 위해 함께 냅니다.</w:t>
      </w: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1.2 왜 HI-Small인가</w:t>
      </w:r>
    </w:p>
    <w:p>
      <w:pPr>
        <w:pStyle w:val="ListBullet"/>
        <w:spacing w:after="50" w:line="312" w:lineRule="auto"/>
        <w:ind w:left="454"/>
      </w:pPr>
      <w:r>
        <w:rPr>
          <w:rFonts w:ascii="맑은 고딕" w:hAnsi="맑은 고딕" w:eastAsia="맑은 고딕"/>
          <w:b/>
          <w:i w:val="0"/>
          <w:sz w:val="20"/>
        </w:rPr>
        <w:t>팀 합의</w:t>
      </w:r>
      <w:r>
        <w:rPr>
          <w:rFonts w:ascii="맑은 고딕" w:hAnsi="맑은 고딕" w:eastAsia="맑은 고딕"/>
          <w:b w:val="0"/>
          <w:i w:val="0"/>
          <w:sz w:val="20"/>
        </w:rPr>
        <w:t>: EDA는 Small부터, 학습 단계에서 점진적으로 확대(</w:t>
      </w:r>
      <w:r>
        <w:rPr>
          <w:rFonts w:ascii="Consolas" w:hAnsi="Consolas" w:eastAsia="맑은 고딕"/>
          <w:b w:val="0"/>
          <w:color w:val="1F3A5F"/>
          <w:sz w:val="19"/>
        </w:rPr>
        <w:t>프로젝트 정의.md</w:t>
      </w:r>
      <w:r>
        <w:rPr>
          <w:rFonts w:ascii="맑은 고딕" w:hAnsi="맑은 고딕" w:eastAsia="맑은 고딕"/>
          <w:b w:val="0"/>
          <w:i w:val="0"/>
          <w:sz w:val="20"/>
        </w:rPr>
        <w:t>).</w:t>
      </w:r>
    </w:p>
    <w:p>
      <w:pPr>
        <w:pStyle w:val="ListBullet"/>
        <w:spacing w:after="50" w:line="312" w:lineRule="auto"/>
        <w:ind w:left="454"/>
      </w:pPr>
      <w:r>
        <w:rPr>
          <w:rFonts w:ascii="맑은 고딕" w:hAnsi="맑은 고딕" w:eastAsia="맑은 고딕"/>
          <w:b/>
          <w:i w:val="0"/>
          <w:sz w:val="20"/>
        </w:rPr>
        <w:t>2026-08-25 회의</w:t>
      </w:r>
      <w:r>
        <w:rPr>
          <w:rFonts w:ascii="맑은 고딕" w:hAnsi="맑은 고딕" w:eastAsia="맑은 고딕"/>
          <w:b w:val="0"/>
          <w:i w:val="0"/>
          <w:sz w:val="20"/>
        </w:rPr>
        <w:t xml:space="preserve">: HI-Small은 기간이 10일로 짧아 초기 특징 추출·유형 분석 </w:t>
      </w:r>
      <w:r>
        <w:rPr>
          <w:rFonts w:ascii="맑은 고딕" w:hAnsi="맑은 고딕" w:eastAsia="맑은 고딕"/>
          <w:b/>
          <w:i w:val="0"/>
          <w:sz w:val="20"/>
        </w:rPr>
        <w:t>프로토타입 용도</w:t>
      </w:r>
      <w:r>
        <w:rPr>
          <w:rFonts w:ascii="맑은 고딕" w:hAnsi="맑은 고딕" w:eastAsia="맑은 고딕"/>
          <w:b w:val="0"/>
          <w:i w:val="0"/>
          <w:sz w:val="20"/>
        </w:rPr>
        <w:t>, 최종 학습·검증은 HI-Large(약 3개월)로 확장.</w:t>
      </w:r>
    </w:p>
    <w:p>
      <w:pPr>
        <w:pStyle w:val="ListBullet"/>
        <w:spacing w:after="50" w:line="312" w:lineRule="auto"/>
        <w:ind w:left="454"/>
      </w:pPr>
      <w:r>
        <w:rPr>
          <w:rFonts w:ascii="맑은 고딕" w:hAnsi="맑은 고딕" w:eastAsia="맑은 고딕"/>
          <w:b/>
          <w:i w:val="0"/>
          <w:sz w:val="20"/>
        </w:rPr>
        <w:t>현실적 제약</w:t>
      </w:r>
      <w:r>
        <w:rPr>
          <w:rFonts w:ascii="맑은 고딕" w:hAnsi="맑은 고딕" w:eastAsia="맑은 고딕"/>
          <w:b w:val="0"/>
          <w:i w:val="0"/>
          <w:sz w:val="20"/>
        </w:rPr>
        <w:t>: 현재 작업 환경에서 온전한 파일은 HI-Small뿐입니다(§5.5).</w:t>
      </w: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1.3 데이터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left w:w="90" w:type="dxa"/>
          <w:right w:w="90" w:type="dxa"/>
          <w:top w:w="45" w:type="dxa"/>
          <w:bottom w:w="45" w:type="dxa"/>
        </w:tblCellMar>
      </w:tblPr>
      <w:tblGrid>
        <w:gridCol w:w="3137"/>
        <w:gridCol w:w="3137"/>
        <w:gridCol w:w="3137"/>
      </w:tblGrid>
      <w:tr>
        <w:tc>
          <w:tcPr>
            <w:tcW w:type="dxa" w:w="1701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1814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값</w:t>
            </w:r>
          </w:p>
        </w:tc>
        <w:tc>
          <w:tcPr>
            <w:tcW w:type="dxa" w:w="5783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170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원본 행 수</w:t>
            </w:r>
          </w:p>
        </w:tc>
        <w:tc>
          <w:tcPr>
            <w:tcW w:type="dxa" w:w="181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5,078,345</w:t>
            </w:r>
          </w:p>
        </w:tc>
        <w:tc>
          <w:tcPr>
            <w:tcW w:type="dxa" w:w="5783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HI-Small_Trans.csv, 453.6 MiB</w:t>
            </w:r>
          </w:p>
        </w:tc>
      </w:tr>
      <w:tr>
        <w:tc>
          <w:tcPr>
            <w:tcW w:type="dxa" w:w="170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기간</w:t>
            </w:r>
          </w:p>
        </w:tc>
        <w:tc>
          <w:tcPr>
            <w:tcW w:type="dxa" w:w="181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2022-09-01 ~ 2022-09-19</w:t>
            </w:r>
          </w:p>
        </w:tc>
        <w:tc>
          <w:tcPr>
            <w:tcW w:type="dxa" w:w="5783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정상 거래가 있는 공식 주 기간은 09-01~09-10 (10일)</w:t>
            </w:r>
          </w:p>
        </w:tc>
      </w:tr>
      <w:tr>
        <w:tc>
          <w:tcPr>
            <w:tcW w:type="dxa" w:w="170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계좌</w:t>
            </w:r>
          </w:p>
        </w:tc>
        <w:tc>
          <w:tcPr>
            <w:tcW w:type="dxa" w:w="181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515,088 → 515,078</w:t>
            </w:r>
          </w:p>
        </w:tc>
        <w:tc>
          <w:tcPr>
            <w:tcW w:type="dxa" w:w="5783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(은행코드, 계좌번호) 복합 키. 계좌번호는 은행 간 충돌 사례 있음</w:t>
            </w:r>
          </w:p>
        </w:tc>
      </w:tr>
      <w:tr>
        <w:tc>
          <w:tcPr>
            <w:tcW w:type="dxa" w:w="170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세탁 라벨(라벨1)</w:t>
            </w:r>
          </w:p>
        </w:tc>
        <w:tc>
          <w:tcPr>
            <w:tcW w:type="dxa" w:w="181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5,177 (0.102%)</w:t>
            </w:r>
          </w:p>
        </w:tc>
        <w:tc>
          <w:tcPr>
            <w:tcW w:type="dxa" w:w="5783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극단적 클래스 불균형</w:t>
            </w:r>
          </w:p>
        </w:tc>
      </w:tr>
      <w:tr>
        <w:tc>
          <w:tcPr>
            <w:tcW w:type="dxa" w:w="170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패턴 정답지</w:t>
            </w:r>
          </w:p>
        </w:tc>
        <w:tc>
          <w:tcPr>
            <w:tcW w:type="dxa" w:w="181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370 시도 / 3,209 거래</w:t>
            </w:r>
          </w:p>
        </w:tc>
        <w:tc>
          <w:tcPr>
            <w:tcW w:type="dxa" w:w="5783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8종: FAN-OUT, FAN-IN, CYCLE, SCATTER-GATHER, GATHER-SCATTER, BIPARTITE, STACK, RANDOM</w:t>
            </w:r>
          </w:p>
        </w:tc>
      </w:tr>
      <w:tr>
        <w:tc>
          <w:tcPr>
            <w:tcW w:type="dxa" w:w="170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패턴 외 양성</w:t>
            </w:r>
          </w:p>
        </w:tc>
        <w:tc>
          <w:tcPr>
            <w:tcW w:type="dxa" w:w="181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1,968 (라벨1의 38.0%)</w:t>
            </w:r>
          </w:p>
        </w:tc>
        <w:tc>
          <w:tcPr>
            <w:tcW w:type="dxa" w:w="5783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8종은 세탁 라벨 전체의 분류표가 아님</w:t>
            </w:r>
          </w:p>
        </w:tc>
      </w:tr>
      <w:tr>
        <w:tc>
          <w:tcPr>
            <w:tcW w:type="dxa" w:w="170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통화 / 결제수단</w:t>
            </w:r>
          </w:p>
        </w:tc>
        <w:tc>
          <w:tcPr>
            <w:tcW w:type="dxa" w:w="181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15종 / 7종</w:t>
            </w:r>
          </w:p>
        </w:tc>
        <w:tc>
          <w:tcPr>
            <w:tcW w:type="dxa" w:w="5783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Bitcoin 포함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left w:w="140" w:type="dxa"/>
          <w:right w:w="140" w:type="dxa"/>
          <w:top w:w="80" w:type="dxa"/>
          <w:bottom w:w="80" w:type="dxa"/>
        </w:tblCellMar>
      </w:tblPr>
      <w:tblGrid>
        <w:gridCol w:w="9412"/>
      </w:tblGrid>
      <w:tr>
        <w:tc>
          <w:tcPr>
            <w:tcW w:type="dxa" w:w="9298"/>
            <w:shd w:val="clear" w:fill="EEF3FA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3F6FB5"/>
                <w:sz w:val="19"/>
              </w:rPr>
              <w:t>세탁 라벨의 의미 — 모양이 아니라 자금 출처</w:t>
            </w:r>
          </w:p>
          <w:p>
            <w:pPr>
              <w:spacing w:after="30" w:line="312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데이터카드 기준 세탁 라벨은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행위 형태가 아니라 불법 자금의 출처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를 따라 붙습니다(팀 문서 § 16:05 회의).</w:t>
            </w:r>
          </w:p>
          <w:p>
            <w:pPr>
              <w:spacing w:after="30" w:line="312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그래서 "패턴 외 = 정상"이 아니고, 시각화가 보여주는 모양은 라벨을 알고 난 뒤의 설명이지 모양만으로 라벨을 정하는 규칙이 아닙니다. 이 구분이 §3.1과 §3.7 결정의 전제입니다.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340" w:after="140"/>
        <w:pBdr>
          <w:bottom w:val="single" w:sz="6" w:space="3" w:color="3F6FB5"/>
        </w:pBdr>
      </w:pPr>
      <w:r>
        <w:rPr>
          <w:rFonts w:ascii="맑은 고딕" w:hAnsi="맑은 고딕" w:eastAsia="맑은 고딕"/>
          <w:b/>
          <w:color w:val="1F3A5F"/>
          <w:sz w:val="29"/>
        </w:rPr>
        <w:t>2. 무엇을 어떻게 했나 — 파이프라인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4124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12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hAnsi="맑은 고딕" w:eastAsia="맑은 고딕"/>
          <w:b w:val="0"/>
          <w:i w:val="0"/>
          <w:color w:val="5A6270"/>
          <w:sz w:val="17"/>
        </w:rPr>
        <w:t>그림 9. 전처리 파이프라인 전체 구조. 빨강 = 누수 차단·검증, 파랑 = 분할·스케일 결정, 초록 = 2차 모델 학습 단위, 주황 = 실험 옵션.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0"/>
        </w:rPr>
        <w:t>단계별 처리 내용과 그 결과는 아래와 같습니다. 각 결정의 근거는 §3에서 하나씩 설명합니다.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left w:w="90" w:type="dxa"/>
          <w:right w:w="90" w:type="dxa"/>
          <w:top w:w="45" w:type="dxa"/>
          <w:bottom w:w="45" w:type="dxa"/>
        </w:tblCellMar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4535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한 일</w:t>
            </w:r>
          </w:p>
        </w:tc>
        <w:tc>
          <w:tcPr>
            <w:tcW w:type="dxa" w:w="3402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실측 결과</w:t>
            </w:r>
          </w:p>
        </w:tc>
      </w:tr>
      <w:tr>
        <w:tc>
          <w:tcPr>
            <w:tcW w:type="dxa" w:w="136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① 적재</w:t>
            </w:r>
          </w:p>
        </w:tc>
        <w:tc>
          <w:tcPr>
            <w:tcW w:type="dxa" w:w="4535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HI-Small_Trans.csv 전량 적재. 무결성 점검(파일 끝이 완결된 행인지)</w:t>
            </w:r>
          </w:p>
        </w:tc>
        <w:tc>
          <w:tcPr>
            <w:tcW w:type="dxa" w:w="3402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5,078,345행 · 무결성 통과</w:t>
            </w:r>
          </w:p>
        </w:tc>
      </w:tr>
      <w:tr>
        <w:tc>
          <w:tcPr>
            <w:tcW w:type="dxa" w:w="136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② 정제</w:t>
            </w:r>
          </w:p>
        </w:tc>
        <w:tc>
          <w:tcPr>
            <w:tcW w:type="dxa" w:w="4535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11개 원본 컬럼 </w:t>
            </w:r>
            <w:r>
              <w:rPr>
                <w:rFonts w:ascii="맑은 고딕" w:hAnsi="맑은 고딕" w:eastAsia="맑은 고딕"/>
                <w:b/>
                <w:i w:val="0"/>
                <w:sz w:val="16"/>
              </w:rPr>
              <w:t>완전 일치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 중복만 제거 + 비양수 금액 제거</w:t>
            </w:r>
          </w:p>
        </w:tc>
        <w:tc>
          <w:tcPr>
            <w:tcW w:type="dxa" w:w="3402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중복 398건(양성 0) · 비양수 0건 → 5,077,947행</w:t>
            </w:r>
          </w:p>
        </w:tc>
      </w:tr>
      <w:tr>
        <w:tc>
          <w:tcPr>
            <w:tcW w:type="dxa" w:w="136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③ 꼬리 절단</w:t>
            </w:r>
          </w:p>
        </w:tc>
        <w:tc>
          <w:tcPr>
            <w:tcW w:type="dxa" w:w="4535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일 거래량이 최대일의 5% 미만인 양 끝 일자 절단. 원본 파일은 그대로</w:t>
            </w:r>
          </w:p>
        </w:tc>
        <w:tc>
          <w:tcPr>
            <w:tcW w:type="dxa" w:w="3402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09-01~09-10 유지 · 1,108행 절단(양성 655)</w:t>
            </w:r>
          </w:p>
        </w:tc>
      </w:tr>
      <w:tr>
        <w:tc>
          <w:tcPr>
            <w:tcW w:type="dxa" w:w="136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④ 시간순 분할</w:t>
            </w:r>
          </w:p>
        </w:tc>
        <w:tc>
          <w:tcPr>
            <w:tcW w:type="dxa" w:w="4535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타임스탬프 정렬 후 행수 60/20/20, 경계는 분 단위로 정렬</w:t>
            </w:r>
          </w:p>
        </w:tc>
        <w:tc>
          <w:tcPr>
            <w:tcW w:type="dxa" w:w="3402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train 3,045,987 / val 1,015,195 / test 1,015,657</w:t>
            </w:r>
          </w:p>
        </w:tc>
      </w:tr>
      <w:tr>
        <w:tc>
          <w:tcPr>
            <w:tcW w:type="dxa" w:w="136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⑤ ID 재부여</w:t>
            </w:r>
          </w:p>
        </w:tc>
        <w:tc>
          <w:tcPr>
            <w:tcW w:type="dxa" w:w="4535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(은행,계좌) 복합 키를 정수로. 계좌쌍 ID도 부여(멀티그래프)</w:t>
            </w:r>
          </w:p>
        </w:tc>
        <w:tc>
          <w:tcPr>
            <w:tcW w:type="dxa" w:w="3402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계좌 515,078 · 계좌쌍 1,015,069</w:t>
            </w:r>
          </w:p>
        </w:tc>
      </w:tr>
      <w:tr>
        <w:tc>
          <w:tcPr>
            <w:tcW w:type="dxa" w:w="136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⑥ 이상 데이터 필터</w:t>
            </w:r>
          </w:p>
        </w:tc>
        <w:tc>
          <w:tcPr>
            <w:tcW w:type="dxa" w:w="4535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고립 계좌를 표시. </w:t>
            </w:r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scope=train_only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mode=sample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(그래프는 유지)</w:t>
            </w:r>
          </w:p>
        </w:tc>
        <w:tc>
          <w:tcPr>
            <w:tcW w:type="dxa" w:w="3402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고립 계좌 27.79% · 고립 거래 4.02% · train 표본에서 175,680행 제외</w:t>
            </w:r>
          </w:p>
        </w:tc>
      </w:tr>
      <w:tr>
        <w:tc>
          <w:tcPr>
            <w:tcW w:type="dxa" w:w="136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⑦ 패턴 역매칭</w:t>
            </w:r>
          </w:p>
        </w:tc>
        <w:tc>
          <w:tcPr>
            <w:tcW w:type="dxa" w:w="4535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BEGIN/END 블록 파싱 → 정수 키 조인으로 양성 행에 유형·시도ID 부여</w:t>
            </w:r>
          </w:p>
        </w:tc>
        <w:tc>
          <w:tcPr>
            <w:tcW w:type="dxa" w:w="3402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양성 4,522건 중 2,554건 매칭 / 1,968건 패턴 외</w:t>
            </w:r>
          </w:p>
        </w:tc>
      </w:tr>
      <w:tr>
        <w:tc>
          <w:tcPr>
            <w:tcW w:type="dxa" w:w="136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⑧ 달러 환산</w:t>
            </w:r>
          </w:p>
        </w:tc>
        <w:tc>
          <w:tcPr>
            <w:tcW w:type="dxa" w:w="4535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고정 환율 15종으로 환산. 통화별 로그 표준화는 그대로 유지</w:t>
            </w:r>
          </w:p>
        </w:tc>
        <w:tc>
          <w:tcPr>
            <w:tcW w:type="dxa" w:w="3402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usd 피처 5종 추가</w:t>
            </w:r>
          </w:p>
        </w:tc>
      </w:tr>
      <w:tr>
        <w:tc>
          <w:tcPr>
            <w:tcW w:type="dxa" w:w="136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⑨ PastIndex</w:t>
            </w:r>
          </w:p>
        </w:tc>
        <w:tc>
          <w:tcPr>
            <w:tcW w:type="dxa" w:w="4535"/>
          </w:tcPr>
          <w:p>
            <w:pPr>
              <w:spacing w:after="20" w:line="293" w:lineRule="auto"/>
            </w:pPr>
            <w:r/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lexsort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 + </w:t>
            </w:r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searchsorted(side=left)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 로 엄격 과거(ts &amp;lt; t)만 조회</w:t>
            </w:r>
          </w:p>
        </w:tc>
        <w:tc>
          <w:tcPr>
            <w:tcW w:type="dxa" w:w="3402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동일 분 거래 상호 불참조 — 1분 배치 운영 조건과 동일</w:t>
            </w:r>
          </w:p>
        </w:tc>
      </w:tr>
      <w:tr>
        <w:tc>
          <w:tcPr>
            <w:tcW w:type="dxa" w:w="136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⑩ 엣지 피처</w:t>
            </w:r>
          </w:p>
        </w:tc>
        <w:tc>
          <w:tcPr>
            <w:tcW w:type="dxa" w:w="4535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기본 48 + USD 5 + Δt/속도 16 + 행동 12</w:t>
            </w:r>
          </w:p>
        </w:tc>
        <w:tc>
          <w:tcPr>
            <w:tcW w:type="dxa" w:w="3402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전행 3,045,987 × </w:t>
            </w:r>
            <w:r>
              <w:rPr>
                <w:rFonts w:ascii="맑은 고딕" w:hAnsi="맑은 고딕" w:eastAsia="맑은 고딕"/>
                <w:b/>
                <w:i w:val="0"/>
                <w:sz w:val="16"/>
              </w:rPr>
              <w:t>81차원</w:t>
            </w:r>
          </w:p>
        </w:tc>
      </w:tr>
      <w:tr>
        <w:tc>
          <w:tcPr>
            <w:tcW w:type="dxa" w:w="136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⑪ 사건 구성</w:t>
            </w:r>
          </w:p>
        </w:tc>
        <w:tc>
          <w:tcPr>
            <w:tcW w:type="dxa" w:w="4535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attempt(정답 시도) / window(계좌+24h 연결 컴포넌트) 두 규칙</w:t>
            </w:r>
          </w:p>
        </w:tc>
        <w:tc>
          <w:tcPr>
            <w:tcW w:type="dxa" w:w="3402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attempt 363건(평균 7.04엣지) / window 2,227건(평균 2.03엣지)</w:t>
            </w:r>
          </w:p>
        </w:tc>
      </w:tr>
      <w:tr>
        <w:tc>
          <w:tcPr>
            <w:tcW w:type="dxa" w:w="136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⑫ 사건 피처</w:t>
            </w:r>
          </w:p>
        </w:tc>
        <w:tc>
          <w:tcPr>
            <w:tcW w:type="dxa" w:w="4535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구조 16 + 위상 7 + 금액 7 + 시간 5 + 범주 6 + 엣지 집계 6</w:t>
            </w:r>
          </w:p>
        </w:tc>
        <w:tc>
          <w:tcPr>
            <w:tcW w:type="dxa" w:w="3402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47차원</w:t>
            </w:r>
          </w:p>
        </w:tc>
      </w:tr>
      <w:tr>
        <w:tc>
          <w:tcPr>
            <w:tcW w:type="dxa" w:w="136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⑬ 교차 검증</w:t>
            </w:r>
          </w:p>
        </w:tc>
        <w:tc>
          <w:tcPr>
            <w:tcW w:type="dxa" w:w="4535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팀 EDA 수치 대조 + 정답지 파라미터 대조</w:t>
            </w:r>
          </w:p>
        </w:tc>
        <w:tc>
          <w:tcPr>
            <w:tcW w:type="dxa" w:w="3402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5/5 일치 · 138/138 일치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340" w:after="140"/>
        <w:pBdr>
          <w:bottom w:val="single" w:sz="6" w:space="3" w:color="3F6FB5"/>
        </w:pBdr>
      </w:pPr>
      <w:r>
        <w:rPr>
          <w:rFonts w:ascii="맑은 고딕" w:hAnsi="맑은 고딕" w:eastAsia="맑은 고딕"/>
          <w:b/>
          <w:color w:val="1F3A5F"/>
          <w:sz w:val="29"/>
        </w:rPr>
        <w:t>3. 결정별 "왜"와 근거</w:t>
      </w:r>
    </w:p>
    <w:p>
      <w:pPr>
        <w:spacing w:after="180"/>
      </w:pPr>
      <w:r>
        <w:rPr>
          <w:rFonts w:ascii="맑은 고딕" w:hAnsi="맑은 고딕" w:eastAsia="맑은 고딕"/>
          <w:b w:val="0"/>
          <w:i w:val="0"/>
          <w:sz w:val="20"/>
        </w:rPr>
        <w:t xml:space="preserve">팀 그라운드 룰 7번("왜"를 설명할 수 있어야 한다)에 맞춰, 결정마다 </w:t>
      </w:r>
      <w:r>
        <w:rPr>
          <w:rFonts w:ascii="맑은 고딕" w:hAnsi="맑은 고딕" w:eastAsia="맑은 고딕"/>
          <w:b/>
          <w:i w:val="0"/>
          <w:sz w:val="20"/>
        </w:rPr>
        <w:t>근거</w:t>
      </w:r>
      <w:r>
        <w:rPr>
          <w:rFonts w:ascii="맑은 고딕" w:hAnsi="맑은 고딕" w:eastAsia="맑은 고딕"/>
          <w:b w:val="0"/>
          <w:i w:val="0"/>
          <w:sz w:val="20"/>
        </w:rPr>
        <w:t xml:space="preserve">와 </w:t>
      </w:r>
      <w:r>
        <w:rPr>
          <w:rFonts w:ascii="맑은 고딕" w:hAnsi="맑은 고딕" w:eastAsia="맑은 고딕"/>
          <w:b/>
          <w:i w:val="0"/>
          <w:sz w:val="20"/>
        </w:rPr>
        <w:t>그 결정이 치르는 대가</w:t>
      </w:r>
      <w:r>
        <w:rPr>
          <w:rFonts w:ascii="맑은 고딕" w:hAnsi="맑은 고딕" w:eastAsia="맑은 고딕"/>
          <w:b w:val="0"/>
          <w:i w:val="0"/>
          <w:sz w:val="20"/>
        </w:rPr>
        <w:t>를 같이 적었습니다. 근거는 세 종류로 구분했습니다 — 팀 문서(우리가 이미 합의한 것), 외부 자료(논문·법령), 실측(이 데이터에서 직접 확인한 것).</w:t>
      </w: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3.1 학습 단위를 거래에서 사건(서브그래프)으로 올렸다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sz w:val="20"/>
        </w:rPr>
        <w:t>결정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— 2차 유형 분류의 한 행(row)을 거래 한 건이 아니라 사건 하나로 둔다. 사건은 </w:t>
      </w:r>
      <w:r>
        <w:rPr>
          <w:rFonts w:ascii="Consolas" w:hAnsi="Consolas" w:eastAsia="맑은 고딕"/>
          <w:b w:val="0"/>
          <w:color w:val="1F3A5F"/>
          <w:sz w:val="19"/>
        </w:rPr>
        <w:t>attempt</w:t>
      </w:r>
      <w:r>
        <w:rPr>
          <w:rFonts w:ascii="맑은 고딕" w:hAnsi="맑은 고딕" w:eastAsia="맑은 고딕"/>
          <w:b w:val="0"/>
          <w:i w:val="0"/>
          <w:sz w:val="20"/>
        </w:rPr>
        <w:t xml:space="preserve">(정답 시도 ID)와 </w:t>
      </w:r>
      <w:r>
        <w:rPr>
          <w:rFonts w:ascii="Consolas" w:hAnsi="Consolas" w:eastAsia="맑은 고딕"/>
          <w:b w:val="0"/>
          <w:color w:val="1F3A5F"/>
          <w:sz w:val="19"/>
        </w:rPr>
        <w:t>window</w:t>
      </w:r>
      <w:r>
        <w:rPr>
          <w:rFonts w:ascii="맑은 고딕" w:hAnsi="맑은 고딕" w:eastAsia="맑은 고딕"/>
          <w:b w:val="0"/>
          <w:i w:val="0"/>
          <w:sz w:val="20"/>
        </w:rPr>
        <w:t>(계좌 공유 + 24시간 이내 연결 컴포넌트) 두 규칙으로 만든다.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sz w:val="20"/>
        </w:rPr>
        <w:t>근거 1 — 팀 문서.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</w:t>
      </w:r>
      <w:r>
        <w:rPr>
          <w:rFonts w:ascii="Consolas" w:hAnsi="Consolas" w:eastAsia="맑은 고딕"/>
          <w:b w:val="0"/>
          <w:color w:val="1F3A5F"/>
          <w:sz w:val="19"/>
        </w:rPr>
        <w:t>EDA 결과와 모델 설계 결정.md</w:t>
      </w:r>
      <w:r>
        <w:rPr>
          <w:rFonts w:ascii="맑은 고딕" w:hAnsi="맑은 고딕" w:eastAsia="맑은 고딕"/>
          <w:b w:val="0"/>
          <w:i w:val="0"/>
          <w:sz w:val="20"/>
        </w:rPr>
        <w:t xml:space="preserve">의 잠정 2단계 구조는 이렇게 못 박습니다: </w:t>
      </w:r>
      <w:r>
        <w:rPr>
          <w:rFonts w:ascii="맑은 고딕" w:hAnsi="맑은 고딕" w:eastAsia="맑은 고딕"/>
          <w:b w:val="0"/>
          <w:i/>
          <w:sz w:val="20"/>
        </w:rPr>
        <w:t>"위험 거래를 계좌와 시간 창으로 묶어 조사 가능한 사건 서브그래프를 만든다. 단일 엣지에 바로 패턴명을 붙이지 않는다."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이전 전처리는 이 문장을 어기고 있었습니다.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sz w:val="20"/>
        </w:rPr>
        <w:t>근거 2 — 정보 이론적으로 당연하다.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FAN-IN의 거래 한 건과 SCATTER-GATHER의 거래 한 건은 "A가 B에게 X원을 보냈다"로 똑같습니다. 유형을 가르는 정보는 </w:t>
      </w:r>
      <w:r>
        <w:rPr>
          <w:rFonts w:ascii="맑은 고딕" w:hAnsi="맑은 고딕" w:eastAsia="맑은 고딕"/>
          <w:b/>
          <w:i w:val="0"/>
          <w:sz w:val="20"/>
        </w:rPr>
        <w:t>주변 구조</w:t>
      </w:r>
      <w:r>
        <w:rPr>
          <w:rFonts w:ascii="맑은 고딕" w:hAnsi="맑은 고딕" w:eastAsia="맑은 고딕"/>
          <w:b w:val="0"/>
          <w:i w:val="0"/>
          <w:sz w:val="20"/>
        </w:rPr>
        <w:t>에 있지 거래 자체에 없습니다. 패턴을 판정하려면 방향성 멀티그래프의 서브그래프 구조를 봐야 한다는 것은 이 데이터셋을 다룬 선행 연구의 출발점이기도 합니다 [2].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sz w:val="20"/>
        </w:rPr>
        <w:t>근거 3 — 실측.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사건 구조 피처를 클래스별로 표준화해 보면 8종이 실제로 갈라집니다.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479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_discri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7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hAnsi="맑은 고딕" w:eastAsia="맑은 고딕"/>
          <w:b w:val="0"/>
          <w:i w:val="0"/>
          <w:color w:val="5A6270"/>
          <w:sz w:val="17"/>
        </w:rPr>
        <w:t>그림 8. 사건 구조 피처의 유형 판별력 (attempt 규칙 363개 사건, 피처별 z-score). CYCLE은 has_cycle·largest_scc·pass_ratio가 동시에 튀고, FAN-OUT은 fan_out_ratio가 1.0으로 고정되며, RANDOM은 dag_depth가 가장 깊습니다.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left w:w="90" w:type="dxa"/>
          <w:right w:w="90" w:type="dxa"/>
          <w:top w:w="45" w:type="dxa"/>
          <w:bottom w:w="45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2608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가장 강한 신호</w:t>
            </w:r>
          </w:p>
        </w:tc>
        <w:tc>
          <w:tcPr>
            <w:tcW w:type="dxa" w:w="1928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값(클래스 평균)</w:t>
            </w:r>
          </w:p>
        </w:tc>
        <w:tc>
          <w:tcPr>
            <w:tcW w:type="dxa" w:w="3061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해석</w:t>
            </w:r>
          </w:p>
        </w:tc>
      </w:tr>
      <w:tr>
        <w:tc>
          <w:tcPr>
            <w:tcW w:type="dxa" w:w="170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FAN-OUT</w:t>
            </w:r>
          </w:p>
        </w:tc>
        <w:tc>
          <w:tcPr>
            <w:tcW w:type="dxa" w:w="260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fan_out_ratio / pure_dst_ratio</w:t>
            </w:r>
          </w:p>
        </w:tc>
        <w:tc>
          <w:tcPr>
            <w:tcW w:type="dxa" w:w="192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1.000 / 높음</w:t>
            </w:r>
          </w:p>
        </w:tc>
        <w:tc>
          <w:tcPr>
            <w:tcW w:type="dxa" w:w="306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한 계좌가 모든 엣지를 내보냄</w:t>
            </w:r>
          </w:p>
        </w:tc>
      </w:tr>
      <w:tr>
        <w:tc>
          <w:tcPr>
            <w:tcW w:type="dxa" w:w="170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FAN-IN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fan_in_ratio / pure_src_ratio</w:t>
            </w:r>
          </w:p>
        </w:tc>
        <w:tc>
          <w:tcPr>
            <w:tcW w:type="dxa" w:w="1928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1.000 / 높음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한 계좌가 모든 엣지를 받음</w:t>
            </w:r>
          </w:p>
        </w:tc>
      </w:tr>
      <w:tr>
        <w:tc>
          <w:tcPr>
            <w:tcW w:type="dxa" w:w="170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CYCLE</w:t>
            </w:r>
          </w:p>
        </w:tc>
        <w:tc>
          <w:tcPr>
            <w:tcW w:type="dxa" w:w="260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has_cycle / pass_ratio</w:t>
            </w:r>
          </w:p>
        </w:tc>
        <w:tc>
          <w:tcPr>
            <w:tcW w:type="dxa" w:w="192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0.796 / 0.889</w:t>
            </w:r>
          </w:p>
        </w:tc>
        <w:tc>
          <w:tcPr>
            <w:tcW w:type="dxa" w:w="306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순환 + 통과 계좌 비율이 압도적</w:t>
            </w:r>
          </w:p>
        </w:tc>
      </w:tr>
      <w:tr>
        <w:tc>
          <w:tcPr>
            <w:tcW w:type="dxa" w:w="170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SCATTER-GATHER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edges_per_node / max_out_deg</w:t>
            </w:r>
          </w:p>
        </w:tc>
        <w:tc>
          <w:tcPr>
            <w:tcW w:type="dxa" w:w="1928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높음 / 높음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뿌렸다가 모으는 2단 구조</w:t>
            </w:r>
          </w:p>
        </w:tc>
      </w:tr>
      <w:tr>
        <w:tc>
          <w:tcPr>
            <w:tcW w:type="dxa" w:w="170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GATHER-SCATTER</w:t>
            </w:r>
          </w:p>
        </w:tc>
        <w:tc>
          <w:tcPr>
            <w:tcW w:type="dxa" w:w="260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max_in_deg</w:t>
            </w:r>
          </w:p>
        </w:tc>
        <w:tc>
          <w:tcPr>
            <w:tcW w:type="dxa" w:w="192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높음</w:t>
            </w:r>
          </w:p>
        </w:tc>
        <w:tc>
          <w:tcPr>
            <w:tcW w:type="dxa" w:w="306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모았다가 뿌리는 2단 구조</w:t>
            </w:r>
          </w:p>
        </w:tc>
      </w:tr>
      <w:tr>
        <w:tc>
          <w:tcPr>
            <w:tcW w:type="dxa" w:w="170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STACK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flow_conservation / n_edges</w:t>
            </w:r>
          </w:p>
        </w:tc>
        <w:tc>
          <w:tcPr>
            <w:tcW w:type="dxa" w:w="1928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높음 / 높음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층층이 통과, 금액 보존</w:t>
            </w:r>
          </w:p>
        </w:tc>
      </w:tr>
      <w:tr>
        <w:tc>
          <w:tcPr>
            <w:tcW w:type="dxa" w:w="170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RANDOM</w:t>
            </w:r>
          </w:p>
        </w:tc>
        <w:tc>
          <w:tcPr>
            <w:tcW w:type="dxa" w:w="260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dag_depth</w:t>
            </w:r>
          </w:p>
        </w:tc>
        <w:tc>
          <w:tcPr>
            <w:tcW w:type="dxa" w:w="192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3.63 (최대)</w:t>
            </w:r>
          </w:p>
        </w:tc>
        <w:tc>
          <w:tcPr>
            <w:tcW w:type="dxa" w:w="306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경로가 가장 길고 얕은 구조가 없음</w:t>
            </w:r>
          </w:p>
        </w:tc>
      </w:tr>
      <w:tr>
        <w:tc>
          <w:tcPr>
            <w:tcW w:type="dxa" w:w="170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BIPARTITE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(뚜렷한 단독 신호 없음)</w:t>
            </w:r>
          </w:p>
        </w:tc>
        <w:tc>
          <w:tcPr>
            <w:tcW w:type="dxa" w:w="1928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주의: 조합으로만 구분됨. §5.6 참조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left w:w="140" w:type="dxa"/>
          <w:right w:w="140" w:type="dxa"/>
          <w:top w:w="80" w:type="dxa"/>
          <w:bottom w:w="80" w:type="dxa"/>
        </w:tblCellMar>
      </w:tblPr>
      <w:tblGrid>
        <w:gridCol w:w="9412"/>
      </w:tblGrid>
      <w:tr>
        <w:tc>
          <w:tcPr>
            <w:tcW w:type="dxa" w:w="9298"/>
            <w:shd w:val="clear" w:fill="FDF1EC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D98A34"/>
                <w:sz w:val="19"/>
              </w:rPr>
              <w:t>대가 — 표본이 급감한다</w:t>
            </w:r>
          </w:p>
          <w:p>
            <w:pPr>
              <w:spacing w:after="30" w:line="312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양성 거래가 사건으로 압축됩니다 — attempt 규칙은 패턴 소속 2,554건을 363개 사건으로, window 규칙은 양성 전체 4,522건을 2,227개 사건으로 묶습니다. train 기준 학습 가능 사건은 attempt 104건 / window 362건입니다. §5.1에서 자세히 다룹니다.</w:t>
            </w:r>
          </w:p>
        </w:tc>
      </w:tr>
    </w:tbl>
    <w:p>
      <w:pPr>
        <w:spacing w:after="60"/>
      </w:pP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3.2 시간순 60/20/20 분할, 경계는 분 단위로 정렬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sz w:val="20"/>
        </w:rPr>
        <w:t>결정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— 무작위 분할을 쓰지 않고 타임스탬프로 정렬한 뒤 행수 기준 60/20/20으로 자른다. 분할 경계에 걸친 </w:t>
      </w:r>
      <w:r>
        <w:rPr>
          <w:rFonts w:ascii="맑은 고딕" w:hAnsi="맑은 고딕" w:eastAsia="맑은 고딕"/>
          <w:b/>
          <w:i w:val="0"/>
          <w:sz w:val="20"/>
        </w:rPr>
        <w:t>같은 분(minute)의 거래는 한쪽 구간에만 들어가게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한다(뒤 구간 귀속).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sz w:val="20"/>
        </w:rPr>
        <w:t>근거 1 — 팀 문서.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</w:t>
      </w:r>
      <w:r>
        <w:rPr>
          <w:rFonts w:ascii="Consolas" w:hAnsi="Consolas" w:eastAsia="맑은 고딕"/>
          <w:b w:val="0"/>
          <w:color w:val="1F3A5F"/>
          <w:sz w:val="19"/>
        </w:rPr>
        <w:t>프로젝트 정의.md</w:t>
      </w:r>
      <w:r>
        <w:rPr>
          <w:rFonts w:ascii="맑은 고딕" w:hAnsi="맑은 고딕" w:eastAsia="맑은 고딕"/>
          <w:b w:val="0"/>
          <w:i w:val="0"/>
          <w:sz w:val="20"/>
        </w:rPr>
        <w:t xml:space="preserve">: 선행 연구 결론상 </w:t>
      </w:r>
      <w:r>
        <w:rPr>
          <w:rFonts w:ascii="맑은 고딕" w:hAnsi="맑은 고딕" w:eastAsia="맑은 고딕"/>
          <w:b w:val="0"/>
          <w:i/>
          <w:sz w:val="20"/>
        </w:rPr>
        <w:t>"학습/검증 분할 기준은 시간순(시계열) — 이 데이터는 사실상 시계열 데이터로 다뤄진다"</w:t>
      </w:r>
      <w:r>
        <w:rPr>
          <w:rFonts w:ascii="맑은 고딕" w:hAnsi="맑은 고딕" w:eastAsia="맑은 고딕"/>
          <w:b w:val="0"/>
          <w:i w:val="0"/>
          <w:sz w:val="20"/>
        </w:rPr>
        <w:t xml:space="preserve">. 화두 17에서도 </w:t>
      </w:r>
      <w:r>
        <w:rPr>
          <w:rFonts w:ascii="맑은 고딕" w:hAnsi="맑은 고딕" w:eastAsia="맑은 고딕"/>
          <w:b w:val="0"/>
          <w:i/>
          <w:sz w:val="20"/>
        </w:rPr>
        <w:t>"무작위 분할이 아니라 시간순 분할"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로 확정.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sz w:val="20"/>
        </w:rPr>
        <w:t>근거 2 — 외부 자료.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Kapoor &amp; Narayanan(2023)은 ML 기반 연구 17개 분야 294편에서 데이터 누수를 확인했고, 그중 시계열 데이터에 무작위 분할을 적용하는 </w:t>
      </w:r>
      <w:r>
        <w:rPr>
          <w:rFonts w:ascii="맑은 고딕" w:hAnsi="맑은 고딕" w:eastAsia="맑은 고딕"/>
          <w:b/>
          <w:i w:val="0"/>
          <w:sz w:val="20"/>
        </w:rPr>
        <w:t>temporal leakage</w:t>
      </w:r>
      <w:r>
        <w:rPr>
          <w:rFonts w:ascii="맑은 고딕" w:hAnsi="맑은 고딕" w:eastAsia="맑은 고딕"/>
          <w:b w:val="0"/>
          <w:i w:val="0"/>
          <w:sz w:val="20"/>
        </w:rPr>
        <w:t>를 대표적 유형으로 분류합니다 [3]. 자금세탁 탐지는 과거 이력으로 미래를 판정하는 문제이므로 여기에 정확히 해당합니다.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sz w:val="20"/>
        </w:rPr>
        <w:t>근거 3 — 실측.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팀 문서 화두 10은 "거래의 99.99%가 다른 거래와 같은 분에 찍혀 분 내부 순서는 복원되지 않는다"고 적고 있는데, HI-Small 주 기간에서 직접 재보니 </w:t>
      </w:r>
      <w:r>
        <w:rPr>
          <w:rFonts w:ascii="맑은 고딕" w:hAnsi="맑은 고딕" w:eastAsia="맑은 고딕"/>
          <w:b/>
          <w:i w:val="0"/>
          <w:sz w:val="20"/>
        </w:rPr>
        <w:t>사실상 100%</w:t>
      </w:r>
      <w:r>
        <w:rPr>
          <w:rFonts w:ascii="맑은 고딕" w:hAnsi="맑은 고딕" w:eastAsia="맑은 고딕"/>
          <w:b w:val="0"/>
          <w:i w:val="0"/>
          <w:sz w:val="20"/>
        </w:rPr>
        <w:t xml:space="preserve">입니다 — 고유 분이 14,400개(10일 × 1,440분)뿐이고 </w:t>
      </w:r>
      <w:r>
        <w:rPr>
          <w:rFonts w:ascii="맑은 고딕" w:hAnsi="맑은 고딕" w:eastAsia="맑은 고딕"/>
          <w:b/>
          <w:i w:val="0"/>
          <w:sz w:val="20"/>
        </w:rPr>
        <w:t>분당 평균 353건</w:t>
      </w:r>
      <w:r>
        <w:rPr>
          <w:rFonts w:ascii="맑은 고딕" w:hAnsi="맑은 고딕" w:eastAsia="맑은 고딕"/>
          <w:b w:val="0"/>
          <w:i w:val="0"/>
          <w:sz w:val="20"/>
        </w:rPr>
        <w:t>이 몰려 있습니다. 그래서 경계를 분에 맞추지 않으면 같은 분의 거래가 train과 test로 갈라져 사실상 같은 시점 정보가 양쪽에 들어갑니다. 같은 이유로 §3.3의 이력 피처도 동일 분 거래를 서로 참조하지 못하게 막았습니다.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24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dai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hAnsi="맑은 고딕" w:eastAsia="맑은 고딕"/>
          <w:b w:val="0"/>
          <w:i w:val="0"/>
          <w:color w:val="5A6270"/>
          <w:sz w:val="17"/>
        </w:rPr>
        <w:t>그림 1. 일별 거래량(위)과 세탁 거래(아래). 09-11 이후로 정상 거래가 사라지고 세탁 거래만 남는 꼬리가 보입니다. 주황 세로선이 분할 경계(val 09-06 13:34 / test 09-08 16:09)입니다.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left w:w="140" w:type="dxa"/>
          <w:right w:w="140" w:type="dxa"/>
          <w:top w:w="80" w:type="dxa"/>
          <w:bottom w:w="80" w:type="dxa"/>
        </w:tblCellMar>
      </w:tblPr>
      <w:tblGrid>
        <w:gridCol w:w="9412"/>
      </w:tblGrid>
      <w:tr>
        <w:tc>
          <w:tcPr>
            <w:tcW w:type="dxa" w:w="9298"/>
            <w:shd w:val="clear" w:fill="FDF1EC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D98A34"/>
                <w:sz w:val="19"/>
              </w:rPr>
              <w:t>대가 — 분할 비율이 시간으로 균등하지 않다</w:t>
            </w:r>
          </w:p>
          <w:p>
            <w:pPr>
              <w:spacing w:after="30" w:line="312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일별 거래량이 21만~111만 건으로 5배 이상 차이 나기 때문에, 행수 60/20/20은 시간 폭으로는 train 5.6일 / val 2.1일 / test 2.3일이 됩니다. 시간 폭 기준 분할을 쓸지는 팀 논의가 필요합니다.</w:t>
            </w:r>
          </w:p>
        </w:tc>
      </w:tr>
    </w:tbl>
    <w:p>
      <w:pPr>
        <w:spacing w:after="60"/>
      </w:pP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3.3 모든 이력 피처는 "판정 시점 이전"만 본다 (as-of)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sz w:val="20"/>
        </w:rPr>
        <w:t>결정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— 계좌·계좌쌍의 거래 빈도, 직전 거래로부터의 경과 시간, 과거 고유 거래상대 수 같은 이력 피처를 전체 기간 집계가 아니라 </w:t>
      </w:r>
      <w:r>
        <w:rPr>
          <w:rFonts w:ascii="맑은 고딕" w:hAnsi="맑은 고딕" w:eastAsia="맑은 고딕"/>
          <w:b/>
          <w:i w:val="0"/>
          <w:sz w:val="20"/>
        </w:rPr>
        <w:t>각 거래의 판정 시점 이전 이력만</w:t>
      </w:r>
      <w:r>
        <w:rPr>
          <w:rFonts w:ascii="맑은 고딕" w:hAnsi="맑은 고딕" w:eastAsia="맑은 고딕"/>
          <w:b w:val="0"/>
          <w:i w:val="0"/>
          <w:sz w:val="20"/>
        </w:rPr>
        <w:t>으로 만든다. 같은 분의 거래끼리도 서로 보지 못한다.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sz w:val="20"/>
        </w:rPr>
        <w:t>근거 1 — 팀 문서.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화두 15의 위험 경고: </w:t>
      </w:r>
      <w:r>
        <w:rPr>
          <w:rFonts w:ascii="맑은 고딕" w:hAnsi="맑은 고딕" w:eastAsia="맑은 고딕"/>
          <w:b w:val="0"/>
          <w:i/>
          <w:sz w:val="20"/>
        </w:rPr>
        <w:t>"전체 기간을 한 번에 집계하면 미래 정보 누수다. 각 거래 판정 시점 이전 이력만으로 as-of 피처를 만들고, 양쪽 계좌 이력이 모두 없는 cold-start를 별도 성능으로 보고한다."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sz w:val="20"/>
        </w:rPr>
        <w:t>근거 2 — 운영 조건과의 일치.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화두 2에서 거래를 </w:t>
      </w:r>
      <w:r>
        <w:rPr>
          <w:rFonts w:ascii="맑은 고딕" w:hAnsi="맑은 고딕" w:eastAsia="맑은 고딕"/>
          <w:b/>
          <w:i w:val="0"/>
          <w:sz w:val="20"/>
        </w:rPr>
        <w:t>분 단위 배치</w:t>
      </w:r>
      <w:r>
        <w:rPr>
          <w:rFonts w:ascii="맑은 고딕" w:hAnsi="맑은 고딕" w:eastAsia="맑은 고딕"/>
          <w:b w:val="0"/>
          <w:i w:val="0"/>
          <w:sz w:val="20"/>
        </w:rPr>
        <w:t xml:space="preserve">로 입력하기로 했습니다. 같은 분의 거래는 운영에서도 서로를 볼 수 없으므로, 전처리에서 </w:t>
      </w:r>
      <w:r>
        <w:rPr>
          <w:rFonts w:ascii="Consolas" w:hAnsi="Consolas" w:eastAsia="맑은 고딕"/>
          <w:b w:val="0"/>
          <w:color w:val="1F3A5F"/>
          <w:sz w:val="19"/>
        </w:rPr>
        <w:t>side='left'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이진 탐색으로 동일 분을 제외하는 것이 운영 조건을 그대로 재현합니다.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sz w:val="20"/>
        </w:rPr>
        <w:t>구현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— 엔터티(계좌/계좌쌍)별로 시간 정렬한 색인을 만들고 64비트 합성 키에 이진 탐색합니다. 전체 행을 색인하되 조회는 질의 행만 하므로 O(n log n)에 끝납니다.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left w:w="140" w:type="dxa"/>
          <w:right w:w="140" w:type="dxa"/>
          <w:top w:w="80" w:type="dxa"/>
          <w:bottom w:w="80" w:type="dxa"/>
        </w:tblCellMar>
      </w:tblPr>
      <w:tblGrid>
        <w:gridCol w:w="9412"/>
      </w:tblGrid>
      <w:tr>
        <w:tc>
          <w:tcPr>
            <w:tcW w:type="dxa" w:w="9298"/>
            <w:shd w:val="clear" w:fill="F6F7F9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맑은 고딕"/>
                <w:b w:val="0"/>
                <w:color w:val="5A6270"/>
                <w:sz w:val="16"/>
              </w:rPr>
              <w:t># 정렬: ent 1차, ts 2차.  조회 키: (ent &lt;&lt; B) | ts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>self.key_s = (ent[np.lexsort((ts, ent))] &lt;&lt; self.bits) | ts[...]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>lo = np.searchsorted(self.key_s, ent &lt;&lt; self.bits, side='left')   # ent 블록 시작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>hi = np.searchsorted(self.key_s, (ent &lt;&lt; self.bits) | ts, 'left') # ts 미만의 끝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color w:val="5A6270"/>
                <w:sz w:val="16"/>
              </w:rPr>
              <w:t># side='left' 라서 ts 가 같은 행은 hi 에 포함되지 않는다 -&gt; 동일 분 상호 불참조</w:t>
            </w:r>
          </w:p>
        </w:tc>
      </w:tr>
    </w:tbl>
    <w:p>
      <w:pPr>
        <w:spacing w:after="60"/>
      </w:pPr>
    </w:p>
    <w:p>
      <w:pPr>
        <w:spacing w:after="1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노트북에는 이 성질을 깨는 변경을 막는 단언문이 들어 있습니다 — 첫 송금 거래에 과거 건수가 잡히면 </w:t>
      </w:r>
      <w:r>
        <w:rPr>
          <w:rFonts w:ascii="Consolas" w:hAnsi="Consolas" w:eastAsia="맑은 고딕"/>
          <w:b w:val="0"/>
          <w:color w:val="1F3A5F"/>
          <w:sz w:val="19"/>
        </w:rPr>
        <w:t>AssertionError</w:t>
      </w:r>
      <w:r>
        <w:rPr>
          <w:rFonts w:ascii="맑은 고딕" w:hAnsi="맑은 고딕" w:eastAsia="맑은 고딕"/>
          <w:b w:val="0"/>
          <w:i w:val="0"/>
          <w:sz w:val="20"/>
        </w:rPr>
        <w:t>로 멈춥니다.</w:t>
      </w: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3.4 꼬리 구간을 학습 구성에서 제외했다 (원본은 보존)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sz w:val="20"/>
        </w:rPr>
        <w:t>결정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— 일 거래량이 최대일의 5% 미만인 양 끝 일자를 잘라 09-01~09-10만 쓴다. 원본 CSV는 건드리지 않고 구성에서만 뺀다.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sz w:val="20"/>
        </w:rPr>
        <w:t>근거 — 팀 문서 화두 17.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</w:t>
      </w:r>
      <w:r>
        <w:rPr>
          <w:rFonts w:ascii="맑은 고딕" w:hAnsi="맑은 고딕" w:eastAsia="맑은 고딕"/>
          <w:b w:val="0"/>
          <w:i/>
          <w:sz w:val="20"/>
        </w:rPr>
        <w:t>"파일 전체 기간은 균일한 관측창이 아니다. 정상 거래가 존재하는 공식 주 기간은 Small 10일이고, 이후 7~68일은 진행 중이던 세탁 패턴의 완결 거래만 남은 꼬리다."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그림 1의 아래 패널이 이걸 그대로 보여줍니다 — 09-11부터 정상 거래는 0인데 세탁 거래만 감쇠하며 남습니다. 이 구간을 학습에 넣으면 "세탁 비율 100%인 날"을 모델이 학습하게 됩니다.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sz w:val="20"/>
        </w:rPr>
        <w:t>대가 — 실측했습니다.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이 결정은 공짜가 아닙니다. 팀 문서의 후속 검증 7번이 요구한 측정입니다.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left w:w="90" w:type="dxa"/>
          <w:right w:w="90" w:type="dxa"/>
          <w:top w:w="45" w:type="dxa"/>
          <w:bottom w:w="45" w:type="dxa"/>
        </w:tblCellMar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928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유형</w:t>
            </w:r>
          </w:p>
        </w:tc>
        <w:tc>
          <w:tcPr>
            <w:tcW w:type="dxa" w:w="1361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원본 시도</w:t>
            </w:r>
          </w:p>
        </w:tc>
        <w:tc>
          <w:tcPr>
            <w:tcW w:type="dxa" w:w="1361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원본 엣지</w:t>
            </w:r>
          </w:p>
        </w:tc>
        <w:tc>
          <w:tcPr>
            <w:tcW w:type="dxa" w:w="1474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재구성 엣지</w:t>
            </w:r>
          </w:p>
        </w:tc>
        <w:tc>
          <w:tcPr>
            <w:tcW w:type="dxa" w:w="1361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손실 엣지</w:t>
            </w:r>
          </w:p>
        </w:tc>
        <w:tc>
          <w:tcPr>
            <w:tcW w:type="dxa" w:w="1361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손실률</w:t>
            </w:r>
          </w:p>
        </w:tc>
      </w:tr>
      <w:tr>
        <w:tc>
          <w:tcPr>
            <w:tcW w:type="dxa" w:w="192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BIPARTITE</w:t>
            </w:r>
          </w:p>
        </w:tc>
        <w:tc>
          <w:tcPr>
            <w:tcW w:type="dxa" w:w="136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49</w:t>
            </w:r>
          </w:p>
        </w:tc>
        <w:tc>
          <w:tcPr>
            <w:tcW w:type="dxa" w:w="136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263</w:t>
            </w:r>
          </w:p>
        </w:tc>
        <w:tc>
          <w:tcPr>
            <w:tcW w:type="dxa" w:w="147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241</w:t>
            </w:r>
          </w:p>
        </w:tc>
        <w:tc>
          <w:tcPr>
            <w:tcW w:type="dxa" w:w="136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22</w:t>
            </w:r>
          </w:p>
        </w:tc>
        <w:tc>
          <w:tcPr>
            <w:tcW w:type="dxa" w:w="136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8.4%</w:t>
            </w:r>
          </w:p>
        </w:tc>
      </w:tr>
      <w:tr>
        <w:tc>
          <w:tcPr>
            <w:tcW w:type="dxa" w:w="1928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STACK</w:t>
            </w:r>
          </w:p>
        </w:tc>
        <w:tc>
          <w:tcPr>
            <w:tcW w:type="dxa" w:w="1361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43</w:t>
            </w:r>
          </w:p>
        </w:tc>
        <w:tc>
          <w:tcPr>
            <w:tcW w:type="dxa" w:w="1361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466</w:t>
            </w:r>
          </w:p>
        </w:tc>
        <w:tc>
          <w:tcPr>
            <w:tcW w:type="dxa" w:w="147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433</w:t>
            </w:r>
          </w:p>
        </w:tc>
        <w:tc>
          <w:tcPr>
            <w:tcW w:type="dxa" w:w="1361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33</w:t>
            </w:r>
          </w:p>
        </w:tc>
        <w:tc>
          <w:tcPr>
            <w:tcW w:type="dxa" w:w="1361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7.1%</w:t>
            </w:r>
          </w:p>
        </w:tc>
      </w:tr>
      <w:tr>
        <w:tc>
          <w:tcPr>
            <w:tcW w:type="dxa" w:w="192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CYCLE</w:t>
            </w:r>
          </w:p>
        </w:tc>
        <w:tc>
          <w:tcPr>
            <w:tcW w:type="dxa" w:w="136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54</w:t>
            </w:r>
          </w:p>
        </w:tc>
        <w:tc>
          <w:tcPr>
            <w:tcW w:type="dxa" w:w="136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287</w:t>
            </w:r>
          </w:p>
        </w:tc>
        <w:tc>
          <w:tcPr>
            <w:tcW w:type="dxa" w:w="147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243</w:t>
            </w:r>
          </w:p>
        </w:tc>
        <w:tc>
          <w:tcPr>
            <w:tcW w:type="dxa" w:w="136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44</w:t>
            </w:r>
          </w:p>
        </w:tc>
        <w:tc>
          <w:tcPr>
            <w:tcW w:type="dxa" w:w="136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15.3%</w:t>
            </w:r>
          </w:p>
        </w:tc>
      </w:tr>
      <w:tr>
        <w:tc>
          <w:tcPr>
            <w:tcW w:type="dxa" w:w="1928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FAN-OUT</w:t>
            </w:r>
          </w:p>
        </w:tc>
        <w:tc>
          <w:tcPr>
            <w:tcW w:type="dxa" w:w="1361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48</w:t>
            </w:r>
          </w:p>
        </w:tc>
        <w:tc>
          <w:tcPr>
            <w:tcW w:type="dxa" w:w="1361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342</w:t>
            </w:r>
          </w:p>
        </w:tc>
        <w:tc>
          <w:tcPr>
            <w:tcW w:type="dxa" w:w="147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276</w:t>
            </w:r>
          </w:p>
        </w:tc>
        <w:tc>
          <w:tcPr>
            <w:tcW w:type="dxa" w:w="1361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66</w:t>
            </w:r>
          </w:p>
        </w:tc>
        <w:tc>
          <w:tcPr>
            <w:tcW w:type="dxa" w:w="1361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19.3%</w:t>
            </w:r>
          </w:p>
        </w:tc>
      </w:tr>
      <w:tr>
        <w:tc>
          <w:tcPr>
            <w:tcW w:type="dxa" w:w="192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SCATTER-GATHER</w:t>
            </w:r>
          </w:p>
        </w:tc>
        <w:tc>
          <w:tcPr>
            <w:tcW w:type="dxa" w:w="136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44</w:t>
            </w:r>
          </w:p>
        </w:tc>
        <w:tc>
          <w:tcPr>
            <w:tcW w:type="dxa" w:w="136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626</w:t>
            </w:r>
          </w:p>
        </w:tc>
        <w:tc>
          <w:tcPr>
            <w:tcW w:type="dxa" w:w="147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497</w:t>
            </w:r>
          </w:p>
        </w:tc>
        <w:tc>
          <w:tcPr>
            <w:tcW w:type="dxa" w:w="136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129</w:t>
            </w:r>
          </w:p>
        </w:tc>
        <w:tc>
          <w:tcPr>
            <w:tcW w:type="dxa" w:w="136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20.6%</w:t>
            </w:r>
          </w:p>
        </w:tc>
      </w:tr>
      <w:tr>
        <w:tc>
          <w:tcPr>
            <w:tcW w:type="dxa" w:w="1928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FAN-IN</w:t>
            </w:r>
          </w:p>
        </w:tc>
        <w:tc>
          <w:tcPr>
            <w:tcW w:type="dxa" w:w="1361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40</w:t>
            </w:r>
          </w:p>
        </w:tc>
        <w:tc>
          <w:tcPr>
            <w:tcW w:type="dxa" w:w="1361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318</w:t>
            </w:r>
          </w:p>
        </w:tc>
        <w:tc>
          <w:tcPr>
            <w:tcW w:type="dxa" w:w="147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252</w:t>
            </w:r>
          </w:p>
        </w:tc>
        <w:tc>
          <w:tcPr>
            <w:tcW w:type="dxa" w:w="1361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66</w:t>
            </w:r>
          </w:p>
        </w:tc>
        <w:tc>
          <w:tcPr>
            <w:tcW w:type="dxa" w:w="1361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20.8%</w:t>
            </w:r>
          </w:p>
        </w:tc>
      </w:tr>
      <w:tr>
        <w:tc>
          <w:tcPr>
            <w:tcW w:type="dxa" w:w="192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RANDOM</w:t>
            </w:r>
          </w:p>
        </w:tc>
        <w:tc>
          <w:tcPr>
            <w:tcW w:type="dxa" w:w="136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41</w:t>
            </w:r>
          </w:p>
        </w:tc>
        <w:tc>
          <w:tcPr>
            <w:tcW w:type="dxa" w:w="136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191</w:t>
            </w:r>
          </w:p>
        </w:tc>
        <w:tc>
          <w:tcPr>
            <w:tcW w:type="dxa" w:w="147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150</w:t>
            </w:r>
          </w:p>
        </w:tc>
        <w:tc>
          <w:tcPr>
            <w:tcW w:type="dxa" w:w="136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41</w:t>
            </w:r>
          </w:p>
        </w:tc>
        <w:tc>
          <w:tcPr>
            <w:tcW w:type="dxa" w:w="136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21.5%</w:t>
            </w:r>
          </w:p>
        </w:tc>
      </w:tr>
      <w:tr>
        <w:tc>
          <w:tcPr>
            <w:tcW w:type="dxa" w:w="1928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GATHER-SCATTER</w:t>
            </w:r>
          </w:p>
        </w:tc>
        <w:tc>
          <w:tcPr>
            <w:tcW w:type="dxa" w:w="1361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51</w:t>
            </w:r>
          </w:p>
        </w:tc>
        <w:tc>
          <w:tcPr>
            <w:tcW w:type="dxa" w:w="1361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716</w:t>
            </w:r>
          </w:p>
        </w:tc>
        <w:tc>
          <w:tcPr>
            <w:tcW w:type="dxa" w:w="147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462</w:t>
            </w:r>
          </w:p>
        </w:tc>
        <w:tc>
          <w:tcPr>
            <w:tcW w:type="dxa" w:w="1361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254</w:t>
            </w:r>
          </w:p>
        </w:tc>
        <w:tc>
          <w:tcPr>
            <w:tcW w:type="dxa" w:w="1361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35.5%</w:t>
            </w:r>
          </w:p>
        </w:tc>
      </w:tr>
      <w:tr>
        <w:tc>
          <w:tcPr>
            <w:tcW w:type="dxa" w:w="192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합계</w:t>
            </w:r>
          </w:p>
        </w:tc>
        <w:tc>
          <w:tcPr>
            <w:tcW w:type="dxa" w:w="136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370</w:t>
            </w:r>
          </w:p>
        </w:tc>
        <w:tc>
          <w:tcPr>
            <w:tcW w:type="dxa" w:w="136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3,209</w:t>
            </w:r>
          </w:p>
        </w:tc>
        <w:tc>
          <w:tcPr>
            <w:tcW w:type="dxa" w:w="147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2,554</w:t>
            </w:r>
          </w:p>
        </w:tc>
        <w:tc>
          <w:tcPr>
            <w:tcW w:type="dxa" w:w="136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655</w:t>
            </w:r>
          </w:p>
        </w:tc>
        <w:tc>
          <w:tcPr>
            <w:tcW w:type="dxa" w:w="136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20.4%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left w:w="140" w:type="dxa"/>
          <w:right w:w="140" w:type="dxa"/>
          <w:top w:w="80" w:type="dxa"/>
          <w:bottom w:w="80" w:type="dxa"/>
        </w:tblCellMar>
      </w:tblPr>
      <w:tblGrid>
        <w:gridCol w:w="9412"/>
      </w:tblGrid>
      <w:tr>
        <w:tc>
          <w:tcPr>
            <w:tcW w:type="dxa" w:w="9298"/>
            <w:shd w:val="clear" w:fill="FBEDEC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B03A30"/>
                <w:sz w:val="19"/>
              </w:rPr>
              <w:t>이 손실이 균등하지 않다는 게 문제다</w:t>
            </w:r>
          </w:p>
          <w:p>
            <w:pPr>
              <w:spacing w:after="30" w:line="312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GATHER-SCATTER는 엣지의 35.5%를, STACK은 7.1%만 잃습니다.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유형별로 5배 차이납니다.</w:t>
            </w:r>
          </w:p>
          <w:p>
            <w:pPr>
              <w:spacing w:after="30" w:line="312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즉 꼬리 절단은 클래스마다 다른 강도로 사건을 훼손하고, 그만큼 유형별 난이도를 인위적으로 바꿉니다.</w:t>
            </w:r>
          </w:p>
          <w:p>
            <w:pPr>
              <w:spacing w:after="30" w:line="312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§7의 팀 결정 요청 2번이 이것입니다.</w:t>
            </w:r>
          </w:p>
        </w:tc>
      </w:tr>
    </w:tbl>
    <w:p>
      <w:pPr>
        <w:spacing w:after="60"/>
      </w:pP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3.5 통화별 로그 표준화 + 달러 환산 피처 (둘 다)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sz w:val="20"/>
        </w:rPr>
        <w:t>결정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— 금액은 </w:t>
      </w:r>
      <w:r>
        <w:rPr>
          <w:rFonts w:ascii="Consolas" w:hAnsi="Consolas" w:eastAsia="맑은 고딕"/>
          <w:b w:val="0"/>
          <w:color w:val="1F3A5F"/>
          <w:sz w:val="19"/>
        </w:rPr>
        <w:t>log1p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변환 후 </w:t>
      </w:r>
      <w:r>
        <w:rPr>
          <w:rFonts w:ascii="맑은 고딕" w:hAnsi="맑은 고딕" w:eastAsia="맑은 고딕"/>
          <w:b/>
          <w:i w:val="0"/>
          <w:sz w:val="20"/>
        </w:rPr>
        <w:t>통화별로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평균·표준편차를 내어 표준화한다(train 구간에서만 적합). 여기에 더해 고정 환율로 환산한 USD 피처 5종을 </w:t>
      </w:r>
      <w:r>
        <w:rPr>
          <w:rFonts w:ascii="맑은 고딕" w:hAnsi="맑은 고딕" w:eastAsia="맑은 고딕"/>
          <w:b/>
          <w:i w:val="0"/>
          <w:sz w:val="20"/>
        </w:rPr>
        <w:t>추가</w:t>
      </w:r>
      <w:r>
        <w:rPr>
          <w:rFonts w:ascii="맑은 고딕" w:hAnsi="맑은 고딕" w:eastAsia="맑은 고딕"/>
          <w:b w:val="0"/>
          <w:i w:val="0"/>
          <w:sz w:val="20"/>
        </w:rPr>
        <w:t>한다.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sz w:val="20"/>
        </w:rPr>
        <w:t>근거 1 — 팀 문서 화두 8.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</w:t>
      </w:r>
      <w:r>
        <w:rPr>
          <w:rFonts w:ascii="맑은 고딕" w:hAnsi="맑은 고딕" w:eastAsia="맑은 고딕"/>
          <w:b w:val="0"/>
          <w:i/>
          <w:sz w:val="20"/>
        </w:rPr>
        <w:t>"공통 통화로 환산하지 않는다. 통화별 로그 변환 등으로 각각 표준화한다."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환산은 환율 가정을 데이터에 박아넣는 일이라 가정이 틀리면 전 구간이 오염됩니다.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sz w:val="20"/>
        </w:rPr>
        <w:t>근거 2 — 2026-08-25 회의.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</w:t>
      </w:r>
      <w:r>
        <w:rPr>
          <w:rFonts w:ascii="맑은 고딕" w:hAnsi="맑은 고딕" w:eastAsia="맑은 고딕"/>
          <w:b w:val="0"/>
          <w:i/>
          <w:sz w:val="20"/>
        </w:rPr>
        <w:t>"비트코인 및 외화는 고정 환율/달러 환산 피처를 적용하며, 송금/수취 금액의 일치 여부 등을 신호로 활용"</w:t>
      </w:r>
      <w:r>
        <w:rPr>
          <w:rFonts w:ascii="맑은 고딕" w:hAnsi="맑은 고딕" w:eastAsia="맑은 고딕"/>
          <w:b w:val="0"/>
          <w:i w:val="0"/>
          <w:sz w:val="20"/>
        </w:rPr>
        <w:t xml:space="preserve">. 두 결정이 충돌하는 것처럼 보이지만 </w:t>
      </w:r>
      <w:r>
        <w:rPr>
          <w:rFonts w:ascii="맑은 고딕" w:hAnsi="맑은 고딕" w:eastAsia="맑은 고딕"/>
          <w:b/>
          <w:i w:val="0"/>
          <w:sz w:val="20"/>
        </w:rPr>
        <w:t>배타적이지 않습니다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— 통화별 표준화를 유지한 채 환산 피처를 얹으면 둘 다 만족합니다. 다만 어느 쪽이 최신 합의인지는 팀 문서에 기록이 필요합니다(§7).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sz w:val="20"/>
        </w:rPr>
        <w:t>근거 3 — 실측.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로그 변환 후에도 통화별 분포 위치가 다릅니다. 환산 없이 한 통계로 표준화하면 Bitcoin 거래가 전부 극단값이 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6029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_amou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02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hAnsi="맑은 고딕" w:eastAsia="맑은 고딕"/>
          <w:b w:val="0"/>
          <w:i w:val="0"/>
          <w:color w:val="5A6270"/>
          <w:sz w:val="17"/>
        </w:rPr>
        <w:t>그림 3. 왼쪽: 원 스케일은 최대 조 단위까지 뻗어 손실·그래디언트를 지배합니다(화두 9). 가운데: log1p 후 다봉 분포가 드러납니다. 오른쪽: 로그 후에도 통화별 중앙값이 서로 다릅니다.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left w:w="140" w:type="dxa"/>
          <w:right w:w="140" w:type="dxa"/>
          <w:top w:w="80" w:type="dxa"/>
          <w:bottom w:w="80" w:type="dxa"/>
        </w:tblCellMar>
      </w:tblPr>
      <w:tblGrid>
        <w:gridCol w:w="9412"/>
      </w:tblGrid>
      <w:tr>
        <w:tc>
          <w:tcPr>
            <w:tcW w:type="dxa" w:w="9298"/>
            <w:shd w:val="clear" w:fill="F6F7F9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맑은 고딕"/>
                <w:b w:val="0"/>
                <w:color w:val="5A6270"/>
                <w:sz w:val="16"/>
              </w:rPr>
              <w:t># 통화별 통계는 train 구간에서만 적합한다 (미등재 통화는 전역 train 통계로 폴백)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>mean, std = fit_group_stats(pay_col, paid_log, tr=(split == 0), k=len(pay_names))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>amt_z_pay_ccy = clip((paid_log - mean[col]) / (std[col] + eps), -10, 10)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color w:val="5A6270"/>
                <w:sz w:val="16"/>
              </w:rPr>
              <w:t># 환산 피처는 별도 5종. 통화별 표준화를 대체하지 않고 추가한다.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>usd_paid_log, usd_recv_log, usd_ratio_log, usd_gap_rel, usd_paid_z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left w:w="140" w:type="dxa"/>
          <w:right w:w="140" w:type="dxa"/>
          <w:top w:w="80" w:type="dxa"/>
          <w:bottom w:w="80" w:type="dxa"/>
        </w:tblCellMar>
      </w:tblPr>
      <w:tblGrid>
        <w:gridCol w:w="9412"/>
      </w:tblGrid>
      <w:tr>
        <w:tc>
          <w:tcPr>
            <w:tcW w:type="dxa" w:w="9298"/>
            <w:shd w:val="clear" w:fill="FDF1EC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D98A34"/>
                <w:sz w:val="19"/>
              </w:rPr>
              <w:t>환율은 검증 전 가정값이다</w:t>
            </w:r>
          </w:p>
          <w:p>
            <w:pPr>
              <w:spacing w:after="30" w:line="312" w:lineRule="auto"/>
            </w:pPr>
            <w:r>
              <w:rPr>
                <w:rFonts w:ascii="Consolas" w:hAnsi="Consolas" w:eastAsia="맑은 고딕"/>
                <w:b w:val="0"/>
                <w:color w:val="1F3A5F"/>
                <w:sz w:val="17"/>
              </w:rPr>
              <w:t>USD_RATE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는 제가 2024-06-01 기준 근사값으로 넣은 것입니다. 출처가 없는 값이므로 </w:t>
            </w:r>
            <w:r>
              <w:rPr>
                <w:rFonts w:ascii="Consolas" w:hAnsi="Consolas" w:eastAsia="맑은 고딕"/>
                <w:b w:val="0"/>
                <w:color w:val="1F3A5F"/>
                <w:sz w:val="17"/>
              </w:rPr>
              <w:t>features_meta.json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의 </w:t>
            </w:r>
            <w:r>
              <w:rPr>
                <w:rFonts w:ascii="Consolas" w:hAnsi="Consolas" w:eastAsia="맑은 고딕"/>
                <w:b w:val="0"/>
                <w:color w:val="1F3A5F"/>
                <w:sz w:val="17"/>
              </w:rPr>
              <w:t>assumptions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에 그대로 기록해 뒀고, 팀이 기준일과 환율원을 정하면 상수 한 줄만 바꾸면 됩니다.</w:t>
            </w:r>
          </w:p>
        </w:tc>
      </w:tr>
    </w:tbl>
    <w:p>
      <w:pPr>
        <w:spacing w:after="60"/>
      </w:pP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3.6 이상 데이터 필터는 train에만, 그래프는 건드리지 않는다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sz w:val="20"/>
        </w:rPr>
        <w:t>결정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— 필터마다 두 축을 따로 고른다. </w:t>
      </w:r>
      <w:r>
        <w:rPr>
          <w:rFonts w:ascii="Consolas" w:hAnsi="Consolas" w:eastAsia="맑은 고딕"/>
          <w:b w:val="0"/>
          <w:color w:val="1F3A5F"/>
          <w:sz w:val="19"/>
        </w:rPr>
        <w:t>scope</w:t>
      </w:r>
      <w:r>
        <w:rPr>
          <w:rFonts w:ascii="맑은 고딕" w:hAnsi="맑은 고딕" w:eastAsia="맑은 고딕"/>
          <w:b w:val="0"/>
          <w:i w:val="0"/>
          <w:sz w:val="20"/>
        </w:rPr>
        <w:t xml:space="preserve">(train_only / train_val / all)와 </w:t>
      </w:r>
      <w:r>
        <w:rPr>
          <w:rFonts w:ascii="Consolas" w:hAnsi="Consolas" w:eastAsia="맑은 고딕"/>
          <w:b w:val="0"/>
          <w:color w:val="1F3A5F"/>
          <w:sz w:val="19"/>
        </w:rPr>
        <w:t>mode</w:t>
      </w:r>
      <w:r>
        <w:rPr>
          <w:rFonts w:ascii="맑은 고딕" w:hAnsi="맑은 고딕" w:eastAsia="맑은 고딕"/>
          <w:b w:val="0"/>
          <w:i w:val="0"/>
          <w:sz w:val="20"/>
        </w:rPr>
        <w:t xml:space="preserve">(sample = 학습 표본에서만 제외, graph = 행 자체 제거). 기본값은 </w:t>
      </w:r>
      <w:r>
        <w:rPr>
          <w:rFonts w:ascii="Consolas" w:hAnsi="Consolas" w:eastAsia="맑은 고딕"/>
          <w:b w:val="0"/>
          <w:color w:val="1F3A5F"/>
          <w:sz w:val="19"/>
        </w:rPr>
        <w:t>train_only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+ </w:t>
      </w:r>
      <w:r>
        <w:rPr>
          <w:rFonts w:ascii="Consolas" w:hAnsi="Consolas" w:eastAsia="맑은 고딕"/>
          <w:b w:val="0"/>
          <w:color w:val="1F3A5F"/>
          <w:sz w:val="19"/>
        </w:rPr>
        <w:t>sample</w:t>
      </w:r>
      <w:r>
        <w:rPr>
          <w:rFonts w:ascii="맑은 고딕" w:hAnsi="맑은 고딕" w:eastAsia="맑은 고딕"/>
          <w:b w:val="0"/>
          <w:i w:val="0"/>
          <w:sz w:val="20"/>
        </w:rPr>
        <w:t>.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sz w:val="20"/>
        </w:rPr>
        <w:t>근거 1 — 2026-08-25 회의.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세탁 거래에서 그래프로 무한 확장해도 닿지 않는 고립 계좌를 제거하는 실험을 하기로 했습니다. 실측 결과 회의 보고치와 일치합니다.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75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_isol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hAnsi="맑은 고딕" w:eastAsia="맑은 고딕"/>
          <w:b w:val="0"/>
          <w:i w:val="0"/>
          <w:color w:val="5A6270"/>
          <w:sz w:val="17"/>
        </w:rPr>
        <w:t>그림 2. 계좌는 27.79%(143,138개)가 고립인데 거래는 4.02%(204,025건)만 고립입니다. 대부분의 거래가 거대 컴포넌트에 몰려 있기 때문입니다(연결 컴포넌트 114,244개).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sz w:val="20"/>
        </w:rPr>
        <w:t xml:space="preserve">근거 2 — </w:t>
      </w:r>
      <w:r>
        <w:rPr>
          <w:rFonts w:ascii="Consolas" w:hAnsi="Consolas" w:eastAsia="맑은 고딕"/>
          <w:b/>
          <w:color w:val="1F3A5F"/>
          <w:sz w:val="19"/>
        </w:rPr>
        <w:t>train_only</w:t>
      </w:r>
      <w:r>
        <w:rPr>
          <w:rFonts w:ascii="맑은 고딕" w:hAnsi="맑은 고딕" w:eastAsia="맑은 고딕"/>
          <w:b/>
          <w:i w:val="0"/>
          <w:sz w:val="20"/>
        </w:rPr>
        <w:t>인 이유.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test에서 행을 빼면 평가 분포 자체가 바뀌어서 필터 조합을 바꿀 때마다 다른 test로 비교하게 됩니다. train에서만 빼면 </w:t>
      </w:r>
      <w:r>
        <w:rPr>
          <w:rFonts w:ascii="맑은 고딕" w:hAnsi="맑은 고딕" w:eastAsia="맑은 고딕"/>
          <w:b/>
          <w:i w:val="0"/>
          <w:sz w:val="20"/>
        </w:rPr>
        <w:t>test가 그대로 남아 조합 간 비교가 성립합니다.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이건 쉬운 음성을 덜어내는 hard-negative 학습에 해당하며, 평가 누수가 아닙니다.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sz w:val="20"/>
        </w:rPr>
        <w:t xml:space="preserve">근거 3 — </w:t>
      </w:r>
      <w:r>
        <w:rPr>
          <w:rFonts w:ascii="Consolas" w:hAnsi="Consolas" w:eastAsia="맑은 고딕"/>
          <w:b/>
          <w:color w:val="1F3A5F"/>
          <w:sz w:val="19"/>
        </w:rPr>
        <w:t>sample</w:t>
      </w:r>
      <w:r>
        <w:rPr>
          <w:rFonts w:ascii="맑은 고딕" w:hAnsi="맑은 고딕" w:eastAsia="맑은 고딕"/>
          <w:b/>
          <w:i w:val="0"/>
          <w:sz w:val="20"/>
        </w:rPr>
        <w:t>인 이유.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그래프에서 행을 지우면 다른 거래의 이웃·이력 피처까지 바뀌어서 조합마다 피처를 다시 계산해야 합니다. 표본에서만 빼면 </w:t>
      </w:r>
      <w:r>
        <w:rPr>
          <w:rFonts w:ascii="맑은 고딕" w:hAnsi="맑은 고딕" w:eastAsia="맑은 고딕"/>
          <w:b/>
          <w:i w:val="0"/>
          <w:sz w:val="20"/>
        </w:rPr>
        <w:t>피처가 동일</w:t>
      </w:r>
      <w:r>
        <w:rPr>
          <w:rFonts w:ascii="맑은 고딕" w:hAnsi="맑은 고딕" w:eastAsia="맑은 고딕"/>
          <w:b w:val="0"/>
          <w:i w:val="0"/>
          <w:sz w:val="20"/>
        </w:rPr>
        <w:t xml:space="preserve">하므로 마스크만 갈아끼우면 됩니다. 실제로 </w:t>
      </w:r>
      <w:r>
        <w:rPr>
          <w:rFonts w:ascii="Consolas" w:hAnsi="Consolas" w:eastAsia="맑은 고딕"/>
          <w:b w:val="0"/>
          <w:color w:val="1F3A5F"/>
          <w:sz w:val="19"/>
        </w:rPr>
        <w:t>sample_mask_{tr,va,te}.npy</w:t>
      </w:r>
      <w:r>
        <w:rPr>
          <w:rFonts w:ascii="맑은 고딕" w:hAnsi="맑은 고딕" w:eastAsia="맑은 고딕"/>
          <w:b w:val="0"/>
          <w:i w:val="0"/>
          <w:sz w:val="20"/>
        </w:rPr>
        <w:t xml:space="preserve">만 저장되고 </w:t>
      </w:r>
      <w:r>
        <w:rPr>
          <w:rFonts w:ascii="Consolas" w:hAnsi="Consolas" w:eastAsia="맑은 고딕"/>
          <w:b w:val="0"/>
          <w:color w:val="1F3A5F"/>
          <w:sz w:val="19"/>
        </w:rPr>
        <w:t>X</w:t>
      </w:r>
      <w:r>
        <w:rPr>
          <w:rFonts w:ascii="맑은 고딕" w:hAnsi="맑은 고딕" w:eastAsia="맑은 고딕"/>
          <w:b w:val="0"/>
          <w:i w:val="0"/>
          <w:sz w:val="20"/>
        </w:rPr>
        <w:t>는 재계산이 필요 없습니다.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left w:w="140" w:type="dxa"/>
          <w:right w:w="140" w:type="dxa"/>
          <w:top w:w="80" w:type="dxa"/>
          <w:bottom w:w="80" w:type="dxa"/>
        </w:tblCellMar>
      </w:tblPr>
      <w:tblGrid>
        <w:gridCol w:w="9412"/>
      </w:tblGrid>
      <w:tr>
        <w:tc>
          <w:tcPr>
            <w:tcW w:type="dxa" w:w="9298"/>
            <w:shd w:val="clear" w:fill="FBEDEC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B03A30"/>
                <w:sz w:val="19"/>
              </w:rPr>
              <w:t>솔직히 밝혀야 할 한계 — 학습 분포와 서빙 분포가 달라진다</w:t>
            </w:r>
          </w:p>
          <w:p>
            <w:pPr>
              <w:spacing w:after="30" w:line="312" w:lineRule="auto"/>
            </w:pPr>
            <w:r>
              <w:rPr>
                <w:rFonts w:ascii="Consolas" w:hAnsi="Consolas" w:eastAsia="맑은 고딕"/>
                <w:b w:val="0"/>
                <w:color w:val="1F3A5F"/>
                <w:sz w:val="17"/>
              </w:rPr>
              <w:t>isolated_account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 마스크는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세탁 라벨에서 파생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됩니다. 운영 추론 시점에는 정답을 모르므로 같은 필터를 적용할 수 없습니다.</w:t>
            </w:r>
          </w:p>
          <w:p>
            <w:pPr>
              <w:spacing w:after="30" w:line="312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평가 누수는 아니지만(test 무손상), 학습 때 본 분포와 서빙 때 볼 분포가 다릅니다.</w:t>
            </w:r>
          </w:p>
          <w:p>
            <w:pPr>
              <w:spacing w:after="30" w:line="312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그래서 이 마스크는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어떤 경우에도 피처로 쓰지 않고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, 성능 보고에는 필터 조합을 반드시 함께 적습니다.</w:t>
            </w:r>
          </w:p>
          <w:p>
            <w:pPr>
              <w:spacing w:after="30" w:line="312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또한 </w:t>
            </w:r>
            <w:r>
              <w:rPr>
                <w:rFonts w:ascii="Consolas" w:hAnsi="Consolas" w:eastAsia="맑은 고딕"/>
                <w:b w:val="0"/>
                <w:color w:val="1F3A5F"/>
                <w:sz w:val="17"/>
              </w:rPr>
              <w:t>PROTECT_POSITIVES=True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로 양성 행은 어떤 필터로도 빠지지 않게 막아 뒀습니다 — 2차 유형 분류의 학습 표본이 곧 양성이기 때문입니다.</w:t>
            </w:r>
          </w:p>
        </w:tc>
      </w:tr>
    </w:tbl>
    <w:p>
      <w:pPr>
        <w:spacing w:after="60"/>
      </w:pP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3.7 패턴 외(클래스 8)를 학습 타깃에서 뺐다 — 버리지는 않았다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sz w:val="20"/>
        </w:rPr>
        <w:t>결정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— </w:t>
      </w:r>
      <w:r>
        <w:rPr>
          <w:rFonts w:ascii="Consolas" w:hAnsi="Consolas" w:eastAsia="맑은 고딕"/>
          <w:b w:val="0"/>
          <w:color w:val="1F3A5F"/>
          <w:sz w:val="19"/>
        </w:rPr>
        <w:t>y_tr/y_va/y_te</w:t>
      </w:r>
      <w:r>
        <w:rPr>
          <w:rFonts w:ascii="맑은 고딕" w:hAnsi="맑은 고딕" w:eastAsia="맑은 고딕"/>
          <w:b w:val="0"/>
          <w:i w:val="0"/>
          <w:sz w:val="20"/>
        </w:rPr>
        <w:t xml:space="preserve">에는 0~7만 넣고, 클래스 8은 </w:t>
      </w:r>
      <w:r>
        <w:rPr>
          <w:rFonts w:ascii="Consolas" w:hAnsi="Consolas" w:eastAsia="맑은 고딕"/>
          <w:b w:val="0"/>
          <w:color w:val="1F3A5F"/>
          <w:sz w:val="19"/>
        </w:rPr>
        <w:t>out_of_pattern/</w:t>
      </w:r>
      <w:r>
        <w:rPr>
          <w:rFonts w:ascii="맑은 고딕" w:hAnsi="맑은 고딕" w:eastAsia="맑은 고딕"/>
          <w:b w:val="0"/>
          <w:i w:val="0"/>
          <w:sz w:val="20"/>
        </w:rPr>
        <w:t>에 따로 저장한다.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sz w:val="20"/>
        </w:rPr>
        <w:t>근거 1 — 팀 문서.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</w:t>
      </w:r>
      <w:r>
        <w:rPr>
          <w:rFonts w:ascii="맑은 고딕" w:hAnsi="맑은 고딕" w:eastAsia="맑은 고딕"/>
          <w:b w:val="0"/>
          <w:i/>
          <w:sz w:val="20"/>
        </w:rPr>
        <w:t>"패턴 외는 여러 구조가 섞인 영역이므로 검증 전에는 하나의 일관된 9번째 클래스로 가정하지 않는다."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이전 전처리는 </w:t>
      </w:r>
      <w:r>
        <w:rPr>
          <w:rFonts w:ascii="Consolas" w:hAnsi="Consolas" w:eastAsia="맑은 고딕"/>
          <w:b w:val="0"/>
          <w:color w:val="1F3A5F"/>
          <w:sz w:val="19"/>
        </w:rPr>
        <w:t>OUT_OF_PATTERN = 8</w:t>
      </w:r>
      <w:r>
        <w:rPr>
          <w:rFonts w:ascii="맑은 고딕" w:hAnsi="맑은 고딕" w:eastAsia="맑은 고딕"/>
          <w:b w:val="0"/>
          <w:i w:val="0"/>
          <w:sz w:val="20"/>
        </w:rPr>
        <w:t>을 정식 클래스로 만들어 이 문장을 어기고 있었습니다.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sz w:val="20"/>
        </w:rPr>
        <w:t>근거 2 — 강사 피드백(2026-08-25).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</w:t>
      </w:r>
      <w:r>
        <w:rPr>
          <w:rFonts w:ascii="맑은 고딕" w:hAnsi="맑은 고딕" w:eastAsia="맑은 고딕"/>
          <w:b w:val="0"/>
          <w:i/>
          <w:sz w:val="20"/>
        </w:rPr>
        <w:t>"단건 거래를 무조건 삭제하기보다는, 이상치 특성상 유의미한 이상치인지 극단적 유니크 값인지 확인해야 한다. 1차 모델과 2차 모델의 결과를 비교·검증하며 가설 검증 방식으로 접근할 것."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삭제도 아니고 정식 클래스도 아닌 </w:t>
      </w:r>
      <w:r>
        <w:rPr>
          <w:rFonts w:ascii="맑은 고딕" w:hAnsi="맑은 고딕" w:eastAsia="맑은 고딕"/>
          <w:b/>
          <w:i w:val="0"/>
          <w:sz w:val="20"/>
        </w:rPr>
        <w:t>보류</w:t>
      </w:r>
      <w:r>
        <w:rPr>
          <w:rFonts w:ascii="맑은 고딕" w:hAnsi="맑은 고딕" w:eastAsia="맑은 고딕"/>
          <w:b w:val="0"/>
          <w:i w:val="0"/>
          <w:sz w:val="20"/>
        </w:rPr>
        <w:t>가 이 피드백에 맞는 처리입니다.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sz w:val="20"/>
        </w:rPr>
        <w:t>근거 3 — 실측.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window 규칙으로 묶어도 패턴 외 사건 1,365개 중 대부분이 단건입니다. 시간창을 24시간에서 168시간으로 8배 늘려도 1,365 → 1,272개로 6.8%밖에 줄지 않습니다.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4995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_wind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499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hAnsi="맑은 고딕" w:eastAsia="맑은 고딕"/>
          <w:b w:val="0"/>
          <w:i w:val="0"/>
          <w:color w:val="5A6270"/>
          <w:sz w:val="17"/>
        </w:rPr>
        <w:t>그림 7. 사건 시간창을 30분에서 7일까지 넓혔을 때의 변화. 사건 수는 줄지만(4,261 → 1,849) OUT_OF_PATTERN 단건은 1,792 → 1,272로 거의 줄지 않습니다. 이들은 시간창을 넓혀서 붙일 수 있는 조각이 아니라 애초에 다른 종류의 양성이라는 뜻입니다.</w:t>
      </w: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3.8 그 밖의 결정 (팀 화두 준수 사항)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left w:w="90" w:type="dxa"/>
          <w:right w:w="90" w:type="dxa"/>
          <w:top w:w="45" w:type="dxa"/>
          <w:bottom w:w="45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1304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화두</w:t>
            </w:r>
          </w:p>
        </w:tc>
        <w:tc>
          <w:tcPr>
            <w:tcW w:type="dxa" w:w="2268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팀 결정</w:t>
            </w:r>
          </w:p>
        </w:tc>
        <w:tc>
          <w:tcPr>
            <w:tcW w:type="dxa" w:w="3061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이 전처리의 구현</w:t>
            </w:r>
          </w:p>
        </w:tc>
        <w:tc>
          <w:tcPr>
            <w:tcW w:type="dxa" w:w="2665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실측</w:t>
            </w:r>
          </w:p>
        </w:tc>
      </w:tr>
      <w:tr>
        <w:tc>
          <w:tcPr>
            <w:tcW w:type="dxa" w:w="130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11. 중복</w:t>
            </w:r>
          </w:p>
        </w:tc>
        <w:tc>
          <w:tcPr>
            <w:tcW w:type="dxa" w:w="226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완전히 동일한 거래만 하나 남긴다</w:t>
            </w:r>
          </w:p>
        </w:tc>
        <w:tc>
          <w:tcPr>
            <w:tcW w:type="dxa" w:w="306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11개 원본 컬럼 전부 일치할 때만 제거</w:t>
            </w:r>
          </w:p>
        </w:tc>
        <w:tc>
          <w:tcPr>
            <w:tcW w:type="dxa" w:w="2665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398건 제거(양성 0건)</w:t>
            </w:r>
          </w:p>
        </w:tc>
      </w:tr>
      <w:tr>
        <w:tc>
          <w:tcPr>
            <w:tcW w:type="dxa" w:w="130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11. 자기 송금</w:t>
            </w:r>
          </w:p>
        </w:tc>
        <w:tc>
          <w:tcPr>
            <w:tcW w:type="dxa" w:w="2268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유지하고 심층 분석 뒤 재논의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유지 + </w:t>
            </w:r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tb_self_loop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 피처로 표시</w:t>
            </w:r>
          </w:p>
        </w:tc>
        <w:tc>
          <w:tcPr>
            <w:tcW w:type="dxa" w:w="2665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제거 안 함</w:t>
            </w:r>
          </w:p>
        </w:tc>
      </w:tr>
      <w:tr>
        <w:tc>
          <w:tcPr>
            <w:tcW w:type="dxa" w:w="130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13. 노드</w:t>
            </w:r>
          </w:p>
        </w:tc>
        <w:tc>
          <w:tcPr>
            <w:tcW w:type="dxa" w:w="226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계좌를 노드로, 복합 키 사용</w:t>
            </w:r>
          </w:p>
        </w:tc>
        <w:tc>
          <w:tcPr>
            <w:tcW w:type="dxa" w:w="3061"/>
          </w:tcPr>
          <w:p>
            <w:pPr>
              <w:spacing w:after="20" w:line="293" w:lineRule="auto"/>
            </w:pPr>
            <w:r/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(은행코드, 계좌번호)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 결합 후 정수 인코딩</w:t>
            </w:r>
          </w:p>
        </w:tc>
        <w:tc>
          <w:tcPr>
            <w:tcW w:type="dxa" w:w="2665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515,078 계좌</w:t>
            </w:r>
          </w:p>
        </w:tc>
      </w:tr>
      <w:tr>
        <w:tc>
          <w:tcPr>
            <w:tcW w:type="dxa" w:w="130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13. 특수 허브</w:t>
            </w:r>
          </w:p>
        </w:tc>
        <w:tc>
          <w:tcPr>
            <w:tcW w:type="dxa" w:w="2268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6종 검증 전 제거 확정하지 않음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special_hub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 필터로 등록하되 </w:t>
            </w:r>
            <w:r>
              <w:rPr>
                <w:rFonts w:ascii="맑은 고딕" w:hAnsi="맑은 고딕" w:eastAsia="맑은 고딕"/>
                <w:b/>
                <w:i w:val="0"/>
                <w:sz w:val="16"/>
              </w:rPr>
              <w:t>기본 off</w:t>
            </w:r>
          </w:p>
        </w:tc>
        <w:tc>
          <w:tcPr>
            <w:tcW w:type="dxa" w:w="2665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미적용</w:t>
            </w:r>
          </w:p>
        </w:tc>
      </w:tr>
      <w:tr>
        <w:tc>
          <w:tcPr>
            <w:tcW w:type="dxa" w:w="130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14. 거래 표현</w:t>
            </w:r>
          </w:p>
        </w:tc>
        <w:tc>
          <w:tcPr>
            <w:tcW w:type="dxa" w:w="226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방향성 엣지, 병렬 엣지 보존</w:t>
            </w:r>
          </w:p>
        </w:tc>
        <w:tc>
          <w:tcPr>
            <w:tcW w:type="dxa" w:w="3061"/>
          </w:tcPr>
          <w:p>
            <w:pPr>
              <w:spacing w:after="20" w:line="293" w:lineRule="auto"/>
            </w:pPr>
            <w:r/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pair_id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 + </w:t>
            </w:r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tb_pair_repeat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로 멀티그래프 유지</w:t>
            </w:r>
          </w:p>
        </w:tc>
        <w:tc>
          <w:tcPr>
            <w:tcW w:type="dxa" w:w="2665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계좌쌍 1,015,069</w:t>
            </w:r>
          </w:p>
        </w:tc>
      </w:tr>
      <w:tr>
        <w:tc>
          <w:tcPr>
            <w:tcW w:type="dxa" w:w="130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9. 극단값</w:t>
            </w:r>
          </w:p>
        </w:tc>
        <w:tc>
          <w:tcPr>
            <w:tcW w:type="dxa" w:w="2268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먼저 로그 등 스케일 변환만</w:t>
            </w:r>
          </w:p>
        </w:tc>
        <w:tc>
          <w:tcPr>
            <w:tcW w:type="dxa" w:w="306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로그 변환 + z-clip(±10). 행 제거 없음</w:t>
            </w:r>
          </w:p>
        </w:tc>
        <w:tc>
          <w:tcPr>
            <w:tcW w:type="dxa" w:w="2665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extreme_amount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 필터는 기본 off</w:t>
            </w:r>
          </w:p>
        </w:tc>
      </w:tr>
      <w:tr>
        <w:tc>
          <w:tcPr>
            <w:tcW w:type="dxa" w:w="130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10·17. 시간</w:t>
            </w:r>
          </w:p>
        </w:tc>
        <w:tc>
          <w:tcPr>
            <w:tcW w:type="dxa" w:w="226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절대 시각 대신 순서와 시간차</w:t>
            </w:r>
          </w:p>
        </w:tc>
        <w:tc>
          <w:tcPr>
            <w:tcW w:type="dxa" w:w="3061"/>
          </w:tcPr>
          <w:p>
            <w:pPr>
              <w:spacing w:after="20" w:line="293" w:lineRule="auto"/>
            </w:pPr>
            <w:r/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ts_min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 상대 인덱스 + </w:t>
            </w:r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dt_*_log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 사용</w:t>
            </w:r>
          </w:p>
        </w:tc>
        <w:tc>
          <w:tcPr>
            <w:tcW w:type="dxa" w:w="2665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단, hour/dow 피처는 남아 있음 — §5.7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340" w:after="140"/>
        <w:pBdr>
          <w:bottom w:val="single" w:sz="6" w:space="3" w:color="3F6FB5"/>
        </w:pBdr>
      </w:pPr>
      <w:r>
        <w:rPr>
          <w:rFonts w:ascii="맑은 고딕" w:hAnsi="맑은 고딕" w:eastAsia="맑은 고딕"/>
          <w:b/>
          <w:color w:val="1F3A5F"/>
          <w:sz w:val="29"/>
        </w:rPr>
        <w:t>4. 결과</w:t>
      </w: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4.1 팀 EDA 문서의 수치를 재현한다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sz w:val="20"/>
        </w:rPr>
        <w:t>전처리가 맞게 돌았는지 먼저 확인해야 아래 산출물을 믿을 수 있습니다. 팀이 이미 합의한 수치와 독립적으로 대조했습니다. 이 대조는 노트북 §13 셀에 들어 있어 재실행할 때마다 자동으로 확인됩니다.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left w:w="90" w:type="dxa"/>
          <w:right w:w="90" w:type="dxa"/>
          <w:top w:w="45" w:type="dxa"/>
          <w:bottom w:w="45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3402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1928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이 전처리</w:t>
            </w:r>
          </w:p>
        </w:tc>
        <w:tc>
          <w:tcPr>
            <w:tcW w:type="dxa" w:w="2494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팀 문서 / 회의</w:t>
            </w:r>
          </w:p>
        </w:tc>
        <w:tc>
          <w:tcPr>
            <w:tcW w:type="dxa" w:w="1474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판정</w:t>
            </w:r>
          </w:p>
        </w:tc>
      </w:tr>
      <w:tr>
        <w:tc>
          <w:tcPr>
            <w:tcW w:type="dxa" w:w="3402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라벨1 거래 총계 (꼬리 포함)</w:t>
            </w:r>
          </w:p>
        </w:tc>
        <w:tc>
          <w:tcPr>
            <w:tcW w:type="dxa" w:w="1928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5,177</w:t>
            </w:r>
          </w:p>
        </w:tc>
        <w:tc>
          <w:tcPr>
            <w:tcW w:type="dxa" w:w="249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5,177</w:t>
            </w:r>
          </w:p>
        </w:tc>
        <w:tc>
          <w:tcPr>
            <w:tcW w:type="dxa" w:w="147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O</w:t>
            </w:r>
          </w:p>
        </w:tc>
      </w:tr>
      <w:tr>
        <w:tc>
          <w:tcPr>
            <w:tcW w:type="dxa" w:w="3402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8종 패턴 소속 거래</w:t>
            </w:r>
          </w:p>
        </w:tc>
        <w:tc>
          <w:tcPr>
            <w:tcW w:type="dxa" w:w="1928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3,209</w:t>
            </w:r>
          </w:p>
        </w:tc>
        <w:tc>
          <w:tcPr>
            <w:tcW w:type="dxa" w:w="249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3,209</w:t>
            </w:r>
          </w:p>
        </w:tc>
        <w:tc>
          <w:tcPr>
            <w:tcW w:type="dxa" w:w="147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O</w:t>
            </w:r>
          </w:p>
        </w:tc>
      </w:tr>
      <w:tr>
        <w:tc>
          <w:tcPr>
            <w:tcW w:type="dxa" w:w="3402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패턴 외 양성 거래</w:t>
            </w:r>
          </w:p>
        </w:tc>
        <w:tc>
          <w:tcPr>
            <w:tcW w:type="dxa" w:w="1928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1,968</w:t>
            </w:r>
          </w:p>
        </w:tc>
        <w:tc>
          <w:tcPr>
            <w:tcW w:type="dxa" w:w="249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1,968</w:t>
            </w:r>
          </w:p>
        </w:tc>
        <w:tc>
          <w:tcPr>
            <w:tcW w:type="dxa" w:w="147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O</w:t>
            </w:r>
          </w:p>
        </w:tc>
      </w:tr>
      <w:tr>
        <w:tc>
          <w:tcPr>
            <w:tcW w:type="dxa" w:w="3402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고립 계좌 비율</w:t>
            </w:r>
          </w:p>
        </w:tc>
        <w:tc>
          <w:tcPr>
            <w:tcW w:type="dxa" w:w="1928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27.79%</w:t>
            </w:r>
          </w:p>
        </w:tc>
        <w:tc>
          <w:tcPr>
            <w:tcW w:type="dxa" w:w="249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약 28% (08-25 회의)</w:t>
            </w:r>
          </w:p>
        </w:tc>
        <w:tc>
          <w:tcPr>
            <w:tcW w:type="dxa" w:w="147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O</w:t>
            </w:r>
          </w:p>
        </w:tc>
      </w:tr>
      <w:tr>
        <w:tc>
          <w:tcPr>
            <w:tcW w:type="dxa" w:w="3402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고립 거래 비율</w:t>
            </w:r>
          </w:p>
        </w:tc>
        <w:tc>
          <w:tcPr>
            <w:tcW w:type="dxa" w:w="1928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4.02%</w:t>
            </w:r>
          </w:p>
        </w:tc>
        <w:tc>
          <w:tcPr>
            <w:tcW w:type="dxa" w:w="249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약 4% (08-25 회의)</w:t>
            </w:r>
          </w:p>
        </w:tc>
        <w:tc>
          <w:tcPr>
            <w:tcW w:type="dxa" w:w="147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O</w:t>
            </w:r>
          </w:p>
        </w:tc>
      </w:tr>
    </w:tbl>
    <w:p>
      <w:pPr>
        <w:spacing w:after="60"/>
      </w:pPr>
    </w:p>
    <w:p>
      <w:pPr>
        <w:spacing w:after="1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꼬리 절단으로 사라진 양성 655건과 패턴 키 미매칭 655건이 </w:t>
      </w:r>
      <w:r>
        <w:rPr>
          <w:rFonts w:ascii="맑은 고딕" w:hAnsi="맑은 고딕" w:eastAsia="맑은 고딕"/>
          <w:b/>
          <w:i w:val="0"/>
          <w:sz w:val="20"/>
        </w:rPr>
        <w:t>정확히 같은 수</w:t>
      </w:r>
      <w:r>
        <w:rPr>
          <w:rFonts w:ascii="맑은 고딕" w:hAnsi="맑은 고딕" w:eastAsia="맑은 고딕"/>
          <w:b w:val="0"/>
          <w:i w:val="0"/>
          <w:sz w:val="20"/>
        </w:rPr>
        <w:t>라는 점도 교차 확인됩니다 — 꼬리에 있던 패턴 거래가 그대로 매칭 실패로 나타난 것이고, 다른 원인의 유실이 없다는 뜻입니다.</w:t>
      </w: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4.2 사건 피처가 정답지 파라미터와 100% 일치한다</w:t>
      </w:r>
    </w:p>
    <w:p>
      <w:pPr>
        <w:spacing w:after="100"/>
      </w:pPr>
      <w:r>
        <w:rPr>
          <w:rFonts w:ascii="Consolas" w:hAnsi="Consolas" w:eastAsia="맑은 고딕"/>
          <w:b w:val="0"/>
          <w:color w:val="1F3A5F"/>
          <w:sz w:val="19"/>
        </w:rPr>
        <w:t>Patterns.txt</w:t>
      </w:r>
      <w:r>
        <w:rPr>
          <w:rFonts w:ascii="맑은 고딕" w:hAnsi="맑은 고딕" w:eastAsia="맑은 고딕"/>
          <w:b w:val="0"/>
          <w:i w:val="0"/>
          <w:sz w:val="20"/>
        </w:rPr>
        <w:t xml:space="preserve">의 블록 헤더에는 패턴명만 있는 게 아니라 </w:t>
      </w:r>
      <w:r>
        <w:rPr>
          <w:rFonts w:ascii="맑은 고딕" w:hAnsi="맑은 고딕" w:eastAsia="맑은 고딕"/>
          <w:b/>
          <w:i w:val="0"/>
          <w:sz w:val="20"/>
        </w:rPr>
        <w:t>생성 파라미터</w:t>
      </w:r>
      <w:r>
        <w:rPr>
          <w:rFonts w:ascii="맑은 고딕" w:hAnsi="맑은 고딕" w:eastAsia="맑은 고딕"/>
          <w:b w:val="0"/>
          <w:i w:val="0"/>
          <w:sz w:val="20"/>
        </w:rPr>
        <w:t>가 함께 적혀 있습니다.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left w:w="140" w:type="dxa"/>
          <w:right w:w="140" w:type="dxa"/>
          <w:top w:w="80" w:type="dxa"/>
          <w:bottom w:w="80" w:type="dxa"/>
        </w:tblCellMar>
      </w:tblPr>
      <w:tblGrid>
        <w:gridCol w:w="9412"/>
      </w:tblGrid>
      <w:tr>
        <w:tc>
          <w:tcPr>
            <w:tcW w:type="dxa" w:w="9298"/>
            <w:shd w:val="clear" w:fill="F6F7F9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맑은 고딕"/>
                <w:b w:val="0"/>
                <w:sz w:val="16"/>
              </w:rPr>
              <w:t>BEGIN LAUNDERING ATTEMPT - FAN-OUT:  Max 16-degree Fan-Out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>BEGIN LAUNDERING ATTEMPT - CYCLE:  Max 10 hops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>BEGIN LAUNDERING ATTEMPT - FAN-IN:  Max 13-degree Fan-In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sz w:val="20"/>
        </w:rPr>
        <w:t>이건 공짜로 얻은 검증 데이터입니다. 꼬리 절단으로 엣지가 온전히 남은 사건에 한해 선언된 파라미터를 정답으로 놓고 우리가 뽑은 구조 피처와 맞춰봤습니다.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left w:w="90" w:type="dxa"/>
          <w:right w:w="90" w:type="dxa"/>
          <w:top w:w="45" w:type="dxa"/>
          <w:bottom w:w="45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4535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검증 항목</w:t>
            </w:r>
          </w:p>
        </w:tc>
        <w:tc>
          <w:tcPr>
            <w:tcW w:type="dxa" w:w="1587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대상 사건</w:t>
            </w:r>
          </w:p>
        </w:tc>
        <w:tc>
          <w:tcPr>
            <w:tcW w:type="dxa" w:w="1474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일치</w:t>
            </w:r>
          </w:p>
        </w:tc>
        <w:tc>
          <w:tcPr>
            <w:tcW w:type="dxa" w:w="1701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일치율</w:t>
            </w:r>
          </w:p>
        </w:tc>
      </w:tr>
      <w:tr>
        <w:tc>
          <w:tcPr>
            <w:tcW w:type="dxa" w:w="4535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 xml:space="preserve">FAN-OUT 선언 차수 = </w:t>
            </w:r>
            <w:r>
              <w:rPr>
                <w:rFonts w:ascii="Consolas" w:hAnsi="Consolas" w:eastAsia="맑은 고딕"/>
                <w:b w:val="0"/>
                <w:color w:val="1F3A5F"/>
                <w:sz w:val="16"/>
              </w:rPr>
              <w:t>max_out_deg</w:t>
            </w:r>
          </w:p>
        </w:tc>
        <w:tc>
          <w:tcPr>
            <w:tcW w:type="dxa" w:w="1587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36</w:t>
            </w:r>
          </w:p>
        </w:tc>
        <w:tc>
          <w:tcPr>
            <w:tcW w:type="dxa" w:w="147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36</w:t>
            </w:r>
          </w:p>
        </w:tc>
        <w:tc>
          <w:tcPr>
            <w:tcW w:type="dxa" w:w="170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100%</w:t>
            </w:r>
          </w:p>
        </w:tc>
      </w:tr>
      <w:tr>
        <w:tc>
          <w:tcPr>
            <w:tcW w:type="dxa" w:w="4535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 xml:space="preserve">FAN-IN 선언 차수 = </w:t>
            </w:r>
            <w:r>
              <w:rPr>
                <w:rFonts w:ascii="Consolas" w:hAnsi="Consolas" w:eastAsia="맑은 고딕"/>
                <w:b w:val="0"/>
                <w:color w:val="1F3A5F"/>
                <w:sz w:val="16"/>
              </w:rPr>
              <w:t>max_in_deg</w:t>
            </w:r>
          </w:p>
        </w:tc>
        <w:tc>
          <w:tcPr>
            <w:tcW w:type="dxa" w:w="1587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27</w:t>
            </w:r>
          </w:p>
        </w:tc>
        <w:tc>
          <w:tcPr>
            <w:tcW w:type="dxa" w:w="147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27</w:t>
            </w:r>
          </w:p>
        </w:tc>
        <w:tc>
          <w:tcPr>
            <w:tcW w:type="dxa" w:w="1701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100%</w:t>
            </w:r>
          </w:p>
        </w:tc>
      </w:tr>
      <w:tr>
        <w:tc>
          <w:tcPr>
            <w:tcW w:type="dxa" w:w="4535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CYCLE 선언 hops = 최대 SCC 크기</w:t>
            </w:r>
          </w:p>
        </w:tc>
        <w:tc>
          <w:tcPr>
            <w:tcW w:type="dxa" w:w="1587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43</w:t>
            </w:r>
          </w:p>
        </w:tc>
        <w:tc>
          <w:tcPr>
            <w:tcW w:type="dxa" w:w="147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43</w:t>
            </w:r>
          </w:p>
        </w:tc>
        <w:tc>
          <w:tcPr>
            <w:tcW w:type="dxa" w:w="170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100%</w:t>
            </w:r>
          </w:p>
        </w:tc>
      </w:tr>
      <w:tr>
        <w:tc>
          <w:tcPr>
            <w:tcW w:type="dxa" w:w="4535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RANDOM 선언 hops = 구성 엣지 수</w:t>
            </w:r>
          </w:p>
        </w:tc>
        <w:tc>
          <w:tcPr>
            <w:tcW w:type="dxa" w:w="1587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32</w:t>
            </w:r>
          </w:p>
        </w:tc>
        <w:tc>
          <w:tcPr>
            <w:tcW w:type="dxa" w:w="147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32</w:t>
            </w:r>
          </w:p>
        </w:tc>
        <w:tc>
          <w:tcPr>
            <w:tcW w:type="dxa" w:w="1701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100%</w:t>
            </w:r>
          </w:p>
        </w:tc>
      </w:tr>
      <w:tr>
        <w:tc>
          <w:tcPr>
            <w:tcW w:type="dxa" w:w="4535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합계</w:t>
            </w:r>
          </w:p>
        </w:tc>
        <w:tc>
          <w:tcPr>
            <w:tcW w:type="dxa" w:w="1587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138</w:t>
            </w:r>
          </w:p>
        </w:tc>
        <w:tc>
          <w:tcPr>
            <w:tcW w:type="dxa" w:w="147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138</w:t>
            </w:r>
          </w:p>
        </w:tc>
        <w:tc>
          <w:tcPr>
            <w:tcW w:type="dxa" w:w="170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100%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left w:w="140" w:type="dxa"/>
          <w:right w:w="140" w:type="dxa"/>
          <w:top w:w="80" w:type="dxa"/>
          <w:bottom w:w="80" w:type="dxa"/>
        </w:tblCellMar>
      </w:tblPr>
      <w:tblGrid>
        <w:gridCol w:w="9412"/>
      </w:tblGrid>
      <w:tr>
        <w:tc>
          <w:tcPr>
            <w:tcW w:type="dxa" w:w="9298"/>
            <w:shd w:val="clear" w:fill="EDF5F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4E8E6B"/>
                <w:sz w:val="19"/>
              </w:rPr>
              <w:t>이 검증이 왜 중요한가</w:t>
            </w:r>
          </w:p>
          <w:p>
            <w:pPr>
              <w:spacing w:after="30" w:line="312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사건 피처 47차원은 제가 새로 만든 것이라 검증 없이는 믿을 근거가 없었습니다.</w:t>
            </w:r>
          </w:p>
          <w:p>
            <w:pPr>
              <w:spacing w:after="30" w:line="312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SCC 계산·DAG 최장경로·이분성 판정 같은 그래프 알고리즘이 실제로 맞는 값을 내는지를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데이터 자체가 들고 있던 정답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으로 확인했습니다.</w:t>
            </w:r>
          </w:p>
          <w:p>
            <w:pPr>
              <w:spacing w:after="30" w:line="312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노트북 §13에 상시 검증으로 넣어서, 앞으로 피처를 고칠 때 이게 깨지면 바로 멈춥니다.</w:t>
            </w:r>
          </w:p>
        </w:tc>
      </w:tr>
    </w:tbl>
    <w:p>
      <w:pPr>
        <w:spacing w:after="60"/>
      </w:pP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4.3 산출물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left w:w="90" w:type="dxa"/>
          <w:right w:w="90" w:type="dxa"/>
          <w:top w:w="45" w:type="dxa"/>
          <w:bottom w:w="45" w:type="dxa"/>
        </w:tblCellMar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2778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680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단위</w:t>
            </w:r>
          </w:p>
        </w:tc>
        <w:tc>
          <w:tcPr>
            <w:tcW w:type="dxa" w:w="624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차원</w:t>
            </w:r>
          </w:p>
        </w:tc>
        <w:tc>
          <w:tcPr>
            <w:tcW w:type="dxa" w:w="1304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train</w:t>
            </w:r>
          </w:p>
        </w:tc>
        <w:tc>
          <w:tcPr>
            <w:tcW w:type="dxa" w:w="1134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val</w:t>
            </w:r>
          </w:p>
        </w:tc>
        <w:tc>
          <w:tcPr>
            <w:tcW w:type="dxa" w:w="1134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1644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용도</w:t>
            </w:r>
          </w:p>
        </w:tc>
      </w:tr>
      <w:tr>
        <w:tc>
          <w:tcPr>
            <w:tcW w:type="dxa" w:w="277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stage2_event_attempt/</w:t>
            </w:r>
          </w:p>
        </w:tc>
        <w:tc>
          <w:tcPr>
            <w:tcW w:type="dxa" w:w="680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사건</w:t>
            </w:r>
          </w:p>
        </w:tc>
        <w:tc>
          <w:tcPr>
            <w:tcW w:type="dxa" w:w="62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47</w:t>
            </w:r>
          </w:p>
        </w:tc>
        <w:tc>
          <w:tcPr>
            <w:tcW w:type="dxa" w:w="130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104</w:t>
            </w:r>
          </w:p>
        </w:tc>
        <w:tc>
          <w:tcPr>
            <w:tcW w:type="dxa" w:w="113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76</w:t>
            </w:r>
          </w:p>
        </w:tc>
        <w:tc>
          <w:tcPr>
            <w:tcW w:type="dxa" w:w="113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183</w:t>
            </w:r>
          </w:p>
        </w:tc>
        <w:tc>
          <w:tcPr>
            <w:tcW w:type="dxa" w:w="164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2차 성능 상한 측정</w:t>
            </w:r>
          </w:p>
        </w:tc>
      </w:tr>
      <w:tr>
        <w:tc>
          <w:tcPr>
            <w:tcW w:type="dxa" w:w="2778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stage2_event_window/</w:t>
            </w:r>
          </w:p>
        </w:tc>
        <w:tc>
          <w:tcPr>
            <w:tcW w:type="dxa" w:w="680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사건</w:t>
            </w:r>
          </w:p>
        </w:tc>
        <w:tc>
          <w:tcPr>
            <w:tcW w:type="dxa" w:w="62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47</w:t>
            </w:r>
          </w:p>
        </w:tc>
        <w:tc>
          <w:tcPr>
            <w:tcW w:type="dxa" w:w="130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362</w:t>
            </w:r>
          </w:p>
        </w:tc>
        <w:tc>
          <w:tcPr>
            <w:tcW w:type="dxa" w:w="113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225</w:t>
            </w:r>
          </w:p>
        </w:tc>
        <w:tc>
          <w:tcPr>
            <w:tcW w:type="dxa" w:w="113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275</w:t>
            </w:r>
          </w:p>
        </w:tc>
        <w:tc>
          <w:tcPr>
            <w:tcW w:type="dxa" w:w="164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2차 운영 근사 · 주 실험셋</w:t>
            </w:r>
          </w:p>
        </w:tc>
      </w:tr>
      <w:tr>
        <w:tc>
          <w:tcPr>
            <w:tcW w:type="dxa" w:w="277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stage2_edge/</w:t>
            </w:r>
          </w:p>
        </w:tc>
        <w:tc>
          <w:tcPr>
            <w:tcW w:type="dxa" w:w="680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거래</w:t>
            </w:r>
          </w:p>
        </w:tc>
        <w:tc>
          <w:tcPr>
            <w:tcW w:type="dxa" w:w="62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81</w:t>
            </w:r>
          </w:p>
        </w:tc>
        <w:tc>
          <w:tcPr>
            <w:tcW w:type="dxa" w:w="130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1,176</w:t>
            </w:r>
          </w:p>
        </w:tc>
        <w:tc>
          <w:tcPr>
            <w:tcW w:type="dxa" w:w="113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694</w:t>
            </w:r>
          </w:p>
        </w:tc>
        <w:tc>
          <w:tcPr>
            <w:tcW w:type="dxa" w:w="113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684</w:t>
            </w:r>
          </w:p>
        </w:tc>
        <w:tc>
          <w:tcPr>
            <w:tcW w:type="dxa" w:w="164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엣지 단위 대조군</w:t>
            </w:r>
          </w:p>
        </w:tc>
      </w:tr>
      <w:tr>
        <w:tc>
          <w:tcPr>
            <w:tcW w:type="dxa" w:w="2778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stage1/</w:t>
            </w:r>
          </w:p>
        </w:tc>
        <w:tc>
          <w:tcPr>
            <w:tcW w:type="dxa" w:w="680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거래</w:t>
            </w:r>
          </w:p>
        </w:tc>
        <w:tc>
          <w:tcPr>
            <w:tcW w:type="dxa" w:w="62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81</w:t>
            </w:r>
          </w:p>
        </w:tc>
        <w:tc>
          <w:tcPr>
            <w:tcW w:type="dxa" w:w="130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3,045,987</w:t>
            </w:r>
          </w:p>
        </w:tc>
        <w:tc>
          <w:tcPr>
            <w:tcW w:type="dxa" w:w="113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1,015,195</w:t>
            </w:r>
          </w:p>
        </w:tc>
        <w:tc>
          <w:tcPr>
            <w:tcW w:type="dxa" w:w="113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1,015,657</w:t>
            </w:r>
          </w:p>
        </w:tc>
        <w:tc>
          <w:tcPr>
            <w:tcW w:type="dxa" w:w="164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1차 이진 탐지용(전행)</w:t>
            </w:r>
          </w:p>
        </w:tc>
      </w:tr>
      <w:tr>
        <w:tc>
          <w:tcPr>
            <w:tcW w:type="dxa" w:w="277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out_of_pattern/event_window/</w:t>
            </w:r>
          </w:p>
        </w:tc>
        <w:tc>
          <w:tcPr>
            <w:tcW w:type="dxa" w:w="680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사건</w:t>
            </w:r>
          </w:p>
        </w:tc>
        <w:tc>
          <w:tcPr>
            <w:tcW w:type="dxa" w:w="62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47</w:t>
            </w:r>
          </w:p>
        </w:tc>
        <w:tc>
          <w:tcPr>
            <w:tcW w:type="dxa" w:w="130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776</w:t>
            </w:r>
          </w:p>
        </w:tc>
        <w:tc>
          <w:tcPr>
            <w:tcW w:type="dxa" w:w="113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246</w:t>
            </w:r>
          </w:p>
        </w:tc>
        <w:tc>
          <w:tcPr>
            <w:tcW w:type="dxa" w:w="113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343</w:t>
            </w:r>
          </w:p>
        </w:tc>
        <w:tc>
          <w:tcPr>
            <w:tcW w:type="dxa" w:w="164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클래스 8 격리</w:t>
            </w:r>
          </w:p>
        </w:tc>
      </w:tr>
      <w:tr>
        <w:tc>
          <w:tcPr>
            <w:tcW w:type="dxa" w:w="2778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out_of_pattern/edge/</w:t>
            </w:r>
          </w:p>
        </w:tc>
        <w:tc>
          <w:tcPr>
            <w:tcW w:type="dxa" w:w="680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거래</w:t>
            </w:r>
          </w:p>
        </w:tc>
        <w:tc>
          <w:tcPr>
            <w:tcW w:type="dxa" w:w="62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81</w:t>
            </w:r>
          </w:p>
        </w:tc>
        <w:tc>
          <w:tcPr>
            <w:tcW w:type="dxa" w:w="130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1,120</w:t>
            </w:r>
          </w:p>
        </w:tc>
        <w:tc>
          <w:tcPr>
            <w:tcW w:type="dxa" w:w="113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389</w:t>
            </w:r>
          </w:p>
        </w:tc>
        <w:tc>
          <w:tcPr>
            <w:tcW w:type="dxa" w:w="113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459</w:t>
            </w:r>
          </w:p>
        </w:tc>
        <w:tc>
          <w:tcPr>
            <w:tcW w:type="dxa" w:w="164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클래스 8 격리</w:t>
            </w:r>
          </w:p>
        </w:tc>
      </w:tr>
    </w:tbl>
    <w:p>
      <w:pPr>
        <w:spacing w:after="60"/>
      </w:pPr>
    </w:p>
    <w:p>
      <w:pPr>
        <w:spacing w:after="1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이 밖에 </w:t>
      </w:r>
      <w:r>
        <w:rPr>
          <w:rFonts w:ascii="Consolas" w:hAnsi="Consolas" w:eastAsia="맑은 고딕"/>
          <w:b w:val="0"/>
          <w:color w:val="1F3A5F"/>
          <w:sz w:val="19"/>
        </w:rPr>
        <w:t>index_full.npz</w:t>
      </w:r>
      <w:r>
        <w:rPr>
          <w:rFonts w:ascii="맑은 고딕" w:hAnsi="맑은 고딕" w:eastAsia="맑은 고딕"/>
          <w:b w:val="0"/>
          <w:i w:val="0"/>
          <w:sz w:val="20"/>
        </w:rPr>
        <w:t xml:space="preserve">(전체 행의 라벨·분할·ID·시도ID·필터 마스크), </w:t>
      </w:r>
      <w:r>
        <w:rPr>
          <w:rFonts w:ascii="Consolas" w:hAnsi="Consolas" w:eastAsia="맑은 고딕"/>
          <w:b w:val="0"/>
          <w:color w:val="1F3A5F"/>
          <w:sz w:val="19"/>
        </w:rPr>
        <w:t>features_meta.json</w:t>
      </w:r>
      <w:r>
        <w:rPr>
          <w:rFonts w:ascii="맑은 고딕" w:hAnsi="맑은 고딕" w:eastAsia="맑은 고딕"/>
          <w:b w:val="0"/>
          <w:i w:val="0"/>
          <w:sz w:val="20"/>
        </w:rPr>
        <w:t xml:space="preserve">(피처 정의, train 통계, 가정 목록, 누수 차단 항목), 각 사건 폴더의 </w:t>
      </w:r>
      <w:r>
        <w:rPr>
          <w:rFonts w:ascii="Consolas" w:hAnsi="Consolas" w:eastAsia="맑은 고딕"/>
          <w:b w:val="0"/>
          <w:color w:val="1F3A5F"/>
          <w:sz w:val="19"/>
        </w:rPr>
        <w:t>meta_{tag}.parquet</w:t>
      </w:r>
      <w:r>
        <w:rPr>
          <w:rFonts w:ascii="맑은 고딕" w:hAnsi="맑은 고딕" w:eastAsia="맑은 고딕"/>
          <w:b w:val="0"/>
          <w:i w:val="0"/>
          <w:sz w:val="20"/>
        </w:rPr>
        <w:t xml:space="preserve">(X 행과 1:1 정렬된 사건 메타)와 </w:t>
      </w:r>
      <w:r>
        <w:rPr>
          <w:rFonts w:ascii="Consolas" w:hAnsi="Consolas" w:eastAsia="맑은 고딕"/>
          <w:b w:val="0"/>
          <w:color w:val="1F3A5F"/>
          <w:sz w:val="19"/>
        </w:rPr>
        <w:t>members.npz</w:t>
      </w:r>
      <w:r>
        <w:rPr>
          <w:rFonts w:ascii="맑은 고딕" w:hAnsi="맑은 고딕" w:eastAsia="맑은 고딕"/>
          <w:b w:val="0"/>
          <w:i w:val="0"/>
          <w:sz w:val="20"/>
        </w:rPr>
        <w:t>(사건 → 구성 거래 매핑, 케이스 조사 화면·종단 평가용)가 함께 나옵니다.</w:t>
      </w: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4.4 사건 크기와 유형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184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_eventsiz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8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hAnsi="맑은 고딕" w:eastAsia="맑은 고딕"/>
          <w:b w:val="0"/>
          <w:i w:val="0"/>
          <w:color w:val="5A6270"/>
          <w:sz w:val="17"/>
        </w:rPr>
        <w:t>그림 5. attempt 규칙은 시도 하나가 통째로 사건이 되어 평균 7.04엣지(최대 32)인 반면, window 규칙은 평균 2.03엣지로 단건이 대부분입니다. 정답 경계를 모르는 상태에서 계좌·시간만으로 묶으면 사건이 잘게 쪼개진다는 뜻입니다.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8629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_classd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62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hAnsi="맑은 고딕" w:eastAsia="맑은 고딕"/>
          <w:b w:val="0"/>
          <w:i w:val="0"/>
          <w:color w:val="5A6270"/>
          <w:sz w:val="17"/>
        </w:rPr>
        <w:t>그림 6. 사건 단위 유형 분포. 회색이 학습에서 제외한 OUT_OF_PATTERN입니다. window 규칙에서 STACK(329개)과 BIPARTITE(215개)가 attempt(40·45개)보다 크게 부풀어 있는데, 큰 시도 하나가 여러 조각으로 쪼개졌기 때문입니다.</w:t>
      </w:r>
    </w:p>
    <w:p>
      <w:r>
        <w:br w:type="page"/>
      </w:r>
    </w:p>
    <w:p>
      <w:pPr>
        <w:keepNext/>
        <w:spacing w:before="340" w:after="140"/>
        <w:pBdr>
          <w:bottom w:val="single" w:sz="6" w:space="3" w:color="3F6FB5"/>
        </w:pBdr>
      </w:pPr>
      <w:r>
        <w:rPr>
          <w:rFonts w:ascii="맑은 고딕" w:hAnsi="맑은 고딕" w:eastAsia="맑은 고딕"/>
          <w:b/>
          <w:color w:val="1F3A5F"/>
          <w:sz w:val="29"/>
        </w:rPr>
        <w:t>5. 발견한 문제 — 숨기지 않고 적습니다</w:t>
      </w:r>
    </w:p>
    <w:p>
      <w:pPr>
        <w:spacing w:after="160"/>
      </w:pPr>
      <w:r>
        <w:rPr>
          <w:rFonts w:ascii="맑은 고딕" w:hAnsi="맑은 고딕" w:eastAsia="맑은 고딕"/>
          <w:b w:val="0"/>
          <w:i w:val="0"/>
          <w:sz w:val="20"/>
        </w:rPr>
        <w:t>팀 그라운드 룰 1번(진척이 없어도 어디에 막혀 있는지 말한다)과 5번(AI를 믿지 않는다)에 따라, 이번 전처리에서 드러난 문제를 그대로 적습니다. 일부는 제가 고칠 수 있는 것이 아니라 팀 결정이나 데이터 재수급이 필요합니다.</w:t>
      </w: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5.1 [심각] HI-Small은 2차 모델 학습에 표본이 부족하다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left w:w="90" w:type="dxa"/>
          <w:right w:w="90" w:type="dxa"/>
          <w:top w:w="45" w:type="dxa"/>
          <w:bottom w:w="45" w:type="dxa"/>
        </w:tblCellMar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247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규칙</w:t>
            </w:r>
          </w:p>
        </w:tc>
        <w:tc>
          <w:tcPr>
            <w:tcW w:type="dxa" w:w="1020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split</w:t>
            </w:r>
          </w:p>
        </w:tc>
        <w:tc>
          <w:tcPr>
            <w:tcW w:type="dxa" w:w="1134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사건 수</w:t>
            </w:r>
          </w:p>
        </w:tc>
        <w:tc>
          <w:tcPr>
            <w:tcW w:type="dxa" w:w="1474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학습 가능(0~7)</w:t>
            </w:r>
          </w:p>
        </w:tc>
        <w:tc>
          <w:tcPr>
            <w:tcW w:type="dxa" w:w="1247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경계 걸침</w:t>
            </w:r>
          </w:p>
        </w:tc>
        <w:tc>
          <w:tcPr>
            <w:tcW w:type="dxa" w:w="1361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경계 걸침 %</w:t>
            </w:r>
          </w:p>
        </w:tc>
        <w:tc>
          <w:tcPr>
            <w:tcW w:type="dxa" w:w="1474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클래스당 평균</w:t>
            </w:r>
          </w:p>
        </w:tc>
      </w:tr>
      <w:tr>
        <w:tc>
          <w:tcPr>
            <w:tcW w:type="dxa" w:w="1247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attempt</w:t>
            </w:r>
          </w:p>
        </w:tc>
        <w:tc>
          <w:tcPr>
            <w:tcW w:type="dxa" w:w="1020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train</w:t>
            </w:r>
          </w:p>
        </w:tc>
        <w:tc>
          <w:tcPr>
            <w:tcW w:type="dxa" w:w="113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104</w:t>
            </w:r>
          </w:p>
        </w:tc>
        <w:tc>
          <w:tcPr>
            <w:tcW w:type="dxa" w:w="147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104</w:t>
            </w:r>
          </w:p>
        </w:tc>
        <w:tc>
          <w:tcPr>
            <w:tcW w:type="dxa" w:w="1247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6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0.0%</w:t>
            </w:r>
          </w:p>
        </w:tc>
        <w:tc>
          <w:tcPr>
            <w:tcW w:type="dxa" w:w="147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13.0건</w:t>
            </w:r>
          </w:p>
        </w:tc>
      </w:tr>
      <w:tr>
        <w:tc>
          <w:tcPr>
            <w:tcW w:type="dxa" w:w="1247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attempt</w:t>
            </w:r>
          </w:p>
        </w:tc>
        <w:tc>
          <w:tcPr>
            <w:tcW w:type="dxa" w:w="1020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val</w:t>
            </w:r>
          </w:p>
        </w:tc>
        <w:tc>
          <w:tcPr>
            <w:tcW w:type="dxa" w:w="113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76</w:t>
            </w:r>
          </w:p>
        </w:tc>
        <w:tc>
          <w:tcPr>
            <w:tcW w:type="dxa" w:w="147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76</w:t>
            </w:r>
          </w:p>
        </w:tc>
        <w:tc>
          <w:tcPr>
            <w:tcW w:type="dxa" w:w="1247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58</w:t>
            </w:r>
          </w:p>
        </w:tc>
        <w:tc>
          <w:tcPr>
            <w:tcW w:type="dxa" w:w="1361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76.3%</w:t>
            </w:r>
          </w:p>
        </w:tc>
        <w:tc>
          <w:tcPr>
            <w:tcW w:type="dxa" w:w="147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9.5건</w:t>
            </w:r>
          </w:p>
        </w:tc>
      </w:tr>
      <w:tr>
        <w:tc>
          <w:tcPr>
            <w:tcW w:type="dxa" w:w="1247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attempt</w:t>
            </w:r>
          </w:p>
        </w:tc>
        <w:tc>
          <w:tcPr>
            <w:tcW w:type="dxa" w:w="1020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test</w:t>
            </w:r>
          </w:p>
        </w:tc>
        <w:tc>
          <w:tcPr>
            <w:tcW w:type="dxa" w:w="113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183</w:t>
            </w:r>
          </w:p>
        </w:tc>
        <w:tc>
          <w:tcPr>
            <w:tcW w:type="dxa" w:w="147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183</w:t>
            </w:r>
          </w:p>
        </w:tc>
        <w:tc>
          <w:tcPr>
            <w:tcW w:type="dxa" w:w="1247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95</w:t>
            </w:r>
          </w:p>
        </w:tc>
        <w:tc>
          <w:tcPr>
            <w:tcW w:type="dxa" w:w="136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51.9%</w:t>
            </w:r>
          </w:p>
        </w:tc>
        <w:tc>
          <w:tcPr>
            <w:tcW w:type="dxa" w:w="147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22.9건</w:t>
            </w:r>
          </w:p>
        </w:tc>
      </w:tr>
      <w:tr>
        <w:tc>
          <w:tcPr>
            <w:tcW w:type="dxa" w:w="1247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window</w:t>
            </w:r>
          </w:p>
        </w:tc>
        <w:tc>
          <w:tcPr>
            <w:tcW w:type="dxa" w:w="1020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train</w:t>
            </w:r>
          </w:p>
        </w:tc>
        <w:tc>
          <w:tcPr>
            <w:tcW w:type="dxa" w:w="113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1,138</w:t>
            </w:r>
          </w:p>
        </w:tc>
        <w:tc>
          <w:tcPr>
            <w:tcW w:type="dxa" w:w="147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362</w:t>
            </w:r>
          </w:p>
        </w:tc>
        <w:tc>
          <w:tcPr>
            <w:tcW w:type="dxa" w:w="1247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61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0.0%</w:t>
            </w:r>
          </w:p>
        </w:tc>
        <w:tc>
          <w:tcPr>
            <w:tcW w:type="dxa" w:w="147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45.2건</w:t>
            </w:r>
          </w:p>
        </w:tc>
      </w:tr>
      <w:tr>
        <w:tc>
          <w:tcPr>
            <w:tcW w:type="dxa" w:w="1247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window</w:t>
            </w:r>
          </w:p>
        </w:tc>
        <w:tc>
          <w:tcPr>
            <w:tcW w:type="dxa" w:w="1020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val</w:t>
            </w:r>
          </w:p>
        </w:tc>
        <w:tc>
          <w:tcPr>
            <w:tcW w:type="dxa" w:w="113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471</w:t>
            </w:r>
          </w:p>
        </w:tc>
        <w:tc>
          <w:tcPr>
            <w:tcW w:type="dxa" w:w="147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225</w:t>
            </w:r>
          </w:p>
        </w:tc>
        <w:tc>
          <w:tcPr>
            <w:tcW w:type="dxa" w:w="1247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43</w:t>
            </w:r>
          </w:p>
        </w:tc>
        <w:tc>
          <w:tcPr>
            <w:tcW w:type="dxa" w:w="136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9.1%</w:t>
            </w:r>
          </w:p>
        </w:tc>
        <w:tc>
          <w:tcPr>
            <w:tcW w:type="dxa" w:w="147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28.1건</w:t>
            </w:r>
          </w:p>
        </w:tc>
      </w:tr>
      <w:tr>
        <w:tc>
          <w:tcPr>
            <w:tcW w:type="dxa" w:w="1247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window</w:t>
            </w:r>
          </w:p>
        </w:tc>
        <w:tc>
          <w:tcPr>
            <w:tcW w:type="dxa" w:w="1020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test</w:t>
            </w:r>
          </w:p>
        </w:tc>
        <w:tc>
          <w:tcPr>
            <w:tcW w:type="dxa" w:w="113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618</w:t>
            </w:r>
          </w:p>
        </w:tc>
        <w:tc>
          <w:tcPr>
            <w:tcW w:type="dxa" w:w="147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275</w:t>
            </w:r>
          </w:p>
        </w:tc>
        <w:tc>
          <w:tcPr>
            <w:tcW w:type="dxa" w:w="1247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70</w:t>
            </w:r>
          </w:p>
        </w:tc>
        <w:tc>
          <w:tcPr>
            <w:tcW w:type="dxa" w:w="1361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11.3%</w:t>
            </w:r>
          </w:p>
        </w:tc>
        <w:tc>
          <w:tcPr>
            <w:tcW w:type="dxa" w:w="147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34.4건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sz w:val="20"/>
        </w:rPr>
        <w:t xml:space="preserve">attempt 규칙 기준 train 104건을 8클래스로 나누면 </w:t>
      </w:r>
      <w:r>
        <w:rPr>
          <w:rFonts w:ascii="맑은 고딕" w:hAnsi="맑은 고딕" w:eastAsia="맑은 고딕"/>
          <w:b/>
          <w:i w:val="0"/>
          <w:sz w:val="20"/>
        </w:rPr>
        <w:t>클래스당 평균 13건</w:t>
      </w:r>
      <w:r>
        <w:rPr>
          <w:rFonts w:ascii="맑은 고딕" w:hAnsi="맑은 고딕" w:eastAsia="맑은 고딕"/>
          <w:b w:val="0"/>
          <w:i w:val="0"/>
          <w:sz w:val="20"/>
        </w:rPr>
        <w:t>입니다. 이 표본으로 8종 분류를 학습하고 검증하는 것은 현실적이지 않습니다. window 규칙은 362건으로 낫지만, 대신 사건이 잘게 쪼개져 유형 신호가 약해집니다(그림 5·6).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left w:w="140" w:type="dxa"/>
          <w:right w:w="140" w:type="dxa"/>
          <w:top w:w="80" w:type="dxa"/>
          <w:bottom w:w="80" w:type="dxa"/>
        </w:tblCellMar>
      </w:tblPr>
      <w:tblGrid>
        <w:gridCol w:w="9412"/>
      </w:tblGrid>
      <w:tr>
        <w:tc>
          <w:tcPr>
            <w:tcW w:type="dxa" w:w="9298"/>
            <w:shd w:val="clear" w:fill="FBEDEC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B03A30"/>
                <w:sz w:val="19"/>
              </w:rPr>
              <w:t>이것이 "HI-Small은 프로토타입" 결정의 정량적 근거다</w:t>
            </w:r>
          </w:p>
          <w:p>
            <w:pPr>
              <w:spacing w:after="30" w:line="312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2026-08-25 회의에서 "HI-Small은 기간이 10일로 짧아 분할 시 맥락이 끊길 수 있다"고 했는데, 거래 단위에서는 그 영향이 잘 안 보입니다(양성 4,522건).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사건 단위로 올려야 드러납니다.</w:t>
            </w:r>
          </w:p>
          <w:p>
            <w:pPr>
              <w:spacing w:after="30" w:line="312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HI-Large는 97일이므로 사건 수가 약 10배가 되고, 경계 걸침 비율도 크게 낮아질 것으로 예상합니다. 다만 §5.5의 파일 문제가 먼저 해결돼야 합니다.</w:t>
            </w:r>
          </w:p>
        </w:tc>
      </w:tr>
    </w:tbl>
    <w:p>
      <w:pPr>
        <w:spacing w:after="60"/>
      </w:pP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5.2 [심각] 사건이 잘리면 구조 피처가 무너진다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sz w:val="20"/>
        </w:rPr>
        <w:t>분할 경계나 꼬리 절단으로 사건이 엣지를 잃으면, 같은 유형이라도 구조 신호가 사라집니다. 가장 극적인 것이 CYCLE입니다.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left w:w="90" w:type="dxa"/>
          <w:right w:w="90" w:type="dxa"/>
          <w:top w:w="45" w:type="dxa"/>
          <w:bottom w:w="45" w:type="dxa"/>
        </w:tblCellMar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87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유형</w:t>
            </w:r>
          </w:p>
        </w:tc>
        <w:tc>
          <w:tcPr>
            <w:tcW w:type="dxa" w:w="1928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피처</w:t>
            </w:r>
          </w:p>
        </w:tc>
        <w:tc>
          <w:tcPr>
            <w:tcW w:type="dxa" w:w="1814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엣지 온전한 사건</w:t>
            </w:r>
          </w:p>
        </w:tc>
        <w:tc>
          <w:tcPr>
            <w:tcW w:type="dxa" w:w="1701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엣지 잘린 사건</w:t>
            </w:r>
          </w:p>
        </w:tc>
        <w:tc>
          <w:tcPr>
            <w:tcW w:type="dxa" w:w="1134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온전 n</w:t>
            </w:r>
          </w:p>
        </w:tc>
        <w:tc>
          <w:tcPr>
            <w:tcW w:type="dxa" w:w="1134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잘림 n</w:t>
            </w:r>
          </w:p>
        </w:tc>
      </w:tr>
      <w:tr>
        <w:tc>
          <w:tcPr>
            <w:tcW w:type="dxa" w:w="1587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CYCLE</w:t>
            </w:r>
          </w:p>
        </w:tc>
        <w:tc>
          <w:tcPr>
            <w:tcW w:type="dxa" w:w="1928"/>
          </w:tcPr>
          <w:p>
            <w:pPr>
              <w:spacing w:after="20" w:line="293" w:lineRule="auto"/>
            </w:pPr>
            <w:r/>
            <w:r>
              <w:rPr>
                <w:rFonts w:ascii="Consolas" w:hAnsi="Consolas" w:eastAsia="맑은 고딕"/>
                <w:b w:val="0"/>
                <w:color w:val="1F3A5F"/>
                <w:sz w:val="16"/>
              </w:rPr>
              <w:t>has_cycle</w:t>
            </w:r>
          </w:p>
        </w:tc>
        <w:tc>
          <w:tcPr>
            <w:tcW w:type="dxa" w:w="181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1.00</w:t>
            </w:r>
          </w:p>
        </w:tc>
        <w:tc>
          <w:tcPr>
            <w:tcW w:type="dxa" w:w="170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0.00</w:t>
            </w:r>
          </w:p>
        </w:tc>
        <w:tc>
          <w:tcPr>
            <w:tcW w:type="dxa" w:w="113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43</w:t>
            </w:r>
          </w:p>
        </w:tc>
        <w:tc>
          <w:tcPr>
            <w:tcW w:type="dxa" w:w="113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11</w:t>
            </w:r>
          </w:p>
        </w:tc>
      </w:tr>
      <w:tr>
        <w:tc>
          <w:tcPr>
            <w:tcW w:type="dxa" w:w="1587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BIPARTITE</w:t>
            </w:r>
          </w:p>
        </w:tc>
        <w:tc>
          <w:tcPr>
            <w:tcW w:type="dxa" w:w="1928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Consolas" w:hAnsi="Consolas" w:eastAsia="맑은 고딕"/>
                <w:b w:val="0"/>
                <w:color w:val="1F3A5F"/>
                <w:sz w:val="16"/>
              </w:rPr>
              <w:t>is_bipartite</w:t>
            </w:r>
          </w:p>
        </w:tc>
        <w:tc>
          <w:tcPr>
            <w:tcW w:type="dxa" w:w="181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1.00</w:t>
            </w:r>
          </w:p>
        </w:tc>
        <w:tc>
          <w:tcPr>
            <w:tcW w:type="dxa" w:w="1701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1.00</w:t>
            </w:r>
          </w:p>
        </w:tc>
        <w:tc>
          <w:tcPr>
            <w:tcW w:type="dxa" w:w="113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40</w:t>
            </w:r>
          </w:p>
        </w:tc>
        <w:tc>
          <w:tcPr>
            <w:tcW w:type="dxa" w:w="113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5</w:t>
            </w:r>
          </w:p>
        </w:tc>
      </w:tr>
      <w:tr>
        <w:tc>
          <w:tcPr>
            <w:tcW w:type="dxa" w:w="1587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FAN-OUT</w:t>
            </w:r>
          </w:p>
        </w:tc>
        <w:tc>
          <w:tcPr>
            <w:tcW w:type="dxa" w:w="1928"/>
          </w:tcPr>
          <w:p>
            <w:pPr>
              <w:spacing w:after="20" w:line="293" w:lineRule="auto"/>
            </w:pPr>
            <w:r/>
            <w:r>
              <w:rPr>
                <w:rFonts w:ascii="Consolas" w:hAnsi="Consolas" w:eastAsia="맑은 고딕"/>
                <w:b w:val="0"/>
                <w:color w:val="1F3A5F"/>
                <w:sz w:val="16"/>
              </w:rPr>
              <w:t>fan_out_ratio</w:t>
            </w:r>
          </w:p>
        </w:tc>
        <w:tc>
          <w:tcPr>
            <w:tcW w:type="dxa" w:w="181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1.00</w:t>
            </w:r>
          </w:p>
        </w:tc>
        <w:tc>
          <w:tcPr>
            <w:tcW w:type="dxa" w:w="170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1.00</w:t>
            </w:r>
          </w:p>
        </w:tc>
        <w:tc>
          <w:tcPr>
            <w:tcW w:type="dxa" w:w="113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36</w:t>
            </w:r>
          </w:p>
        </w:tc>
        <w:tc>
          <w:tcPr>
            <w:tcW w:type="dxa" w:w="1134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12</w:t>
            </w:r>
          </w:p>
        </w:tc>
      </w:tr>
      <w:tr>
        <w:tc>
          <w:tcPr>
            <w:tcW w:type="dxa" w:w="1587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FAN-IN</w:t>
            </w:r>
          </w:p>
        </w:tc>
        <w:tc>
          <w:tcPr>
            <w:tcW w:type="dxa" w:w="1928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Consolas" w:hAnsi="Consolas" w:eastAsia="맑은 고딕"/>
                <w:b w:val="0"/>
                <w:color w:val="1F3A5F"/>
                <w:sz w:val="16"/>
              </w:rPr>
              <w:t>fan_in_ratio</w:t>
            </w:r>
          </w:p>
        </w:tc>
        <w:tc>
          <w:tcPr>
            <w:tcW w:type="dxa" w:w="181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1.00</w:t>
            </w:r>
          </w:p>
        </w:tc>
        <w:tc>
          <w:tcPr>
            <w:tcW w:type="dxa" w:w="1701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1.00</w:t>
            </w:r>
          </w:p>
        </w:tc>
        <w:tc>
          <w:tcPr>
            <w:tcW w:type="dxa" w:w="113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27</w:t>
            </w:r>
          </w:p>
        </w:tc>
        <w:tc>
          <w:tcPr>
            <w:tcW w:type="dxa" w:w="1134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13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맑은 고딕" w:hAnsi="맑은 고딕" w:eastAsia="맑은 고딕"/>
          <w:b/>
          <w:i w:val="0"/>
          <w:sz w:val="20"/>
        </w:rPr>
        <w:t>순환 구조는 엣지 하나만 빠져도 경로가 됩니다.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별 모양(FAN)이나 이분 그래프는 엣지가 빠져도 모양이 유지되지만 CYCLE은 그렇지 않습니다. 잘린 CYCLE 사건 11개는 </w:t>
      </w:r>
      <w:r>
        <w:rPr>
          <w:rFonts w:ascii="Consolas" w:hAnsi="Consolas" w:eastAsia="맑은 고딕"/>
          <w:b w:val="0"/>
          <w:color w:val="1F3A5F"/>
          <w:sz w:val="19"/>
        </w:rPr>
        <w:t>has_cycle=0</w:t>
      </w:r>
      <w:r>
        <w:rPr>
          <w:rFonts w:ascii="맑은 고딕" w:hAnsi="맑은 고딕" w:eastAsia="맑은 고딕"/>
          <w:b w:val="0"/>
          <w:i w:val="0"/>
          <w:sz w:val="20"/>
        </w:rPr>
        <w:t>이 되어 모델 입장에서는 다른 유형처럼 보입니다.</w:t>
      </w:r>
    </w:p>
    <w:p>
      <w:pPr>
        <w:spacing w:after="1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이건 버그가 아니라 </w:t>
      </w:r>
      <w:r>
        <w:rPr>
          <w:rFonts w:ascii="맑은 고딕" w:hAnsi="맑은 고딕" w:eastAsia="맑은 고딕"/>
          <w:b/>
          <w:i w:val="0"/>
          <w:sz w:val="20"/>
        </w:rPr>
        <w:t>운영 시점의 정보 가용성을 재현한 결과</w:t>
      </w:r>
      <w:r>
        <w:rPr>
          <w:rFonts w:ascii="맑은 고딕" w:hAnsi="맑은 고딕" w:eastAsia="맑은 고딕"/>
          <w:b w:val="0"/>
          <w:i w:val="0"/>
          <w:sz w:val="20"/>
        </w:rPr>
        <w:t xml:space="preserve">입니다(팀 문서). 미래 엣지를 앞 구간으로 옮겨 사건을 온전하게 만들면 그게 누수입니다. 그래서 </w:t>
      </w:r>
      <w:r>
        <w:rPr>
          <w:rFonts w:ascii="Consolas" w:hAnsi="Consolas" w:eastAsia="맑은 고딕"/>
          <w:b w:val="0"/>
          <w:color w:val="1F3A5F"/>
          <w:sz w:val="19"/>
        </w:rPr>
        <w:t>boundary_incomplete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플래그를 사건마다 저장했고, 2차 모델은 이 플래그를 반드시 함께 봐야 합니다.</w:t>
      </w: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5.3 [중요] 구조화(structuring) 피처는 이 데이터에 근거가 없다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sz w:val="20"/>
        </w:rPr>
        <w:t xml:space="preserve">기존 피처 중 </w:t>
      </w:r>
      <w:r>
        <w:rPr>
          <w:rFonts w:ascii="Consolas" w:hAnsi="Consolas" w:eastAsia="맑은 고딕"/>
          <w:b w:val="0"/>
          <w:color w:val="1F3A5F"/>
          <w:sz w:val="19"/>
        </w:rPr>
        <w:t>tb_structuring_10k</w:t>
      </w:r>
      <w:r>
        <w:rPr>
          <w:rFonts w:ascii="맑은 고딕" w:hAnsi="맑은 고딕" w:eastAsia="맑은 고딕"/>
          <w:b w:val="0"/>
          <w:i w:val="0"/>
          <w:sz w:val="20"/>
        </w:rPr>
        <w:t xml:space="preserve">(9,800원 부근에서 최대), </w:t>
      </w:r>
      <w:r>
        <w:rPr>
          <w:rFonts w:ascii="Consolas" w:hAnsi="Consolas" w:eastAsia="맑은 고딕"/>
          <w:b w:val="0"/>
          <w:color w:val="1F3A5F"/>
          <w:sz w:val="19"/>
        </w:rPr>
        <w:t>tb_structuring_50k</w:t>
      </w:r>
      <w:r>
        <w:rPr>
          <w:rFonts w:ascii="맑은 고딕" w:hAnsi="맑은 고딕" w:eastAsia="맑은 고딕"/>
          <w:b w:val="0"/>
          <w:i w:val="0"/>
          <w:sz w:val="20"/>
        </w:rPr>
        <w:t xml:space="preserve">(49,000원 부근)는 </w:t>
      </w:r>
      <w:r>
        <w:rPr>
          <w:rFonts w:ascii="맑은 고딕" w:hAnsi="맑은 고딕" w:eastAsia="맑은 고딕"/>
          <w:b/>
          <w:i w:val="0"/>
          <w:sz w:val="20"/>
        </w:rPr>
        <w:t>보고 임계 직전에 금액을 맞추는 회피 행동</w:t>
      </w:r>
      <w:r>
        <w:rPr>
          <w:rFonts w:ascii="맑은 고딕" w:hAnsi="맑은 고딕" w:eastAsia="맑은 고딕"/>
          <w:b w:val="0"/>
          <w:i w:val="0"/>
          <w:sz w:val="20"/>
        </w:rPr>
        <w:t>을 잡으려는 도메인 사전지식입니다. 근거 자체는 실재합니다 — 한국은 1거래일 1천만원 이상 현금거래를 FIU에 자동 보고해야 하고(고액현금거래보고, CTR) [5], 미국은 1만 달러 기준이며 이를 피하려 거래를 쪼개는 행위 자체가 범죄입니다(31 U.S.C. § 5324) [6].</w:t>
      </w:r>
    </w:p>
    <w:p>
      <w:pPr>
        <w:spacing w:after="100"/>
      </w:pPr>
      <w:r>
        <w:rPr>
          <w:rFonts w:ascii="맑은 고딕" w:hAnsi="맑은 고딕" w:eastAsia="맑은 고딕"/>
          <w:b/>
          <w:i w:val="0"/>
          <w:sz w:val="20"/>
        </w:rPr>
        <w:t>그런데 이 합성 데이터에는 그 행동이 없습니다.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실측했습니다.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6027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structur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02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맑은 고딕" w:hAnsi="맑은 고딕" w:eastAsia="맑은 고딕"/>
          <w:b w:val="0"/>
          <w:i w:val="0"/>
          <w:color w:val="5A6270"/>
          <w:sz w:val="17"/>
        </w:rPr>
        <w:t xml:space="preserve">그림 4. 임계 직전(9,500~10,000)과 직후(10,000~10,500) 건수의 비. 몰림이 있다면 1보다 훨씬 커야 하는데 전체 1.03, US Dollar 1.09입니다. 세탁 거래만 보면 오히려 0.96, US Dollar 세탁 거래는 0.64로 </w:t>
      </w:r>
      <w:r>
        <w:rPr>
          <w:rFonts w:ascii="맑은 고딕" w:hAnsi="맑은 고딕" w:eastAsia="맑은 고딕"/>
          <w:b/>
          <w:i w:val="0"/>
          <w:color w:val="5A6270"/>
          <w:sz w:val="17"/>
        </w:rPr>
        <w:t>임계 직전이 더 적습니다.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left w:w="90" w:type="dxa"/>
          <w:right w:w="90" w:type="dxa"/>
          <w:top w:w="45" w:type="dxa"/>
          <w:bottom w:w="45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928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집단</w:t>
            </w:r>
          </w:p>
        </w:tc>
        <w:tc>
          <w:tcPr>
            <w:tcW w:type="dxa" w:w="1701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9,500~10,000</w:t>
            </w:r>
          </w:p>
        </w:tc>
        <w:tc>
          <w:tcPr>
            <w:tcW w:type="dxa" w:w="1701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10,000~10,500</w:t>
            </w:r>
          </w:p>
        </w:tc>
        <w:tc>
          <w:tcPr>
            <w:tcW w:type="dxa" w:w="1587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비(몰림 지표)</w:t>
            </w:r>
          </w:p>
        </w:tc>
        <w:tc>
          <w:tcPr>
            <w:tcW w:type="dxa" w:w="2381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해석</w:t>
            </w:r>
          </w:p>
        </w:tc>
      </w:tr>
      <w:tr>
        <w:tc>
          <w:tcPr>
            <w:tcW w:type="dxa" w:w="192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전체 거래</w:t>
            </w:r>
          </w:p>
        </w:tc>
        <w:tc>
          <w:tcPr>
            <w:tcW w:type="dxa" w:w="170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25,064</w:t>
            </w:r>
          </w:p>
        </w:tc>
        <w:tc>
          <w:tcPr>
            <w:tcW w:type="dxa" w:w="170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24,339</w:t>
            </w:r>
          </w:p>
        </w:tc>
        <w:tc>
          <w:tcPr>
            <w:tcW w:type="dxa" w:w="1587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1.03</w:t>
            </w:r>
          </w:p>
        </w:tc>
        <w:tc>
          <w:tcPr>
            <w:tcW w:type="dxa" w:w="238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몰림 없음</w:t>
            </w:r>
          </w:p>
        </w:tc>
      </w:tr>
      <w:tr>
        <w:tc>
          <w:tcPr>
            <w:tcW w:type="dxa" w:w="1928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US Dollar</w:t>
            </w:r>
          </w:p>
        </w:tc>
        <w:tc>
          <w:tcPr>
            <w:tcW w:type="dxa" w:w="1701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8,856</w:t>
            </w:r>
          </w:p>
        </w:tc>
        <w:tc>
          <w:tcPr>
            <w:tcW w:type="dxa" w:w="1701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8,160</w:t>
            </w:r>
          </w:p>
        </w:tc>
        <w:tc>
          <w:tcPr>
            <w:tcW w:type="dxa" w:w="1587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1.09</w:t>
            </w:r>
          </w:p>
        </w:tc>
        <w:tc>
          <w:tcPr>
            <w:tcW w:type="dxa" w:w="238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몰림 없음</w:t>
            </w:r>
          </w:p>
        </w:tc>
      </w:tr>
      <w:tr>
        <w:tc>
          <w:tcPr>
            <w:tcW w:type="dxa" w:w="192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세탁 거래</w:t>
            </w:r>
          </w:p>
        </w:tc>
        <w:tc>
          <w:tcPr>
            <w:tcW w:type="dxa" w:w="170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67</w:t>
            </w:r>
          </w:p>
        </w:tc>
        <w:tc>
          <w:tcPr>
            <w:tcW w:type="dxa" w:w="1701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70</w:t>
            </w:r>
          </w:p>
        </w:tc>
        <w:tc>
          <w:tcPr>
            <w:tcW w:type="dxa" w:w="1587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0.96</w:t>
            </w:r>
          </w:p>
        </w:tc>
        <w:tc>
          <w:tcPr>
            <w:tcW w:type="dxa" w:w="238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몰림 없음</w:t>
            </w:r>
          </w:p>
        </w:tc>
      </w:tr>
      <w:tr>
        <w:tc>
          <w:tcPr>
            <w:tcW w:type="dxa" w:w="1928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세탁 · US Dollar</w:t>
            </w:r>
          </w:p>
        </w:tc>
        <w:tc>
          <w:tcPr>
            <w:tcW w:type="dxa" w:w="1701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23</w:t>
            </w:r>
          </w:p>
        </w:tc>
        <w:tc>
          <w:tcPr>
            <w:tcW w:type="dxa" w:w="1701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36</w:t>
            </w:r>
          </w:p>
        </w:tc>
        <w:tc>
          <w:tcPr>
            <w:tcW w:type="dxa" w:w="1587"/>
            <w:shd w:val="clear" w:fill="F2F5F9"/>
          </w:tcPr>
          <w:p>
            <w:pPr>
              <w:spacing w:after="20" w:line="293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0.64</w:t>
            </w:r>
          </w:p>
        </w:tc>
        <w:tc>
          <w:tcPr>
            <w:tcW w:type="dxa" w:w="238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오히려 임계 직전이 적음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left w:w="140" w:type="dxa"/>
          <w:right w:w="140" w:type="dxa"/>
          <w:top w:w="80" w:type="dxa"/>
          <w:bottom w:w="80" w:type="dxa"/>
        </w:tblCellMar>
      </w:tblPr>
      <w:tblGrid>
        <w:gridCol w:w="9412"/>
      </w:tblGrid>
      <w:tr>
        <w:tc>
          <w:tcPr>
            <w:tcW w:type="dxa" w:w="9298"/>
            <w:shd w:val="clear" w:fill="FDF1EC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D98A34"/>
                <w:sz w:val="19"/>
              </w:rPr>
              <w:t>결론 — 두 피처는 ablation 대상</w:t>
            </w:r>
          </w:p>
          <w:p>
            <w:pPr>
              <w:spacing w:after="30" w:line="312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IBM 생성기는 보고 임계 회피를 모델링하지 않습니다. 이 두 피처는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이 데이터셋에서는 상수에 가까운 잡음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이고, 학습에 기여할 근거가 없습니다.</w:t>
            </w:r>
          </w:p>
          <w:p>
            <w:pPr>
              <w:spacing w:after="30" w:line="312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다만 실제 은행 데이터에서는 유효한 신호이므로 코드에서 지우지 않고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피처 제거 ablation 대상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으로 표시했습니다. 화두 16의 위험 경고("성능뿐 아니라 피처 제거 ablation으로 의존도를 확인한다")가 이 경우입니다.</w:t>
            </w:r>
          </w:p>
        </w:tc>
      </w:tr>
    </w:tbl>
    <w:p>
      <w:pPr>
        <w:spacing w:after="60"/>
      </w:pP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5.4 [중요] 라운드 금액 신호가 도메인 직관과 반대 방향이다</w:t>
      </w:r>
    </w:p>
    <w:p>
      <w:pPr>
        <w:spacing w:after="100"/>
      </w:pPr>
      <w:r>
        <w:rPr>
          <w:rFonts w:ascii="Consolas" w:hAnsi="Consolas" w:eastAsia="맑은 고딕"/>
          <w:b w:val="0"/>
          <w:color w:val="1F3A5F"/>
          <w:sz w:val="19"/>
        </w:rPr>
        <w:t>tb_round_amt</w:t>
      </w:r>
      <w:r>
        <w:rPr>
          <w:rFonts w:ascii="맑은 고딕" w:hAnsi="맑은 고딕" w:eastAsia="맑은 고딕"/>
          <w:b w:val="0"/>
          <w:i w:val="0"/>
          <w:sz w:val="20"/>
        </w:rPr>
        <w:t>(100 통화단위 배수)는 세탁이 어림수를 쓴다는 직관에서 온 피처입니다. 실측 결과:</w:t>
      </w:r>
    </w:p>
    <w:p>
      <w:pPr>
        <w:pStyle w:val="ListBullet"/>
        <w:spacing w:after="50" w:line="312" w:lineRule="auto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 xml:space="preserve">전체 거래의 </w:t>
      </w:r>
      <w:r>
        <w:rPr>
          <w:rFonts w:ascii="맑은 고딕" w:hAnsi="맑은 고딕" w:eastAsia="맑은 고딕"/>
          <w:b/>
          <w:i w:val="0"/>
          <w:sz w:val="20"/>
        </w:rPr>
        <w:t>0.484%</w:t>
      </w:r>
      <w:r>
        <w:rPr>
          <w:rFonts w:ascii="맑은 고딕" w:hAnsi="맑은 고딕" w:eastAsia="맑은 고딕"/>
          <w:b w:val="0"/>
          <w:i w:val="0"/>
          <w:sz w:val="20"/>
        </w:rPr>
        <w:t>가 라운드 금액</w:t>
      </w:r>
    </w:p>
    <w:p>
      <w:pPr>
        <w:pStyle w:val="ListBullet"/>
        <w:spacing w:after="50" w:line="312" w:lineRule="auto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 xml:space="preserve">세탁 거래는 </w:t>
      </w:r>
      <w:r>
        <w:rPr>
          <w:rFonts w:ascii="맑은 고딕" w:hAnsi="맑은 고딕" w:eastAsia="맑은 고딕"/>
          <w:b/>
          <w:i w:val="0"/>
          <w:sz w:val="20"/>
        </w:rPr>
        <w:t>0.039%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— 전체보다 </w:t>
      </w:r>
      <w:r>
        <w:rPr>
          <w:rFonts w:ascii="맑은 고딕" w:hAnsi="맑은 고딕" w:eastAsia="맑은 고딕"/>
          <w:b/>
          <w:i w:val="0"/>
          <w:sz w:val="20"/>
        </w:rPr>
        <w:t>12배 드뭅니다</w:t>
      </w:r>
    </w:p>
    <w:p>
      <w:pPr>
        <w:spacing w:after="1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신호는 있습니다(12배 차이). 다만 </w:t>
      </w:r>
      <w:r>
        <w:rPr>
          <w:rFonts w:ascii="맑은 고딕" w:hAnsi="맑은 고딕" w:eastAsia="맑은 고딕"/>
          <w:b/>
          <w:i w:val="0"/>
          <w:sz w:val="20"/>
        </w:rPr>
        <w:t>방향이 반대</w:t>
      </w:r>
      <w:r>
        <w:rPr>
          <w:rFonts w:ascii="맑은 고딕" w:hAnsi="맑은 고딕" w:eastAsia="맑은 고딕"/>
          <w:b w:val="0"/>
          <w:i w:val="0"/>
          <w:sz w:val="20"/>
        </w:rPr>
        <w:t xml:space="preserve">입니다. 이건 생성기가 세탁 거래 금액을 연속 분포에서 뽑았기 때문일 가능성이 큽니다. 즉 도메인 신호가 아니라 </w:t>
      </w:r>
      <w:r>
        <w:rPr>
          <w:rFonts w:ascii="맑은 고딕" w:hAnsi="맑은 고딕" w:eastAsia="맑은 고딕"/>
          <w:b/>
          <w:i w:val="0"/>
          <w:sz w:val="20"/>
        </w:rPr>
        <w:t>생성기 아티팩트</w:t>
      </w:r>
      <w:r>
        <w:rPr>
          <w:rFonts w:ascii="맑은 고딕" w:hAnsi="맑은 고딕" w:eastAsia="맑은 고딕"/>
          <w:b w:val="0"/>
          <w:i w:val="0"/>
          <w:sz w:val="20"/>
        </w:rPr>
        <w:t xml:space="preserve">입니다. 팀 문서 화두 16의 경고 — </w:t>
      </w:r>
      <w:r>
        <w:rPr>
          <w:rFonts w:ascii="맑은 고딕" w:hAnsi="맑은 고딕" w:eastAsia="맑은 고딕"/>
          <w:b w:val="0"/>
          <w:i/>
          <w:sz w:val="20"/>
        </w:rPr>
        <w:t>"결제 수단은 가장 강한 신호지만 합성 데이터 생성기의 인공 규칙일 수 있다"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— 와 같은 종류의 문제이고, 합성 데이터로 학습한 모델을 실데이터에 옮길 때 정확히 뒤집히는 지점입니다.</w:t>
      </w: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5.5 [차단] 원본 파일이 손상돼 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left w:w="90" w:type="dxa"/>
          <w:right w:w="90" w:type="dxa"/>
          <w:top w:w="45" w:type="dxa"/>
          <w:bottom w:w="45" w:type="dxa"/>
        </w:tblCellMar>
      </w:tblPr>
      <w:tblGrid>
        <w:gridCol w:w="3137"/>
        <w:gridCol w:w="3137"/>
        <w:gridCol w:w="3137"/>
      </w:tblGrid>
      <w:tr>
        <w:tc>
          <w:tcPr>
            <w:tcW w:type="dxa" w:w="2608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파일</w:t>
            </w:r>
          </w:p>
        </w:tc>
        <w:tc>
          <w:tcPr>
            <w:tcW w:type="dxa" w:w="1701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현재 크기</w:t>
            </w:r>
          </w:p>
        </w:tc>
        <w:tc>
          <w:tcPr>
            <w:tcW w:type="dxa" w:w="4989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상태</w:t>
            </w:r>
          </w:p>
        </w:tc>
      </w:tr>
      <w:tr>
        <w:tc>
          <w:tcPr>
            <w:tcW w:type="dxa" w:w="260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HI-Small_Trans.csv</w:t>
            </w:r>
          </w:p>
        </w:tc>
        <w:tc>
          <w:tcPr>
            <w:tcW w:type="dxa" w:w="170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453.6 MiB</w:t>
            </w:r>
          </w:p>
        </w:tc>
        <w:tc>
          <w:tcPr>
            <w:tcW w:type="dxa" w:w="498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정상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 xml:space="preserve"> (5,078,345행, 파일 끝 완결)</w:t>
            </w:r>
          </w:p>
        </w:tc>
      </w:tr>
      <w:tr>
        <w:tc>
          <w:tcPr>
            <w:tcW w:type="dxa" w:w="2608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HI-Medium_Trans.csv</w:t>
            </w:r>
          </w:p>
        </w:tc>
        <w:tc>
          <w:tcPr>
            <w:tcW w:type="dxa" w:w="170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92.0 MiB</w:t>
            </w:r>
          </w:p>
        </w:tc>
        <w:tc>
          <w:tcPr>
            <w:tcW w:type="dxa" w:w="4989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잘림 — 마지막 줄이 중간에서 끊김</w:t>
            </w:r>
          </w:p>
        </w:tc>
      </w:tr>
      <w:tr>
        <w:tc>
          <w:tcPr>
            <w:tcW w:type="dxa" w:w="260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HI-Large_Trans.csv</w:t>
            </w:r>
          </w:p>
        </w:tc>
        <w:tc>
          <w:tcPr>
            <w:tcW w:type="dxa" w:w="170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93.0 MiB</w:t>
            </w:r>
          </w:p>
        </w:tc>
        <w:tc>
          <w:tcPr>
            <w:tcW w:type="dxa" w:w="498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잘림 — 원본 약 16GB 중 0.6%</w:t>
            </w:r>
          </w:p>
        </w:tc>
      </w:tr>
      <w:tr>
        <w:tc>
          <w:tcPr>
            <w:tcW w:type="dxa" w:w="2608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LI-Small / Medium / Large</w:t>
            </w:r>
          </w:p>
        </w:tc>
        <w:tc>
          <w:tcPr>
            <w:tcW w:type="dxa" w:w="170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97~100 MiB</w:t>
            </w:r>
          </w:p>
        </w:tc>
        <w:tc>
          <w:tcPr>
            <w:tcW w:type="dxa" w:w="4989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잘림</w:t>
            </w:r>
          </w:p>
        </w:tc>
      </w:tr>
      <w:tr>
        <w:tc>
          <w:tcPr>
            <w:tcW w:type="dxa" w:w="260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archive (2).zip</w:t>
            </w:r>
          </w:p>
        </w:tc>
        <w:tc>
          <w:tcPr>
            <w:tcW w:type="dxa" w:w="170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1.16 GiB</w:t>
            </w:r>
          </w:p>
        </w:tc>
        <w:tc>
          <w:tcPr>
            <w:tcW w:type="dxa" w:w="498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손상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 xml:space="preserve"> — </w:t>
            </w:r>
            <w:r>
              <w:rPr>
                <w:rFonts w:ascii="Consolas" w:hAnsi="Consolas" w:eastAsia="맑은 고딕"/>
                <w:b w:val="0"/>
                <w:color w:val="1F3A5F"/>
                <w:sz w:val="16"/>
              </w:rPr>
              <w:t>BadZipFile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. 원본은 압축 상태로 약 8GB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sz w:val="20"/>
        </w:rPr>
        <w:t xml:space="preserve">추출이 중간에 끊긴 CSV는 </w:t>
      </w:r>
      <w:r>
        <w:rPr>
          <w:rFonts w:ascii="Consolas" w:hAnsi="Consolas" w:eastAsia="맑은 고딕"/>
          <w:b w:val="0"/>
          <w:color w:val="1F3A5F"/>
          <w:sz w:val="19"/>
        </w:rPr>
        <w:t>pd.read_csv</w:t>
      </w:r>
      <w:r>
        <w:rPr>
          <w:rFonts w:ascii="맑은 고딕" w:hAnsi="맑은 고딕" w:eastAsia="맑은 고딕"/>
          <w:b w:val="0"/>
          <w:i w:val="0"/>
          <w:sz w:val="20"/>
        </w:rPr>
        <w:t xml:space="preserve">가 마지막 잘린 줄만 버리고 조용히 넘어갑니다. </w:t>
      </w:r>
      <w:r>
        <w:rPr>
          <w:rFonts w:ascii="맑은 고딕" w:hAnsi="맑은 고딕" w:eastAsia="맑은 고딕"/>
          <w:b/>
          <w:i w:val="0"/>
          <w:sz w:val="20"/>
        </w:rPr>
        <w:t>전체의 99%가 없어도 오류가 나지 않습니다.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그래서 노트북 §1에 무결성 가드를 넣어, 지금 </w:t>
      </w:r>
      <w:r>
        <w:rPr>
          <w:rFonts w:ascii="Consolas" w:hAnsi="Consolas" w:eastAsia="맑은 고딕"/>
          <w:b w:val="0"/>
          <w:color w:val="1F3A5F"/>
          <w:sz w:val="19"/>
        </w:rPr>
        <w:t>DATASET</w:t>
      </w:r>
      <w:r>
        <w:rPr>
          <w:rFonts w:ascii="맑은 고딕" w:hAnsi="맑은 고딕" w:eastAsia="맑은 고딕"/>
          <w:b w:val="0"/>
          <w:i w:val="0"/>
          <w:sz w:val="20"/>
        </w:rPr>
        <w:t>을 HI-Large로 바꾸면 학습이 아니라 오류로 멈추게 했습니다.</w:t>
      </w:r>
    </w:p>
    <w:p>
      <w:pPr>
        <w:spacing w:after="1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HI-Large용 청크 파이프라인은 코드와 동등성 검증까지 끝냈지만(HI-Small을 청크 모드로 돌려 in-memory와 전 컬럼 바이트 단위 일치 확인), </w:t>
      </w:r>
      <w:r>
        <w:rPr>
          <w:rFonts w:ascii="맑은 고딕" w:hAnsi="맑은 고딕" w:eastAsia="맑은 고딕"/>
          <w:b/>
          <w:i w:val="0"/>
          <w:sz w:val="20"/>
        </w:rPr>
        <w:t>실제 HI-Large 데이터가 없어 그것으로는 돌리지 못했습니다.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데이터 재수급이 §6의 선행 조건입니다.</w:t>
      </w: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5.6 [경미] 일부 피처가 제 역할을 못 한다</w:t>
      </w:r>
    </w:p>
    <w:p>
      <w:pPr>
        <w:pStyle w:val="ListBullet"/>
        <w:spacing w:after="50" w:line="312" w:lineRule="auto"/>
        <w:ind w:left="454"/>
      </w:pPr>
      <w:r>
        <w:rPr>
          <w:rFonts w:ascii="맑은 고딕" w:hAnsi="맑은 고딕" w:eastAsia="맑은 고딕"/>
          <w:b/>
          <w:i w:val="0"/>
          <w:sz w:val="20"/>
        </w:rPr>
        <w:t>BIPARTITE에 단독 신호가 없습니다.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</w:t>
      </w:r>
      <w:r>
        <w:rPr>
          <w:rFonts w:ascii="Consolas" w:hAnsi="Consolas" w:eastAsia="맑은 고딕"/>
          <w:b w:val="0"/>
          <w:color w:val="1F3A5F"/>
          <w:sz w:val="19"/>
        </w:rPr>
        <w:t>is_bipartite=1</w:t>
      </w:r>
      <w:r>
        <w:rPr>
          <w:rFonts w:ascii="맑은 고딕" w:hAnsi="맑은 고딕" w:eastAsia="맑은 고딕"/>
          <w:b w:val="0"/>
          <w:i w:val="0"/>
          <w:sz w:val="20"/>
        </w:rPr>
        <w:t xml:space="preserve">은 FAN-OUT·FAN-IN·STACK·RANDOM에서도 1이라 변별력이 없습니다. 그림 8에서 BIPARTITE 열만 뚜렷한 빨강이 없는 이유입니다. </w:t>
      </w:r>
      <w:r>
        <w:rPr>
          <w:rFonts w:ascii="Consolas" w:hAnsi="Consolas" w:eastAsia="맑은 고딕"/>
          <w:b w:val="0"/>
          <w:color w:val="1F3A5F"/>
          <w:sz w:val="19"/>
        </w:rPr>
        <w:t>src_dst_disjoint</w:t>
      </w:r>
      <w:r>
        <w:rPr>
          <w:rFonts w:ascii="맑은 고딕" w:hAnsi="맑은 고딕" w:eastAsia="맑은 고딕"/>
          <w:b w:val="0"/>
          <w:i w:val="0"/>
          <w:sz w:val="20"/>
        </w:rPr>
        <w:t>+</w:t>
      </w:r>
      <w:r>
        <w:rPr>
          <w:rFonts w:ascii="Consolas" w:hAnsi="Consolas" w:eastAsia="맑은 고딕"/>
          <w:b w:val="0"/>
          <w:color w:val="1F3A5F"/>
          <w:sz w:val="19"/>
        </w:rPr>
        <w:t>edges_per_node</w:t>
      </w:r>
      <w:r>
        <w:rPr>
          <w:rFonts w:ascii="맑은 고딕" w:hAnsi="맑은 고딕" w:eastAsia="맑은 고딕"/>
          <w:b w:val="0"/>
          <w:i w:val="0"/>
          <w:sz w:val="20"/>
        </w:rPr>
        <w:t>+</w:t>
      </w:r>
      <w:r>
        <w:rPr>
          <w:rFonts w:ascii="Consolas" w:hAnsi="Consolas" w:eastAsia="맑은 고딕"/>
          <w:b w:val="0"/>
          <w:color w:val="1F3A5F"/>
          <w:sz w:val="19"/>
        </w:rPr>
        <w:t>pass_ratio=0</w:t>
      </w:r>
      <w:r>
        <w:rPr>
          <w:rFonts w:ascii="맑은 고딕" w:hAnsi="맑은 고딕" w:eastAsia="맑은 고딕"/>
          <w:b w:val="0"/>
          <w:i w:val="0"/>
          <w:sz w:val="20"/>
        </w:rPr>
        <w:t>의 조합으로만 구분되므로, 트리 모델은 잡을 수 있지만 선형 모델은 못 잡습니다.</w:t>
      </w:r>
    </w:p>
    <w:p>
      <w:pPr>
        <w:pStyle w:val="ListBullet"/>
        <w:spacing w:after="50" w:line="312" w:lineRule="auto"/>
        <w:ind w:left="454"/>
      </w:pPr>
      <w:r>
        <w:rPr>
          <w:rFonts w:ascii="Consolas" w:hAnsi="Consolas" w:eastAsia="맑은 고딕"/>
          <w:b/>
          <w:color w:val="1F3A5F"/>
          <w:sz w:val="19"/>
        </w:rPr>
        <w:t>unique_pair_ratio</w:t>
      </w:r>
      <w:r>
        <w:rPr>
          <w:rFonts w:ascii="맑은 고딕" w:hAnsi="맑은 고딕" w:eastAsia="맑은 고딕"/>
          <w:b/>
          <w:i w:val="0"/>
          <w:sz w:val="20"/>
        </w:rPr>
        <w:t>가 사실상 상수입니다.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사건 안에서 같은 계좌쌍이 반복되는 경우가 거의 없어 값이 대부분 1.0입니다(그림 8에서 유일하게 전 클래스가 흰색). 제거 후보입니다.</w:t>
      </w:r>
    </w:p>
    <w:p>
      <w:pPr>
        <w:pStyle w:val="ListBullet"/>
        <w:spacing w:after="50" w:line="312" w:lineRule="auto"/>
        <w:ind w:left="454"/>
      </w:pPr>
      <w:r>
        <w:rPr>
          <w:rFonts w:ascii="Consolas" w:hAnsi="Consolas" w:eastAsia="맑은 고딕"/>
          <w:b/>
          <w:color w:val="1F3A5F"/>
          <w:sz w:val="19"/>
        </w:rPr>
        <w:t>purity</w:t>
      </w:r>
      <w:r>
        <w:rPr>
          <w:rFonts w:ascii="맑은 고딕" w:hAnsi="맑은 고딕" w:eastAsia="맑은 고딕"/>
          <w:b/>
          <w:i w:val="0"/>
          <w:sz w:val="20"/>
        </w:rPr>
        <w:t>가 거의 1입니다.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사건 라벨을 구성 엣지의 최빈값으로 정했는데, 혼합 사건이 attempt 0개 / window 18개(0.8%)뿐입니다. 라벨링 규칙 자체는 안전하다는 뜻이지만, 이 피처로 얻을 정보는 없습니다.</w:t>
      </w: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5.7 [경미] 절대 시각 피처가 팀 결정 문구와 어긋난다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sz w:val="20"/>
        </w:rPr>
        <w:t xml:space="preserve">화두 10·17의 결정 문구는 </w:t>
      </w:r>
      <w:r>
        <w:rPr>
          <w:rFonts w:ascii="맑은 고딕" w:hAnsi="맑은 고딕" w:eastAsia="맑은 고딕"/>
          <w:b w:val="0"/>
          <w:i/>
          <w:sz w:val="20"/>
        </w:rPr>
        <w:t>"절대 날짜·시각은 입력하지 않고 순서만 쓴다"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인데, </w:t>
      </w:r>
      <w:r>
        <w:rPr>
          <w:rFonts w:ascii="Consolas" w:hAnsi="Consolas" w:eastAsia="맑은 고딕"/>
          <w:b w:val="0"/>
          <w:color w:val="1F3A5F"/>
          <w:sz w:val="19"/>
        </w:rPr>
        <w:t>hour_sin/cos</w:t>
      </w:r>
      <w:r>
        <w:rPr>
          <w:rFonts w:ascii="맑은 고딕" w:hAnsi="맑은 고딕" w:eastAsia="맑은 고딕"/>
          <w:b w:val="0"/>
          <w:i w:val="0"/>
          <w:sz w:val="20"/>
        </w:rPr>
        <w:t xml:space="preserve">, </w:t>
      </w:r>
      <w:r>
        <w:rPr>
          <w:rFonts w:ascii="Consolas" w:hAnsi="Consolas" w:eastAsia="맑은 고딕"/>
          <w:b w:val="0"/>
          <w:color w:val="1F3A5F"/>
          <w:sz w:val="19"/>
        </w:rPr>
        <w:t>dow_sin/cos</w:t>
      </w:r>
      <w:r>
        <w:rPr>
          <w:rFonts w:ascii="맑은 고딕" w:hAnsi="맑은 고딕" w:eastAsia="맑은 고딕"/>
          <w:b w:val="0"/>
          <w:i w:val="0"/>
          <w:sz w:val="20"/>
        </w:rPr>
        <w:t xml:space="preserve">, </w:t>
      </w:r>
      <w:r>
        <w:rPr>
          <w:rFonts w:ascii="Consolas" w:hAnsi="Consolas" w:eastAsia="맑은 고딕"/>
          <w:b w:val="0"/>
          <w:color w:val="1F3A5F"/>
          <w:sz w:val="19"/>
        </w:rPr>
        <w:t>is_weekend</w:t>
      </w:r>
      <w:r>
        <w:rPr>
          <w:rFonts w:ascii="맑은 고딕" w:hAnsi="맑은 고딕" w:eastAsia="맑은 고딕"/>
          <w:b w:val="0"/>
          <w:i w:val="0"/>
          <w:sz w:val="20"/>
        </w:rPr>
        <w:t xml:space="preserve">, </w:t>
      </w:r>
      <w:r>
        <w:rPr>
          <w:rFonts w:ascii="Consolas" w:hAnsi="Consolas" w:eastAsia="맑은 고딕"/>
          <w:b w:val="0"/>
          <w:color w:val="1F3A5F"/>
          <w:sz w:val="19"/>
        </w:rPr>
        <w:t>tb_night_cash_burst</w:t>
      </w:r>
      <w:r>
        <w:rPr>
          <w:rFonts w:ascii="맑은 고딕" w:hAnsi="맑은 고딕" w:eastAsia="맑은 고딕"/>
          <w:b w:val="0"/>
          <w:i w:val="0"/>
          <w:sz w:val="20"/>
        </w:rPr>
        <w:t xml:space="preserve">는 절대 시각 기반입니다. 시각(hour-of-day)은 날짜와 달리 주기 피처로 볼 여지가 있어 제가 임의로 지우지 않고 </w:t>
      </w:r>
      <w:r>
        <w:rPr>
          <w:rFonts w:ascii="Consolas" w:hAnsi="Consolas" w:eastAsia="맑은 고딕"/>
          <w:b w:val="0"/>
          <w:color w:val="1F3A5F"/>
          <w:sz w:val="19"/>
        </w:rPr>
        <w:t>USE_ABSOLUTE_TIME_FEATS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플래그만 달아 뒀습니다(기본 True = 기존 동작). 팀이 정하면 한 줄로 끌 수 있습니다.</w:t>
      </w:r>
    </w:p>
    <w:p>
      <w:r>
        <w:br w:type="page"/>
      </w:r>
    </w:p>
    <w:p>
      <w:pPr>
        <w:keepNext/>
        <w:spacing w:before="340" w:after="140"/>
        <w:pBdr>
          <w:bottom w:val="single" w:sz="6" w:space="3" w:color="3F6FB5"/>
        </w:pBdr>
      </w:pPr>
      <w:r>
        <w:rPr>
          <w:rFonts w:ascii="맑은 고딕" w:hAnsi="맑은 고딕" w:eastAsia="맑은 고딕"/>
          <w:b/>
          <w:color w:val="1F3A5F"/>
          <w:sz w:val="29"/>
        </w:rPr>
        <w:t>6. 앞으로 어떻게 작성하고 처리할 것인가</w:t>
      </w: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6.1 이번 주 — 2차 모델 베이스라인과 ablation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left w:w="90" w:type="dxa"/>
          <w:right w:w="90" w:type="dxa"/>
          <w:top w:w="45" w:type="dxa"/>
          <w:bottom w:w="45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454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#</w:t>
            </w:r>
          </w:p>
        </w:tc>
        <w:tc>
          <w:tcPr>
            <w:tcW w:type="dxa" w:w="2041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할 일</w:t>
            </w:r>
          </w:p>
        </w:tc>
        <w:tc>
          <w:tcPr>
            <w:tcW w:type="dxa" w:w="4195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어떻게</w:t>
            </w:r>
          </w:p>
        </w:tc>
        <w:tc>
          <w:tcPr>
            <w:tcW w:type="dxa" w:w="2608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산출</w:t>
            </w:r>
          </w:p>
        </w:tc>
      </w:tr>
      <w:tr>
        <w:tc>
          <w:tcPr>
            <w:tcW w:type="dxa" w:w="45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4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2차 유형 분류 베이스라인</w:t>
            </w:r>
          </w:p>
        </w:tc>
        <w:tc>
          <w:tcPr>
            <w:tcW w:type="dxa" w:w="4195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LightGBM 다중분류(0~7)를 </w:t>
            </w:r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stage2_event_window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 train 362건에 학습. 표본이 작으므로 seed 5개 반복 후 분산까지 보고</w:t>
            </w:r>
          </w:p>
        </w:tc>
        <w:tc>
          <w:tcPr>
            <w:tcW w:type="dxa" w:w="260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클래스별 F1 · macro-F1 · 혼동행렬</w:t>
            </w:r>
          </w:p>
        </w:tc>
      </w:tr>
      <w:tr>
        <w:tc>
          <w:tcPr>
            <w:tcW w:type="dxa" w:w="45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4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규칙 비교</w:t>
            </w:r>
          </w:p>
        </w:tc>
        <w:tc>
          <w:tcPr>
            <w:tcW w:type="dxa" w:w="4195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같은 모델을 </w:t>
            </w:r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attempt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(104건)와 </w:t>
            </w:r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stage2_edge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(1,176건)에도 학습해 3자 비교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"사건 단위가 실제로 나은가"에 대한 수치 답</w:t>
            </w:r>
          </w:p>
        </w:tc>
      </w:tr>
      <w:tr>
        <w:tc>
          <w:tcPr>
            <w:tcW w:type="dxa" w:w="45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4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피처 ablation</w:t>
            </w:r>
          </w:p>
        </w:tc>
        <w:tc>
          <w:tcPr>
            <w:tcW w:type="dxa" w:w="4195"/>
          </w:tcPr>
          <w:p>
            <w:pPr>
              <w:spacing w:after="20" w:line="293" w:lineRule="auto"/>
            </w:pPr>
            <w:r/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tb_structuring_*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 2종, </w:t>
            </w:r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unique_pair_ratio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 제거 전후 비교(§5.3·5.6)</w:t>
            </w:r>
          </w:p>
        </w:tc>
        <w:tc>
          <w:tcPr>
            <w:tcW w:type="dxa" w:w="260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죽은 피처 확정 후 제거</w:t>
            </w:r>
          </w:p>
        </w:tc>
      </w:tr>
      <w:tr>
        <w:tc>
          <w:tcPr>
            <w:tcW w:type="dxa" w:w="45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4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필터 조합 매트릭스</w:t>
            </w:r>
          </w:p>
        </w:tc>
        <w:tc>
          <w:tcPr>
            <w:tcW w:type="dxa" w:w="4195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isolated_account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 on/off × </w:t>
            </w:r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scope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 3종 = 6조합. </w:t>
            </w:r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sample_mask_*.npy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만 갈아끼우므로 피처 재계산 없음</w:t>
            </w:r>
          </w:p>
        </w:tc>
        <w:tc>
          <w:tcPr>
            <w:tcW w:type="dxa" w:w="2608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고립 계좌 제거의 실효 측정</w:t>
            </w:r>
          </w:p>
        </w:tc>
      </w:tr>
      <w:tr>
        <w:tc>
          <w:tcPr>
            <w:tcW w:type="dxa" w:w="45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4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경계 걸침 영향</w:t>
            </w:r>
          </w:p>
        </w:tc>
        <w:tc>
          <w:tcPr>
            <w:tcW w:type="dxa" w:w="4195"/>
          </w:tcPr>
          <w:p>
            <w:pPr>
              <w:spacing w:after="20" w:line="293" w:lineRule="auto"/>
            </w:pPr>
            <w:r/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boundary_incomplete=0/1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로 나눠 성능을 따로 보고(§5.2)</w:t>
            </w:r>
          </w:p>
        </w:tc>
        <w:tc>
          <w:tcPr>
            <w:tcW w:type="dxa" w:w="260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"미완성 사건"을 별도 취급할지 판단</w:t>
            </w:r>
          </w:p>
        </w:tc>
      </w:tr>
    </w:tbl>
    <w:p>
      <w:pPr>
        <w:spacing w:after="60"/>
      </w:pP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6.2 다음 2~3주 — HI-Large 확장과 1차 연계</w:t>
      </w:r>
    </w:p>
    <w:p>
      <w:pPr>
        <w:pStyle w:val="ListBullet"/>
        <w:spacing w:after="50" w:line="312" w:lineRule="auto"/>
        <w:ind w:left="454"/>
      </w:pPr>
      <w:r>
        <w:rPr>
          <w:rFonts w:ascii="맑은 고딕" w:hAnsi="맑은 고딕" w:eastAsia="맑은 고딕"/>
          <w:b/>
          <w:i w:val="0"/>
          <w:sz w:val="20"/>
        </w:rPr>
        <w:t>데이터 재수급이 선행 조건입니다(§5.5).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Kaggle에서 archive.zip을 다시 받아 HI-Large_Trans.csv를 온전히 추출해야 합니다. 노트북의 무결성 가드가 통과해야 다음 단계로 갑니다.</w:t>
      </w:r>
    </w:p>
    <w:p>
      <w:pPr>
        <w:pStyle w:val="ListBullet"/>
        <w:spacing w:after="50" w:line="312" w:lineRule="auto"/>
        <w:ind w:left="454"/>
      </w:pPr>
      <w:r>
        <w:rPr>
          <w:rFonts w:ascii="맑은 고딕" w:hAnsi="맑은 고딕" w:eastAsia="맑은 고딕"/>
          <w:b/>
          <w:i w:val="0"/>
          <w:sz w:val="20"/>
        </w:rPr>
        <w:t xml:space="preserve">HI-Large 전처리는 </w:t>
      </w:r>
      <w:r>
        <w:rPr>
          <w:rFonts w:ascii="Consolas" w:hAnsi="Consolas" w:eastAsia="맑은 고딕"/>
          <w:b/>
          <w:color w:val="1F3A5F"/>
          <w:sz w:val="19"/>
        </w:rPr>
        <w:t>SCALE_MODE='chunked'</w:t>
      </w:r>
      <w:r>
        <w:rPr>
          <w:rFonts w:ascii="맑은 고딕" w:hAnsi="맑은 고딕" w:eastAsia="맑은 고딕"/>
          <w:b/>
          <w:i w:val="0"/>
          <w:sz w:val="20"/>
        </w:rPr>
        <w:t>로.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코드는 준비돼 있고 HI-Small로 동등성 검증도 끝났습니다. 예상 소요는 CSV 파싱이 지배적이며, 색인 메모리는 행당 12바이트로 1.8억 행 기준 약 6.5GiB입니다.</w:t>
      </w:r>
    </w:p>
    <w:p>
      <w:pPr>
        <w:pStyle w:val="ListBullet"/>
        <w:spacing w:after="50" w:line="312" w:lineRule="auto"/>
        <w:ind w:left="454"/>
      </w:pPr>
      <w:r>
        <w:rPr>
          <w:rFonts w:ascii="맑은 고딕" w:hAnsi="맑은 고딕" w:eastAsia="맑은 고딕"/>
          <w:b/>
          <w:i w:val="0"/>
          <w:sz w:val="20"/>
        </w:rPr>
        <w:t>사건 시간창 확정 후 재실행.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§7의 결정 1번이 정해지면 </w:t>
      </w:r>
      <w:r>
        <w:rPr>
          <w:rFonts w:ascii="Consolas" w:hAnsi="Consolas" w:eastAsia="맑은 고딕"/>
          <w:b w:val="0"/>
          <w:color w:val="1F3A5F"/>
          <w:sz w:val="19"/>
        </w:rPr>
        <w:t>EVENT_WINDOW_MIN</w:t>
      </w:r>
      <w:r>
        <w:rPr>
          <w:rFonts w:ascii="맑은 고딕" w:hAnsi="맑은 고딕" w:eastAsia="맑은 고딕"/>
          <w:b w:val="0"/>
          <w:i w:val="0"/>
          <w:sz w:val="20"/>
        </w:rPr>
        <w:t>만 바꿔 다시 돌립니다. 민감도 표(그림 7)가 이미 있으므로 근거를 놓고 정할 수 있습니다.</w:t>
      </w:r>
    </w:p>
    <w:p>
      <w:pPr>
        <w:pStyle w:val="ListBullet"/>
        <w:spacing w:after="50" w:line="312" w:lineRule="auto"/>
        <w:ind w:left="454"/>
      </w:pPr>
      <w:r>
        <w:rPr>
          <w:rFonts w:ascii="맑은 고딕" w:hAnsi="맑은 고딕" w:eastAsia="맑은 고딕"/>
          <w:b/>
          <w:i w:val="0"/>
          <w:sz w:val="20"/>
        </w:rPr>
        <w:t>1차 출력과의 종단 연계.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지금 </w:t>
      </w:r>
      <w:r>
        <w:rPr>
          <w:rFonts w:ascii="Consolas" w:hAnsi="Consolas" w:eastAsia="맑은 고딕"/>
          <w:b w:val="0"/>
          <w:color w:val="1F3A5F"/>
          <w:sz w:val="19"/>
        </w:rPr>
        <w:t>attempt</w:t>
      </w:r>
      <w:r>
        <w:rPr>
          <w:rFonts w:ascii="맑은 고딕" w:hAnsi="맑은 고딕" w:eastAsia="맑은 고딕"/>
          <w:b w:val="0"/>
          <w:i w:val="0"/>
          <w:sz w:val="20"/>
        </w:rPr>
        <w:t>/</w:t>
      </w:r>
      <w:r>
        <w:rPr>
          <w:rFonts w:ascii="Consolas" w:hAnsi="Consolas" w:eastAsia="맑은 고딕"/>
          <w:b w:val="0"/>
          <w:color w:val="1F3A5F"/>
          <w:sz w:val="19"/>
        </w:rPr>
        <w:t>window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사건은 정답 양성에서 출발합니다. 1차 모델이 나오면 그 예측 양성으로 사건을 구성해 </w:t>
      </w:r>
      <w:r>
        <w:rPr>
          <w:rFonts w:ascii="맑은 고딕" w:hAnsi="맑은 고딕" w:eastAsia="맑은 고딕"/>
          <w:b/>
          <w:i w:val="0"/>
          <w:sz w:val="20"/>
        </w:rPr>
        <w:t>종단 성능</w:t>
      </w:r>
      <w:r>
        <w:rPr>
          <w:rFonts w:ascii="맑은 고딕" w:hAnsi="맑은 고딕" w:eastAsia="맑은 고딕"/>
          <w:b w:val="0"/>
          <w:i w:val="0"/>
          <w:sz w:val="20"/>
        </w:rPr>
        <w:t xml:space="preserve">을 따로 재야 합니다(팀 문서 후속 검증 9번). </w:t>
      </w:r>
      <w:r>
        <w:rPr>
          <w:rFonts w:ascii="Consolas" w:hAnsi="Consolas" w:eastAsia="맑은 고딕"/>
          <w:b w:val="0"/>
          <w:color w:val="1F3A5F"/>
          <w:sz w:val="19"/>
        </w:rPr>
        <w:t>members.npz</w:t>
      </w:r>
      <w:r>
        <w:rPr>
          <w:rFonts w:ascii="맑은 고딕" w:hAnsi="맑은 고딕" w:eastAsia="맑은 고딕"/>
          <w:b w:val="0"/>
          <w:i w:val="0"/>
          <w:sz w:val="20"/>
        </w:rPr>
        <w:t>가 그 연결 고리입니다.</w:t>
      </w:r>
    </w:p>
    <w:p>
      <w:pPr>
        <w:pStyle w:val="ListBullet"/>
        <w:spacing w:after="50" w:line="312" w:lineRule="auto"/>
        <w:ind w:left="454"/>
      </w:pPr>
      <w:r>
        <w:rPr>
          <w:rFonts w:ascii="맑은 고딕" w:hAnsi="맑은 고딕" w:eastAsia="맑은 고딕"/>
          <w:b/>
          <w:i w:val="0"/>
          <w:sz w:val="20"/>
        </w:rPr>
        <w:t>특수 허브 교차검수(화두 13 후속 검증 4번).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</w:t>
      </w:r>
      <w:r>
        <w:rPr>
          <w:rFonts w:ascii="Consolas" w:hAnsi="Consolas" w:eastAsia="맑은 고딕"/>
          <w:b w:val="0"/>
          <w:color w:val="1F3A5F"/>
          <w:sz w:val="19"/>
        </w:rPr>
        <w:t>special_hub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필터를 켜서 6종에서 재현되는지 확인.</w:t>
      </w: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6.3 코드 작성 원칙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sz w:val="20"/>
        </w:rPr>
        <w:t>전처리를 여러 조합으로 돌려 비교하는 게 목적이므로, 실험이 늘어나도 관리가 무너지지 않게 아래를 지킵니다.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left w:w="90" w:type="dxa"/>
          <w:right w:w="90" w:type="dxa"/>
          <w:top w:w="45" w:type="dxa"/>
          <w:bottom w:w="45" w:type="dxa"/>
        </w:tblCellMar>
      </w:tblPr>
      <w:tblGrid>
        <w:gridCol w:w="3137"/>
        <w:gridCol w:w="3137"/>
        <w:gridCol w:w="3137"/>
      </w:tblGrid>
      <w:tr>
        <w:tc>
          <w:tcPr>
            <w:tcW w:type="dxa" w:w="2041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원칙</w:t>
            </w:r>
          </w:p>
        </w:tc>
        <w:tc>
          <w:tcPr>
            <w:tcW w:type="dxa" w:w="4082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구현</w:t>
            </w:r>
          </w:p>
        </w:tc>
        <w:tc>
          <w:tcPr>
            <w:tcW w:type="dxa" w:w="3175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왜</w:t>
            </w:r>
          </w:p>
        </w:tc>
      </w:tr>
      <w:tr>
        <w:tc>
          <w:tcPr>
            <w:tcW w:type="dxa" w:w="204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실험은 설정으로만 표현한다</w:t>
            </w:r>
          </w:p>
        </w:tc>
        <w:tc>
          <w:tcPr>
            <w:tcW w:type="dxa" w:w="4082"/>
          </w:tcPr>
          <w:p>
            <w:pPr>
              <w:spacing w:after="20" w:line="293" w:lineRule="auto"/>
            </w:pPr>
            <w:r/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FILTERS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EVENT_WINDOW_MIN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EVENT_SPLIT_POLICY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USD_FEATURES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USE_ABSOLUTE_TIME_FEATS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 등 최상단 상수만 바꿔 재현</w:t>
            </w:r>
          </w:p>
        </w:tc>
        <w:tc>
          <w:tcPr>
            <w:tcW w:type="dxa" w:w="3175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"어떤 코드로 만든 결과인지" 추적 가능</w:t>
            </w:r>
          </w:p>
        </w:tc>
      </w:tr>
      <w:tr>
        <w:tc>
          <w:tcPr>
            <w:tcW w:type="dxa" w:w="204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모든 가정을 산출물에 남긴다</w:t>
            </w:r>
          </w:p>
        </w:tc>
        <w:tc>
          <w:tcPr>
            <w:tcW w:type="dxa" w:w="4082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features_meta.json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의 </w:t>
            </w:r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assumptions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·</w:t>
            </w:r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leak_guards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·</w:t>
            </w:r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filters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에 설정과 근거를 함께 기록</w:t>
            </w:r>
          </w:p>
        </w:tc>
        <w:tc>
          <w:tcPr>
            <w:tcW w:type="dxa" w:w="3175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팀 그라운드 룰 3번(의사결정은 문서로 남긴다)</w:t>
            </w:r>
          </w:p>
        </w:tc>
      </w:tr>
      <w:tr>
        <w:tc>
          <w:tcPr>
            <w:tcW w:type="dxa" w:w="204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필터는 행을 지우지 않는다</w:t>
            </w:r>
          </w:p>
        </w:tc>
        <w:tc>
          <w:tcPr>
            <w:tcW w:type="dxa" w:w="4082"/>
          </w:tcPr>
          <w:p>
            <w:pPr>
              <w:spacing w:after="20" w:line="293" w:lineRule="auto"/>
            </w:pPr>
            <w:r/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mode=sample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 기본. 마스크만 저장하고 </w:t>
            </w:r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X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는 공유</w:t>
            </w:r>
          </w:p>
        </w:tc>
        <w:tc>
          <w:tcPr>
            <w:tcW w:type="dxa" w:w="3175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조합을 바꿔도 피처 재계산이 없어 비교가 빠르고 공정함</w:t>
            </w:r>
          </w:p>
        </w:tc>
      </w:tr>
      <w:tr>
        <w:tc>
          <w:tcPr>
            <w:tcW w:type="dxa" w:w="204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검증을 상시 실행한다</w:t>
            </w:r>
          </w:p>
        </w:tc>
        <w:tc>
          <w:tcPr>
            <w:tcW w:type="dxa" w:w="4082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§13 셀에서 팀 EDA 수치 5개 + 정답지 파라미터 138건을 매 실행 대조</w:t>
            </w:r>
          </w:p>
        </w:tc>
        <w:tc>
          <w:tcPr>
            <w:tcW w:type="dxa" w:w="3175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피처를 고치다 깨지면 즉시 멈춤</w:t>
            </w:r>
          </w:p>
        </w:tc>
      </w:tr>
      <w:tr>
        <w:tc>
          <w:tcPr>
            <w:tcW w:type="dxa" w:w="204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정렬 함정을 없앤다</w:t>
            </w:r>
          </w:p>
        </w:tc>
        <w:tc>
          <w:tcPr>
            <w:tcW w:type="dxa" w:w="4082"/>
          </w:tcPr>
          <w:p>
            <w:pPr>
              <w:spacing w:after="20" w:line="293" w:lineRule="auto"/>
            </w:pPr>
            <w:r/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meta_{tag}.parquet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을 </w:t>
            </w:r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X_{tag}.npy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 행과 1:1로 저장</w:t>
            </w:r>
          </w:p>
        </w:tc>
        <w:tc>
          <w:tcPr>
            <w:tcW w:type="dxa" w:w="3175"/>
          </w:tcPr>
          <w:p>
            <w:pPr>
              <w:spacing w:after="20" w:line="293" w:lineRule="auto"/>
            </w:pPr>
            <w:r/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events.parquet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은 event_id 순, </w:t>
            </w:r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X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는 split 순이라 그냥 join 하면 어긋남</w:t>
            </w:r>
          </w:p>
        </w:tc>
      </w:tr>
      <w:tr>
        <w:tc>
          <w:tcPr>
            <w:tcW w:type="dxa" w:w="204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원본은 건드리지 않는다</w:t>
            </w:r>
          </w:p>
        </w:tc>
        <w:tc>
          <w:tcPr>
            <w:tcW w:type="dxa" w:w="4082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꼬리·필터 모두 구성에서만 제외. CSV는 읽기 전용</w:t>
            </w:r>
          </w:p>
        </w:tc>
        <w:tc>
          <w:tcPr>
            <w:tcW w:type="dxa" w:w="3175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팀 문서 화두 17</w:t>
            </w:r>
          </w:p>
        </w:tc>
      </w:tr>
      <w:tr>
        <w:tc>
          <w:tcPr>
            <w:tcW w:type="dxa" w:w="204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seed와 분할을 고정한다</w:t>
            </w:r>
          </w:p>
        </w:tc>
        <w:tc>
          <w:tcPr>
            <w:tcW w:type="dxa" w:w="4082"/>
          </w:tcPr>
          <w:p>
            <w:pPr>
              <w:spacing w:after="20" w:line="293" w:lineRule="auto"/>
            </w:pPr>
            <w:r/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SEED=42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, 분할 경계를 </w:t>
            </w:r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features_meta.json</w:t>
            </w:r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에 기록</w:t>
            </w:r>
          </w:p>
        </w:tc>
        <w:tc>
          <w:tcPr>
            <w:tcW w:type="dxa" w:w="3175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16:05 기준선 재현(후속 검증 8번)과 같은 요구</w:t>
            </w:r>
          </w:p>
        </w:tc>
      </w:tr>
    </w:tbl>
    <w:p>
      <w:pPr>
        <w:spacing w:after="60"/>
      </w:pP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6.4 실험 매트릭스 (이번 주 실행 계획)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left w:w="140" w:type="dxa"/>
          <w:right w:w="140" w:type="dxa"/>
          <w:top w:w="80" w:type="dxa"/>
          <w:bottom w:w="80" w:type="dxa"/>
        </w:tblCellMar>
      </w:tblPr>
      <w:tblGrid>
        <w:gridCol w:w="9412"/>
      </w:tblGrid>
      <w:tr>
        <w:tc>
          <w:tcPr>
            <w:tcW w:type="dxa" w:w="9298"/>
            <w:shd w:val="clear" w:fill="F6F7F9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맑은 고딕"/>
                <w:b w:val="0"/>
                <w:color w:val="5A6270"/>
                <w:sz w:val="16"/>
              </w:rPr>
              <w:t># 조합마다 노트북 최상단 상수만 바꿔 재실행한다. 결과는 features_meta.json 으로 구분된다.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>실험 A (사건 규칙)      : EVENT_RULES = attempt | window | (엣지 대조군)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>실험 B (시간창)         : EVENT_WINDOW_MIN = 60 | 360 | 1440 | 4320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>실험 C (고립 계좌)      : FILTERS['isolated_account'] = off | train_only+sample | train_only+graph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>실험 D (피처 블록)      : USD_FEATURES = on|off, USE_ABSOLUTE_TIME_FEATS = on|off,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 xml:space="preserve">                          tb_structuring_* 제거, unique_pair_ratio 제거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>실험 E (사건 split 정책): EVENT_SPLIT_POLICY = last_edge | strict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color w:val="5A6270"/>
                <w:sz w:val="16"/>
              </w:rPr>
              <w:t># A x C 는 피처가 동일하므로 마스크만 교체 -&gt; 재계산 없음 (수 초)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color w:val="5A6270"/>
                <w:sz w:val="16"/>
              </w:rPr>
              <w:t># B x E 는 사건 구성이 바뀌므로 사건 피처만 재계산 -&gt; 약 10초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color w:val="5A6270"/>
                <w:sz w:val="16"/>
              </w:rPr>
              <w:t># D 는 엣지 피처가 바뀌므로 전체 재실행 -&gt; 약 66초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340" w:after="140"/>
        <w:pBdr>
          <w:bottom w:val="single" w:sz="6" w:space="3" w:color="3F6FB5"/>
        </w:pBdr>
      </w:pPr>
      <w:r>
        <w:rPr>
          <w:rFonts w:ascii="맑은 고딕" w:hAnsi="맑은 고딕" w:eastAsia="맑은 고딕"/>
          <w:b/>
          <w:color w:val="1F3A5F"/>
          <w:sz w:val="29"/>
        </w:rPr>
        <w:t>7. 팀에 요청하는 피드백</w:t>
      </w:r>
    </w:p>
    <w:p>
      <w:pPr>
        <w:spacing w:after="160"/>
      </w:pPr>
      <w:r>
        <w:rPr>
          <w:rFonts w:ascii="맑은 고딕" w:hAnsi="맑은 고딕" w:eastAsia="맑은 고딕"/>
          <w:b w:val="0"/>
          <w:i w:val="0"/>
          <w:sz w:val="20"/>
        </w:rPr>
        <w:t xml:space="preserve">그라운드 룰 4번(자료를 공유할 땐 무엇을 원하는지 함께 쓴다)에 따라, 이 문서로 받고 싶은 것을 적습니다. 아래 3건은 </w:t>
      </w:r>
      <w:r>
        <w:rPr>
          <w:rFonts w:ascii="맑은 고딕" w:hAnsi="맑은 고딕" w:eastAsia="맑은 고딕"/>
          <w:b/>
          <w:i w:val="0"/>
          <w:sz w:val="20"/>
        </w:rPr>
        <w:t>제가 정할 수 없는 것</w:t>
      </w:r>
      <w:r>
        <w:rPr>
          <w:rFonts w:ascii="맑은 고딕" w:hAnsi="맑은 고딕" w:eastAsia="맑은 고딕"/>
          <w:b w:val="0"/>
          <w:i w:val="0"/>
          <w:sz w:val="20"/>
        </w:rPr>
        <w:t>이고, 2건은 검토를 부탁드리는 것입니다.</w:t>
      </w: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결정이 필요한 것 (제가 임의로 가정값을 넣어 둔 상태)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left w:w="90" w:type="dxa"/>
          <w:right w:w="90" w:type="dxa"/>
          <w:top w:w="45" w:type="dxa"/>
          <w:bottom w:w="45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397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#</w:t>
            </w:r>
          </w:p>
        </w:tc>
        <w:tc>
          <w:tcPr>
            <w:tcW w:type="dxa" w:w="1928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결정 사항</w:t>
            </w:r>
          </w:p>
        </w:tc>
        <w:tc>
          <w:tcPr>
            <w:tcW w:type="dxa" w:w="1701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현재 가정값</w:t>
            </w:r>
          </w:p>
        </w:tc>
        <w:tc>
          <w:tcPr>
            <w:tcW w:type="dxa" w:w="3175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왜 팀이 정해야 하나</w:t>
            </w:r>
          </w:p>
        </w:tc>
        <w:tc>
          <w:tcPr>
            <w:tcW w:type="dxa" w:w="2098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정하면 드는 비용</w:t>
            </w:r>
          </w:p>
        </w:tc>
      </w:tr>
      <w:tr>
        <w:tc>
          <w:tcPr>
            <w:tcW w:type="dxa" w:w="397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1</w:t>
            </w:r>
          </w:p>
        </w:tc>
        <w:tc>
          <w:tcPr>
            <w:tcW w:type="dxa" w:w="192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 xml:space="preserve">사건 시간창 </w:t>
            </w:r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EVENT_WINDOW_MIN</w:t>
            </w:r>
          </w:p>
        </w:tc>
        <w:tc>
          <w:tcPr>
            <w:tcW w:type="dxa" w:w="170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1,440분 (24시간)</w:t>
            </w:r>
          </w:p>
        </w:tc>
        <w:tc>
          <w:tcPr>
            <w:tcW w:type="dxa" w:w="3175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후속 검증 9번(사건 서브그래프 생성 규칙)이 미결. 창 크기가 사건 수·순도·유형 분포를 전부 바꿈(그림 7)</w:t>
            </w:r>
          </w:p>
        </w:tc>
        <w:tc>
          <w:tcPr>
            <w:tcW w:type="dxa" w:w="209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상수 한 줄 + 사건 피처 재계산 10초</w:t>
            </w:r>
          </w:p>
        </w:tc>
      </w:tr>
      <w:tr>
        <w:tc>
          <w:tcPr>
            <w:tcW w:type="dxa" w:w="397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</w:t>
            </w:r>
          </w:p>
        </w:tc>
        <w:tc>
          <w:tcPr>
            <w:tcW w:type="dxa" w:w="1928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꼬리 절단 기준</w:t>
            </w:r>
          </w:p>
        </w:tc>
        <w:tc>
          <w:tcPr>
            <w:tcW w:type="dxa" w:w="1701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최대 일거래량의 5%</w:t>
            </w:r>
          </w:p>
        </w:tc>
        <w:tc>
          <w:tcPr>
            <w:tcW w:type="dxa" w:w="3175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현재 방식은 패턴 엣지의 20.4%를 잃고 유형별로 7.1~35.5%로 불균등(§3.4). 유형별 난이도를 인위적으로 바꿈</w:t>
            </w:r>
          </w:p>
        </w:tc>
        <w:tc>
          <w:tcPr>
            <w:tcW w:type="dxa" w:w="2098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기준 변경 시 전체 재실행 66초</w:t>
            </w:r>
          </w:p>
        </w:tc>
      </w:tr>
      <w:tr>
        <w:tc>
          <w:tcPr>
            <w:tcW w:type="dxa" w:w="397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3</w:t>
            </w:r>
          </w:p>
        </w:tc>
        <w:tc>
          <w:tcPr>
            <w:tcW w:type="dxa" w:w="192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고정 환율 기준일·출처</w:t>
            </w:r>
          </w:p>
        </w:tc>
        <w:tc>
          <w:tcPr>
            <w:tcW w:type="dxa" w:w="1701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6"/>
              </w:rPr>
              <w:t>2024-06-01 근사값 (출처 없음)</w:t>
            </w:r>
          </w:p>
        </w:tc>
        <w:tc>
          <w:tcPr>
            <w:tcW w:type="dxa" w:w="3175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08-25 회의에서 "고정 환율 적용"만 정하고 기준일·환율원은 안 정함. 화두 8(환산 안 함)과의 관계도 문서에 없음</w:t>
            </w:r>
          </w:p>
        </w:tc>
        <w:tc>
          <w:tcPr>
            <w:tcW w:type="dxa" w:w="2098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상수 교체 + 전체 재실행</w:t>
            </w:r>
          </w:p>
        </w:tc>
      </w:tr>
    </w:tbl>
    <w:p>
      <w:pPr>
        <w:spacing w:after="60"/>
      </w:pP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검토를 부탁드리는 것</w:t>
      </w:r>
    </w:p>
    <w:p>
      <w:pPr>
        <w:pStyle w:val="ListBullet"/>
        <w:spacing w:after="50" w:line="312" w:lineRule="auto"/>
        <w:ind w:left="454"/>
      </w:pPr>
      <w:r>
        <w:rPr>
          <w:rFonts w:ascii="맑은 고딕" w:hAnsi="맑은 고딕" w:eastAsia="맑은 고딕"/>
          <w:b/>
          <w:i w:val="0"/>
          <w:sz w:val="20"/>
        </w:rPr>
        <w:t>HI-Small로 2차 모델을 어디까지 할지.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§5.1의 표본 수(클래스당 13~45건)를 보고, HI-Small에서는 파이프라인 검증까지만 하고 성능 수치는 HI-Large에서 낼지 판단이 필요합니다. 지금 HI-Small 수치를 보고서에 성능으로 쓰면 나중에 뒤집힐 가능성이 큽니다.</w:t>
      </w:r>
    </w:p>
    <w:p>
      <w:pPr>
        <w:pStyle w:val="ListBullet"/>
        <w:spacing w:after="50" w:line="312" w:lineRule="auto"/>
        <w:ind w:left="454"/>
      </w:pPr>
      <w:r>
        <w:rPr>
          <w:rFonts w:ascii="맑은 고딕" w:hAnsi="맑은 고딕" w:eastAsia="맑은 고딕"/>
          <w:b/>
          <w:i w:val="0"/>
          <w:sz w:val="20"/>
        </w:rPr>
        <w:t>절대 시각 피처(hour/dow)를 남길지.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화두 10·17 문구와 어긋납니다(§5.7). 주기 피처로 예외 처리할지, 빼고 갈지 정해주시면 플래그 한 줄입니다.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left w:w="140" w:type="dxa"/>
          <w:right w:w="140" w:type="dxa"/>
          <w:top w:w="80" w:type="dxa"/>
          <w:bottom w:w="80" w:type="dxa"/>
        </w:tblCellMar>
      </w:tblPr>
      <w:tblGrid>
        <w:gridCol w:w="9412"/>
      </w:tblGrid>
      <w:tr>
        <w:tc>
          <w:tcPr>
            <w:tcW w:type="dxa" w:w="9298"/>
            <w:shd w:val="clear" w:fill="EDF5F0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4E8E6B"/>
                <w:sz w:val="19"/>
              </w:rPr>
              <w:t>제가 이미 처리했고 확인만 부탁드리는 것</w:t>
            </w:r>
          </w:p>
          <w:p>
            <w:pPr>
              <w:spacing w:after="30" w:line="312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고립 계좌 제거는 </w:t>
            </w:r>
            <w:r>
              <w:rPr>
                <w:rFonts w:ascii="Consolas" w:hAnsi="Consolas" w:eastAsia="맑은 고딕"/>
                <w:b w:val="0"/>
                <w:color w:val="1F3A5F"/>
                <w:sz w:val="17"/>
              </w:rPr>
              <w:t>train_only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+</w:t>
            </w:r>
            <w:r>
              <w:rPr>
                <w:rFonts w:ascii="Consolas" w:hAnsi="Consolas" w:eastAsia="맑은 고딕"/>
                <w:b w:val="0"/>
                <w:color w:val="1F3A5F"/>
                <w:sz w:val="17"/>
              </w:rPr>
              <w:t>sample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로 구현했습니다 — test를 건드리지 않으므로 평가 분포가 유지되고, 조합을 바꿔도 같은 test로 비교됩니다(§3.6).</w:t>
            </w:r>
          </w:p>
          <w:p>
            <w:pPr>
              <w:spacing w:after="30" w:line="312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OUT_OF_PATTERN은 삭제도 정식 클래스도 아닌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격리 보존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으로 처리했습니다(§3.7).</w:t>
            </w:r>
          </w:p>
          <w:p>
            <w:pPr>
              <w:spacing w:after="30" w:line="312" w:lineRule="auto"/>
            </w:pP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두 처리 모두 팀 문서·강사 피드백에 맞춘 것이지만, 다르게 보시는 분이 있으면 말씀해 주세요.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340" w:after="140"/>
        <w:pBdr>
          <w:bottom w:val="single" w:sz="6" w:space="3" w:color="3F6FB5"/>
        </w:pBdr>
      </w:pPr>
      <w:r>
        <w:rPr>
          <w:rFonts w:ascii="맑은 고딕" w:hAnsi="맑은 고딕" w:eastAsia="맑은 고딕"/>
          <w:b/>
          <w:color w:val="1F3A5F"/>
          <w:sz w:val="29"/>
        </w:rPr>
        <w:t>부록 A. 산출물 사용법</w:t>
      </w: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sz w:val="20"/>
        </w:rPr>
        <w:t xml:space="preserve">2차 유형 분류 모델을 붙일 때의 최소 코드입니다. </w:t>
      </w:r>
      <w:r>
        <w:rPr>
          <w:rFonts w:ascii="Consolas" w:hAnsi="Consolas" w:eastAsia="맑은 고딕"/>
          <w:b w:val="0"/>
          <w:color w:val="1F3A5F"/>
          <w:sz w:val="19"/>
        </w:rPr>
        <w:t>meta_{tag}.parquet</w:t>
      </w:r>
      <w:r>
        <w:rPr>
          <w:rFonts w:ascii="맑은 고딕" w:hAnsi="맑은 고딕" w:eastAsia="맑은 고딕"/>
          <w:b w:val="0"/>
          <w:i w:val="0"/>
          <w:sz w:val="20"/>
        </w:rPr>
        <w:t xml:space="preserve">이 </w:t>
      </w:r>
      <w:r>
        <w:rPr>
          <w:rFonts w:ascii="Consolas" w:hAnsi="Consolas" w:eastAsia="맑은 고딕"/>
          <w:b w:val="0"/>
          <w:color w:val="1F3A5F"/>
          <w:sz w:val="19"/>
        </w:rPr>
        <w:t>X_{tag}.npy</w:t>
      </w:r>
      <w:r>
        <w:rPr>
          <w:rFonts w:ascii="맑은 고딕" w:hAnsi="맑은 고딕" w:eastAsia="맑은 고딕"/>
          <w:b w:val="0"/>
          <w:i w:val="0"/>
          <w:sz w:val="20"/>
        </w:rPr>
        <w:t xml:space="preserve"> 행과 1:1로 정렬돼 있으므로 별도 정렬이 필요 없습니다.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left w:w="140" w:type="dxa"/>
          <w:right w:w="140" w:type="dxa"/>
          <w:top w:w="80" w:type="dxa"/>
          <w:bottom w:w="80" w:type="dxa"/>
        </w:tblCellMar>
      </w:tblPr>
      <w:tblGrid>
        <w:gridCol w:w="9412"/>
      </w:tblGrid>
      <w:tr>
        <w:tc>
          <w:tcPr>
            <w:tcW w:type="dxa" w:w="9298"/>
            <w:shd w:val="clear" w:fill="F6F7F9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맑은 고딕"/>
                <w:b w:val="0"/>
                <w:sz w:val="16"/>
              </w:rPr>
              <w:t>import numpy as np, pandas as pd, json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>from pathlib import Path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>R = Path('/workspace/processed_multiclass/stage2_event_window')   # 또는 stage2_event_attempt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>meta = json.load(open('/workspace/processed_multiclass/features_meta.json'))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>names = meta['event_features']['names']          # 47개 피처 이름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>X_tr, y_tr = np.load(R/'X_tr.npy'), np.load(R/'y_tr.npy')   # (362, 47), 값 0~7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>m_tr = pd.read_parquet(R/'meta_tr.parquet')                 # X_tr 행과 1:1 정렬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>assert (m_tr['y'].to_numpy() == y_tr).all()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color w:val="5A6270"/>
                <w:sz w:val="16"/>
              </w:rPr>
              <w:t># 경계에서 미완성인 사건은 분포가 다르다 (5.2) -&gt; 나눠서 평가한다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>complete = m_tr['boundary_incomplete'].to_numpy() == 0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color w:val="5A6270"/>
                <w:sz w:val="16"/>
              </w:rPr>
              <w:t># 사건 -&gt; 구성 거래 되짚기 (케이스 조사 화면 / 종단 평가용)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>mm = np.load(R/'members.npz')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>members, offs = mm['members'], mm['offsets']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>event_id = m_tr['event_id'].iloc[0]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>rows = members[offs[event_id]:offs[event_id+1]]   # index_full.npz 의 전역 행 번호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color w:val="5A6270"/>
                <w:sz w:val="16"/>
              </w:rPr>
              <w:t># 1차 이진 탐지용 (음성 포함 전행)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>S = Path('/workspace/processed_multiclass/stage1')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>X1, y1 = np.load(S/'X_tr.npy', mmap_mode='r'), np.load(S/'y_tr.npy')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>keep = np.load(S/'sample_mask_tr.npy')            # 필터 적용 후 학습 표본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맑은 고딕"/>
                <w:b w:val="0"/>
                <w:sz w:val="16"/>
              </w:rPr>
              <w:t>X1_used, y1_used = X1[keep], y1[keep]             # 2,870,307행</w:t>
            </w:r>
          </w:p>
        </w:tc>
      </w:tr>
    </w:tbl>
    <w:p>
      <w:pPr>
        <w:spacing w:after="60"/>
      </w:pPr>
    </w:p>
    <w:p>
      <w:pPr>
        <w:keepNext/>
        <w:spacing w:before="340" w:after="140"/>
        <w:pBdr>
          <w:bottom w:val="single" w:sz="6" w:space="3" w:color="3F6FB5"/>
        </w:pBdr>
      </w:pPr>
      <w:r>
        <w:rPr>
          <w:rFonts w:ascii="맑은 고딕" w:hAnsi="맑은 고딕" w:eastAsia="맑은 고딕"/>
          <w:b/>
          <w:color w:val="1F3A5F"/>
          <w:sz w:val="29"/>
        </w:rPr>
        <w:t>부록 B. 피처 목록</w:t>
      </w: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B.1 사건 피처 47차원 (2차 유형 분류용)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left w:w="90" w:type="dxa"/>
          <w:right w:w="90" w:type="dxa"/>
          <w:top w:w="45" w:type="dxa"/>
          <w:bottom w:w="45" w:type="dxa"/>
        </w:tblCellMar>
      </w:tblPr>
      <w:tblGrid>
        <w:gridCol w:w="4706"/>
        <w:gridCol w:w="4706"/>
      </w:tblGrid>
      <w:tr>
        <w:tc>
          <w:tcPr>
            <w:tcW w:type="dxa" w:w="1474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블록</w:t>
            </w:r>
          </w:p>
        </w:tc>
        <w:tc>
          <w:tcPr>
            <w:tcW w:type="dxa" w:w="7824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피처</w:t>
            </w:r>
          </w:p>
        </w:tc>
      </w:tr>
      <w:tr>
        <w:tc>
          <w:tcPr>
            <w:tcW w:type="dxa" w:w="147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5"/>
              </w:rPr>
              <w:t>구조 (16)</w:t>
            </w:r>
          </w:p>
        </w:tc>
        <w:tc>
          <w:tcPr>
            <w:tcW w:type="dxa" w:w="782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n_edges_log, n_nodes_log, edges_per_node, n_src_log, n_dst_log, max_out_deg_log, max_in_deg_log, mean_out_deg, mean_in_deg, fan_out_ratio, fan_in_ratio, pure_src_ratio, pure_dst_ratio, pass_ratio, self_loop_ratio, unique_pair_ratio</w:t>
            </w:r>
          </w:p>
        </w:tc>
      </w:tr>
      <w:tr>
        <w:tc>
          <w:tcPr>
            <w:tcW w:type="dxa" w:w="147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5"/>
              </w:rPr>
              <w:t>위상 (7)</w:t>
            </w:r>
          </w:p>
        </w:tc>
        <w:tc>
          <w:tcPr>
            <w:tcW w:type="dxa" w:w="782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reciprocal_ratio, has_cycle, largest_scc_log, n_nontrivial_scc, dag_depth, is_bipartite, src_dst_disjoint</w:t>
            </w:r>
          </w:p>
        </w:tc>
      </w:tr>
      <w:tr>
        <w:tc>
          <w:tcPr>
            <w:tcW w:type="dxa" w:w="147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5"/>
              </w:rPr>
              <w:t>금액 (7)</w:t>
            </w:r>
          </w:p>
        </w:tc>
        <w:tc>
          <w:tcPr>
            <w:tcW w:type="dxa" w:w="782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usd_total_log, usd_mean_log, usd_cv, usd_max_min_ratio_log, flow_conservation, round_amt_ratio, amt_mismatch_ratio</w:t>
            </w:r>
          </w:p>
        </w:tc>
      </w:tr>
      <w:tr>
        <w:tc>
          <w:tcPr>
            <w:tcW w:type="dxa" w:w="147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5"/>
              </w:rPr>
              <w:t>시간 (5)</w:t>
            </w:r>
          </w:p>
        </w:tc>
        <w:tc>
          <w:tcPr>
            <w:tcW w:type="dxa" w:w="782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span_min_log, mean_dt_log, edges_per_hour_log, dt_cv, night_ratio</w:t>
            </w:r>
          </w:p>
        </w:tc>
      </w:tr>
      <w:tr>
        <w:tc>
          <w:tcPr>
            <w:tcW w:type="dxa" w:w="147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5"/>
              </w:rPr>
              <w:t>범주 (6)</w:t>
            </w:r>
          </w:p>
        </w:tc>
        <w:tc>
          <w:tcPr>
            <w:tcW w:type="dxa" w:w="782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n_unique_fmt, n_unique_pay_ccy, bitcoin_ratio, cash_cheque_ratio, ccy_mismatch_ratio, reinvestment_ratio</w:t>
            </w:r>
          </w:p>
        </w:tc>
      </w:tr>
      <w:tr>
        <w:tc>
          <w:tcPr>
            <w:tcW w:type="dxa" w:w="147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5"/>
              </w:rPr>
              <w:t>엣지 집계 (6)</w:t>
            </w:r>
          </w:p>
        </w:tc>
        <w:tc>
          <w:tcPr>
            <w:tcW w:type="dxa" w:w="782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agg_mean_amt_z_pay_ccy, agg_max_amt_z_pay_ccy, agg_mean_tb_vel_src, agg_mean_src_hist_out_deg, agg_mean_dst_hist_in_deg, agg_max_tb_amt_share_src_24h</w:t>
            </w:r>
          </w:p>
        </w:tc>
      </w:tr>
    </w:tbl>
    <w:p>
      <w:pPr>
        <w:spacing w:after="60"/>
      </w:pP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B.2 엣지 피처 81차원 (1차 이진 탐지 · 엣지 대조군용)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left w:w="90" w:type="dxa"/>
          <w:right w:w="90" w:type="dxa"/>
          <w:top w:w="45" w:type="dxa"/>
          <w:bottom w:w="45" w:type="dxa"/>
        </w:tblCellMar>
      </w:tblPr>
      <w:tblGrid>
        <w:gridCol w:w="4706"/>
        <w:gridCol w:w="4706"/>
      </w:tblGrid>
      <w:tr>
        <w:tc>
          <w:tcPr>
            <w:tcW w:type="dxa" w:w="1474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블록</w:t>
            </w:r>
          </w:p>
        </w:tc>
        <w:tc>
          <w:tcPr>
            <w:tcW w:type="dxa" w:w="7824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피처</w:t>
            </w:r>
          </w:p>
        </w:tc>
      </w:tr>
      <w:tr>
        <w:tc>
          <w:tcPr>
            <w:tcW w:type="dxa" w:w="147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4"/>
              </w:rPr>
              <w:t>기본 엣지 (48)</w:t>
            </w:r>
          </w:p>
        </w:tc>
        <w:tc>
          <w:tcPr>
            <w:tcW w:type="dxa" w:w="782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4"/>
              </w:rPr>
              <w:t>amt_paid_log, amt_recv_log, amt_z_pay_ccy, amt_z_recv_ccy, ccy_mismatch, amt_mismatch, fmt_ACH, fmt_Bitcoin, fmt_Cash, fmt_Cheque, fmt_Credit_Card, fmt_Reinvestment, fmt_Wire, pccy_Australian_Dollar, pccy_Bitcoin, pccy_Brazil_Real, pccy_Canadian_Dollar, pccy_Euro, pccy_Mexican_Peso, pccy_Ruble, pccy_Rupee, pccy_Saudi_Riyal, pccy_Shekel, pccy_Swiss_Franc, pccy_UK_Pound, pccy_US_Dollar, pccy_Yen, pccy_Yuan, rccy_Australian_Dollar, rccy_Bitcoin, rccy_Brazil_Real, rccy_Canadian_Dollar, rccy_Euro, rccy_Mexican_Peso, rccy_Ruble, rccy_Rupee, rccy_Saudi_Riyal, rccy_Shekel, rccy_Swiss_Franc, rccy_UK_Pound, rccy_US_Dollar, rccy_Yen, rccy_Yuan, hour_sin, hour_cos, dow_sin, dow_cos, is_weekend</w:t>
            </w:r>
          </w:p>
        </w:tc>
      </w:tr>
      <w:tr>
        <w:tc>
          <w:tcPr>
            <w:tcW w:type="dxa" w:w="147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4"/>
              </w:rPr>
              <w:t>달러 환산 (5)</w:t>
            </w:r>
          </w:p>
        </w:tc>
        <w:tc>
          <w:tcPr>
            <w:tcW w:type="dxa" w:w="782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4"/>
              </w:rPr>
              <w:t>usd_paid_log, usd_recv_log, usd_ratio_log, usd_gap_rel, usd_paid_z</w:t>
            </w:r>
          </w:p>
        </w:tc>
      </w:tr>
      <w:tr>
        <w:tc>
          <w:tcPr>
            <w:tcW w:type="dxa" w:w="147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4"/>
              </w:rPr>
              <w:t>Δt · 속도 (16)</w:t>
            </w:r>
          </w:p>
        </w:tc>
        <w:tc>
          <w:tcPr>
            <w:tcW w:type="dxa" w:w="7824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4"/>
              </w:rPr>
              <w:t>dt_src_log, dt_src_first, dt_dst_log, dt_dst_first, dt_pair_log, dt_pair_first, src_out_cnt_1h, src_out_cnt_24h, dst_in_cnt_1h, dst_in_cnt_24h, pair_cnt_1h, pair_cnt_24h, src_in_cnt_24h, dst_out_cnt_24h, src_hist_out_deg, dst_hist_in_deg</w:t>
            </w:r>
          </w:p>
        </w:tc>
      </w:tr>
      <w:tr>
        <w:tc>
          <w:tcPr>
            <w:tcW w:type="dxa" w:w="147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4"/>
              </w:rPr>
              <w:t>행동 이상치 (12)</w:t>
            </w:r>
          </w:p>
        </w:tc>
        <w:tc>
          <w:tcPr>
            <w:tcW w:type="dxa" w:w="7824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4"/>
              </w:rPr>
              <w:t>tb_structuring_10k, tb_structuring_50k, tb_amt_z_src, tb_amt_z_dst, tb_vel_src, tb_vel_dst, tb_dormant_burst, tb_night_cash_burst, tb_self_loop, tb_round_amt, tb_amt_share_src_24h, tb_pair_repeat</w:t>
            </w:r>
          </w:p>
        </w:tc>
      </w:tr>
    </w:tbl>
    <w:p>
      <w:pPr>
        <w:spacing w:after="60"/>
      </w:pPr>
    </w:p>
    <w:p>
      <w:pPr>
        <w:keepNext/>
        <w:spacing w:before="340" w:after="140"/>
        <w:pBdr>
          <w:bottom w:val="single" w:sz="6" w:space="3" w:color="3F6FB5"/>
        </w:pBdr>
      </w:pPr>
      <w:r>
        <w:rPr>
          <w:rFonts w:ascii="맑은 고딕" w:hAnsi="맑은 고딕" w:eastAsia="맑은 고딕"/>
          <w:b/>
          <w:color w:val="1F3A5F"/>
          <w:sz w:val="29"/>
        </w:rPr>
        <w:t>부록 C. 참고 자료</w:t>
      </w: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C.1 팀 내부 문서 (1차 근거)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left w:w="90" w:type="dxa"/>
          <w:right w:w="90" w:type="dxa"/>
          <w:top w:w="45" w:type="dxa"/>
          <w:bottom w:w="45" w:type="dxa"/>
        </w:tblCellMar>
      </w:tblPr>
      <w:tblGrid>
        <w:gridCol w:w="4706"/>
        <w:gridCol w:w="4706"/>
      </w:tblGrid>
      <w:tr>
        <w:tc>
          <w:tcPr>
            <w:tcW w:type="dxa" w:w="2835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문서</w:t>
            </w:r>
          </w:p>
        </w:tc>
        <w:tc>
          <w:tcPr>
            <w:tcW w:type="dxa" w:w="6463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이 보고서에서 인용한 부분</w:t>
            </w:r>
          </w:p>
        </w:tc>
      </w:tr>
      <w:tr>
        <w:tc>
          <w:tcPr>
            <w:tcW w:type="dxa" w:w="2835"/>
          </w:tcPr>
          <w:p>
            <w:pPr>
              <w:spacing w:after="20" w:line="293" w:lineRule="auto"/>
            </w:pPr>
            <w:r/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EDA 결과와 모델 설계 결정.md</w:t>
            </w:r>
          </w:p>
        </w:tc>
        <w:tc>
          <w:tcPr>
            <w:tcW w:type="dxa" w:w="6463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화두 1~17 결정과 위험 경고, 잠정 2단계 구조, "단일 엣지에 패턴명 금지", "패턴 외를 9번째 클래스로 가정하지 않음", 후속 검증 7·9번</w:t>
            </w:r>
          </w:p>
        </w:tc>
      </w:tr>
      <w:tr>
        <w:tc>
          <w:tcPr>
            <w:tcW w:type="dxa" w:w="2835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프로젝트 정의.md</w:t>
            </w:r>
          </w:p>
        </w:tc>
        <w:tc>
          <w:tcPr>
            <w:tcW w:type="dxa" w:w="6463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데이터셋 선정 근거, 선행 연구 결론(전체 그래프 통합 학습 1위, 시간순 분할), 정밀도 90% 목표</w:t>
            </w:r>
          </w:p>
        </w:tc>
      </w:tr>
      <w:tr>
        <w:tc>
          <w:tcPr>
            <w:tcW w:type="dxa" w:w="2835"/>
          </w:tcPr>
          <w:p>
            <w:pPr>
              <w:spacing w:after="20" w:line="293" w:lineRule="auto"/>
            </w:pPr>
            <w:r/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팀 운영.md</w:t>
            </w:r>
          </w:p>
        </w:tc>
        <w:tc>
          <w:tcPr>
            <w:tcW w:type="dxa" w:w="6463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그라운드 룰 1·3·4·5·7, AI 협업 산출물 규칙, Git 문서 구조</w:t>
            </w:r>
          </w:p>
        </w:tc>
      </w:tr>
      <w:tr>
        <w:tc>
          <w:tcPr>
            <w:tcW w:type="dxa" w:w="2835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Consolas" w:hAnsi="Consolas" w:eastAsia="맑은 고딕"/>
                <w:b w:val="0"/>
                <w:color w:val="1F3A5F"/>
                <w:sz w:val="15"/>
              </w:rPr>
              <w:t>회의록/2026-08-07 16_05 회의록</w:t>
            </w:r>
          </w:p>
        </w:tc>
        <w:tc>
          <w:tcPr>
            <w:tcW w:type="dxa" w:w="6463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8종 패턴 밖 라벨1 거래 38.0%, 특수 허브 15개, 초기 GNN 기준선</w:t>
            </w:r>
          </w:p>
        </w:tc>
      </w:tr>
      <w:tr>
        <w:tc>
          <w:tcPr>
            <w:tcW w:type="dxa" w:w="2835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2026-08-25 회의 (미기록)</w:t>
            </w:r>
          </w:p>
        </w:tc>
        <w:tc>
          <w:tcPr>
            <w:tcW w:type="dxa" w:w="6463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6"/>
              </w:rPr>
              <w:t>고립 계좌 제거 실험, HI-Small→HI-Large 확장, 달러 환산 피처, 단건 거래 처리에 대한 강사 피드백, 재현율 고정 후 정밀도 비교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맑은 고딕" w:hAnsi="맑은 고딕" w:eastAsia="맑은 고딕"/>
          <w:b w:val="0"/>
          <w:i w:val="0"/>
          <w:color w:val="5A6270"/>
          <w:sz w:val="18"/>
        </w:rPr>
        <w:t xml:space="preserve">2026-08-25 회의 내용은 아직 </w:t>
      </w:r>
      <w:r>
        <w:rPr>
          <w:rFonts w:ascii="Consolas" w:hAnsi="Consolas" w:eastAsia="맑은 고딕"/>
          <w:b w:val="0"/>
          <w:color w:val="1F3A5F"/>
          <w:sz w:val="17"/>
        </w:rPr>
        <w:t>money_laundry-context</w:t>
      </w:r>
      <w:r>
        <w:rPr>
          <w:rFonts w:ascii="맑은 고딕" w:hAnsi="맑은 고딕" w:eastAsia="맑은 고딕"/>
          <w:b w:val="0"/>
          <w:i w:val="0"/>
          <w:color w:val="5A6270"/>
          <w:sz w:val="18"/>
        </w:rPr>
        <w:t xml:space="preserve"> 저장소에 반영되지 않았습니다. 회의록 정리 담당자가 원문을 올린 뒤 </w:t>
      </w:r>
      <w:r>
        <w:rPr>
          <w:rFonts w:ascii="Consolas" w:hAnsi="Consolas" w:eastAsia="맑은 고딕"/>
          <w:b w:val="0"/>
          <w:color w:val="1F3A5F"/>
          <w:sz w:val="17"/>
        </w:rPr>
        <w:t>EDA 결과와 모델 설계 결정.md</w:t>
      </w:r>
      <w:r>
        <w:rPr>
          <w:rFonts w:ascii="맑은 고딕" w:hAnsi="맑은 고딕" w:eastAsia="맑은 고딕"/>
          <w:b w:val="0"/>
          <w:i w:val="0"/>
          <w:color w:val="5A6270"/>
          <w:sz w:val="18"/>
        </w:rPr>
        <w:t>에 결정 사항을 추가해야 합니다.</w:t>
      </w:r>
    </w:p>
    <w:p>
      <w:pPr>
        <w:keepNext/>
        <w:spacing w:before="240" w:after="100"/>
      </w:pPr>
      <w:r>
        <w:rPr>
          <w:rFonts w:ascii="맑은 고딕" w:hAnsi="맑은 고딕" w:eastAsia="맑은 고딕"/>
          <w:b/>
          <w:color w:val="1F3A5F"/>
          <w:sz w:val="24"/>
        </w:rPr>
        <w:t>C.2 외부 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left w:w="90" w:type="dxa"/>
          <w:right w:w="90" w:type="dxa"/>
          <w:top w:w="45" w:type="dxa"/>
          <w:bottom w:w="45" w:type="dxa"/>
        </w:tblCellMar>
      </w:tblPr>
      <w:tblGrid>
        <w:gridCol w:w="3137"/>
        <w:gridCol w:w="3137"/>
        <w:gridCol w:w="3137"/>
      </w:tblGrid>
      <w:tr>
        <w:tc>
          <w:tcPr>
            <w:tcW w:type="dxa" w:w="567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#</w:t>
            </w:r>
          </w:p>
        </w:tc>
        <w:tc>
          <w:tcPr>
            <w:tcW w:type="dxa" w:w="4762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자료</w:t>
            </w:r>
          </w:p>
        </w:tc>
        <w:tc>
          <w:tcPr>
            <w:tcW w:type="dxa" w:w="3969"/>
            <w:shd w:val="clear" w:fill="3F6FB5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이 보고서에서 쓴 이유</w:t>
            </w:r>
          </w:p>
        </w:tc>
      </w:tr>
      <w:tr>
        <w:tc>
          <w:tcPr>
            <w:tcW w:type="dxa" w:w="567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[1]</w:t>
            </w:r>
          </w:p>
        </w:tc>
        <w:tc>
          <w:tcPr>
            <w:tcW w:type="dxa" w:w="4762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 xml:space="preserve">Altman, E., Blanuša, J., von Niederhäusern, L., Egressy, B., Anghel, A., &amp; Atasu, K. (2023). </w:t>
            </w:r>
            <w:r>
              <w:rPr>
                <w:rFonts w:ascii="맑은 고딕" w:hAnsi="맑은 고딕" w:eastAsia="맑은 고딕"/>
                <w:b w:val="0"/>
                <w:i/>
                <w:sz w:val="15"/>
              </w:rPr>
              <w:t>Realistic Synthetic Financial Transactions for Anti-Money Laundering Models.</w:t>
            </w:r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 xml:space="preserve"> NeurIPS 2023 Datasets and Benchmarks Track. arXiv:2306.16424. https://arxiv.org/abs/2306.16424</w:t>
            </w:r>
          </w:p>
        </w:tc>
        <w:tc>
          <w:tcPr>
            <w:tcW w:type="dxa" w:w="396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우리가 쓰는 IBM AML 데이터셋의 원 논문. 데이터가 합성이며 생성기 규칙을 따른다는 전제(§5.3·5.4)</w:t>
            </w:r>
          </w:p>
        </w:tc>
      </w:tr>
      <w:tr>
        <w:tc>
          <w:tcPr>
            <w:tcW w:type="dxa" w:w="567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[2]</w:t>
            </w:r>
          </w:p>
        </w:tc>
        <w:tc>
          <w:tcPr>
            <w:tcW w:type="dxa" w:w="4762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 xml:space="preserve">Egressy, B., von Niederhäusern, L., Blanuša, J., Altman, E., Wattenhofer, R., &amp; Atasu, K. (2024). </w:t>
            </w:r>
            <w:r>
              <w:rPr>
                <w:rFonts w:ascii="맑은 고딕" w:hAnsi="맑은 고딕" w:eastAsia="맑은 고딕"/>
                <w:b w:val="0"/>
                <w:i/>
                <w:sz w:val="15"/>
              </w:rPr>
              <w:t>Provably Powerful Graph Neural Networks for Directed Multigraphs.</w:t>
            </w:r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 xml:space="preserve"> AAAI 2024, 38(10), 11838–11846. arXiv:2306.11586. https://ojs.aaai.org/index.php/AAAI/article/view/29069</w:t>
            </w:r>
          </w:p>
        </w:tc>
        <w:tc>
          <w:tcPr>
            <w:tcW w:type="dxa" w:w="3969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 xml:space="preserve">같은 데이터셋에서 방향성 멀티그래프의 </w:t>
            </w:r>
            <w:r>
              <w:rPr>
                <w:rFonts w:ascii="맑은 고딕" w:hAnsi="맑은 고딕" w:eastAsia="맑은 고딕"/>
                <w:b/>
                <w:i w:val="0"/>
                <w:sz w:val="15"/>
              </w:rPr>
              <w:t>서브그래프 구조</w:t>
            </w:r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를 봐야 패턴이 잡힌다는 결과. §3.1의 근거. 소수 클래스 F1을 지표로 사용</w:t>
            </w:r>
          </w:p>
        </w:tc>
      </w:tr>
      <w:tr>
        <w:tc>
          <w:tcPr>
            <w:tcW w:type="dxa" w:w="567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[3]</w:t>
            </w:r>
          </w:p>
        </w:tc>
        <w:tc>
          <w:tcPr>
            <w:tcW w:type="dxa" w:w="4762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 xml:space="preserve">Kapoor, S., &amp; Narayanan, A. (2023). </w:t>
            </w:r>
            <w:r>
              <w:rPr>
                <w:rFonts w:ascii="맑은 고딕" w:hAnsi="맑은 고딕" w:eastAsia="맑은 고딕"/>
                <w:b w:val="0"/>
                <w:i/>
                <w:sz w:val="15"/>
              </w:rPr>
              <w:t>Leakage and the reproducibility crisis in machine-learning-based science.</w:t>
            </w:r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 xml:space="preserve"> Patterns, 4(9), 100804. https://doi.org/10.1016/j.patter.2023.100804</w:t>
            </w:r>
          </w:p>
        </w:tc>
        <w:tc>
          <w:tcPr>
            <w:tcW w:type="dxa" w:w="396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17개 분야 294편에서 데이터 누수 확인. 시계열에 무작위 분할을 쓰는 temporal leakage 분류. §3.2의 근거</w:t>
            </w:r>
          </w:p>
        </w:tc>
      </w:tr>
      <w:tr>
        <w:tc>
          <w:tcPr>
            <w:tcW w:type="dxa" w:w="567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[4]</w:t>
            </w:r>
          </w:p>
        </w:tc>
        <w:tc>
          <w:tcPr>
            <w:tcW w:type="dxa" w:w="4762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 xml:space="preserve">Saito, T., &amp; Rehmsmeier, M. (2015). </w:t>
            </w:r>
            <w:r>
              <w:rPr>
                <w:rFonts w:ascii="맑은 고딕" w:hAnsi="맑은 고딕" w:eastAsia="맑은 고딕"/>
                <w:b w:val="0"/>
                <w:i/>
                <w:sz w:val="15"/>
              </w:rPr>
              <w:t>The Precision-Recall Plot Is More Informative than the ROC Plot When Evaluating Binary Classifiers on Imbalanced Datasets.</w:t>
            </w:r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 xml:space="preserve"> PLOS ONE 10(3): e0118432. https://doi.org/10.1371/journal.pone.0118432</w:t>
            </w:r>
          </w:p>
        </w:tc>
        <w:tc>
          <w:tcPr>
            <w:tcW w:type="dxa" w:w="3969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극단적 불균형에서 ROC-AUC가 성능을 과대평가한다는 실증. 팀이 PR-AUC를 주지표로 두기로 한 근거</w:t>
            </w:r>
          </w:p>
        </w:tc>
      </w:tr>
      <w:tr>
        <w:tc>
          <w:tcPr>
            <w:tcW w:type="dxa" w:w="567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[5]</w:t>
            </w:r>
          </w:p>
        </w:tc>
        <w:tc>
          <w:tcPr>
            <w:tcW w:type="dxa" w:w="4762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금융정보분석원(KoFIU), 고액현금거래보고(CTR) 제도. 기준금액 1천만원, 「특정 금융거래정보의 보고 및 이용 등에 관한 법률」 제4조의2. https://www.kofiu.go.kr/kor/policy/amls04.do</w:t>
            </w:r>
          </w:p>
        </w:tc>
        <w:tc>
          <w:tcPr>
            <w:tcW w:type="dxa" w:w="396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보고 임계 회피(구조화) 피처의 도메인 근거. §5.3에서 이 데이터에는 해당 행동이 없음을 확인</w:t>
            </w:r>
          </w:p>
        </w:tc>
      </w:tr>
      <w:tr>
        <w:tc>
          <w:tcPr>
            <w:tcW w:type="dxa" w:w="567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[6]</w:t>
            </w:r>
          </w:p>
        </w:tc>
        <w:tc>
          <w:tcPr>
            <w:tcW w:type="dxa" w:w="4762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31 U.S.C. § 5324 (Structuring transactions to evade reporting requirement) 및 CTR $10,000 기준</w:t>
            </w:r>
          </w:p>
        </w:tc>
        <w:tc>
          <w:tcPr>
            <w:tcW w:type="dxa" w:w="3969"/>
            <w:shd w:val="clear" w:fill="F2F5F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 xml:space="preserve">같은 취지의 미국 제도. </w:t>
            </w:r>
            <w:r>
              <w:rPr>
                <w:rFonts w:ascii="Consolas" w:hAnsi="Consolas" w:eastAsia="맑은 고딕"/>
                <w:b w:val="0"/>
                <w:color w:val="1F3A5F"/>
                <w:sz w:val="14"/>
              </w:rPr>
              <w:t>tb_structuring_10k</w:t>
            </w:r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 xml:space="preserve"> 피처가 9,800 근처를 보는 이유</w:t>
            </w:r>
          </w:p>
        </w:tc>
      </w:tr>
      <w:tr>
        <w:tc>
          <w:tcPr>
            <w:tcW w:type="dxa" w:w="567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[7]</w:t>
            </w:r>
          </w:p>
        </w:tc>
        <w:tc>
          <w:tcPr>
            <w:tcW w:type="dxa" w:w="4762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IBM/Multi-GNN (GitHub). https://github.com/IBM/Multi-GNN</w:t>
            </w:r>
          </w:p>
        </w:tc>
        <w:tc>
          <w:tcPr>
            <w:tcW w:type="dxa" w:w="3969"/>
          </w:tcPr>
          <w:p>
            <w:pPr>
              <w:spacing w:after="20" w:line="293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5"/>
              </w:rPr>
              <w:t>[1][2] 저자들의 공개 구현. 향후 GNN 비교 실험 시 참조</w:t>
            </w:r>
          </w:p>
        </w:tc>
      </w:tr>
    </w:tbl>
    <w:p>
      <w:pPr>
        <w:spacing w:after="60"/>
      </w:pPr>
    </w:p>
    <w:p>
      <w:pPr>
        <w:spacing w:after="100"/>
      </w:pPr>
    </w:p>
    <w:p>
      <w:pPr>
        <w:spacing w:after="100"/>
        <w:jc w:val="center"/>
      </w:pPr>
      <w:r>
        <w:rPr>
          <w:rFonts w:ascii="맑은 고딕" w:hAnsi="맑은 고딕" w:eastAsia="맑은 고딕"/>
          <w:b w:val="0"/>
          <w:i w:val="0"/>
          <w:color w:val="5A6270"/>
          <w:sz w:val="17"/>
        </w:rPr>
        <w:t xml:space="preserve">문서 끝. 코드: </w:t>
      </w:r>
      <w:r>
        <w:rPr>
          <w:rFonts w:ascii="Consolas" w:hAnsi="Consolas" w:eastAsia="맑은 고딕"/>
          <w:b w:val="0"/>
          <w:color w:val="1F3A5F"/>
          <w:sz w:val="16"/>
        </w:rPr>
        <w:t>/workspace/preprocess_multiclass.ipynb</w:t>
      </w:r>
      <w:r>
        <w:rPr>
          <w:rFonts w:ascii="맑은 고딕" w:hAnsi="맑은 고딕" w:eastAsia="맑은 고딕"/>
          <w:b w:val="0"/>
          <w:i w:val="0"/>
          <w:color w:val="5A6270"/>
          <w:sz w:val="17"/>
        </w:rPr>
        <w:t xml:space="preserve"> · 산출물: </w:t>
      </w:r>
      <w:r>
        <w:rPr>
          <w:rFonts w:ascii="Consolas" w:hAnsi="Consolas" w:eastAsia="맑은 고딕"/>
          <w:b w:val="0"/>
          <w:color w:val="1F3A5F"/>
          <w:sz w:val="16"/>
        </w:rPr>
        <w:t>/workspace/processed_multiclass/</w:t>
      </w:r>
      <w:r>
        <w:rPr>
          <w:rFonts w:ascii="맑은 고딕" w:hAnsi="맑은 고딕" w:eastAsia="맑은 고딕"/>
          <w:b w:val="0"/>
          <w:i w:val="0"/>
          <w:color w:val="5A6270"/>
          <w:sz w:val="17"/>
        </w:rPr>
        <w:t xml:space="preserve"> · 그림 원본: </w:t>
      </w:r>
      <w:r>
        <w:rPr>
          <w:rFonts w:ascii="Consolas" w:hAnsi="Consolas" w:eastAsia="맑은 고딕"/>
          <w:b w:val="0"/>
          <w:color w:val="1F3A5F"/>
          <w:sz w:val="16"/>
        </w:rPr>
        <w:t>/workspace/report_assets/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