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pStyle w:val="TitleX"/>
        <w:jc w:val="center"/>
      </w:pPr>
      <w:r>
        <w:t>AML-RADAR</w:t>
        <w:br/>
        <w:t>프로토타입 구축·검증 보고서</w:t>
      </w:r>
    </w:p>
    <w:p>
      <w:pPr>
        <w:jc w:val="center"/>
      </w:pPr>
      <w:r>
        <w:rPr>
          <w:rFonts w:ascii="맑은 고딕" w:hAnsi="맑은 고딕" w:eastAsia="맑은 고딕"/>
          <w:sz w:val="22"/>
        </w:rPr>
        <w:t>내용 입력본 · 2026년 9월</w:t>
      </w:r>
    </w:p>
    <w:p>
      <w:r>
        <w:br/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257"/>
      </w:tblGrid>
      <w:tr>
        <w:trPr>
          <w:tblHeader w:val="true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항목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작성 내용</w:t>
            </w:r>
          </w:p>
        </w:tc>
      </w:tr>
      <w:tr>
        <w:trPr>
          <w:trHeight w:val="539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프로젝트명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AML-RADAR: 그래프 신경망 기반 자금세탁 의심거래 탐지</w:t>
            </w:r>
          </w:p>
        </w:tc>
      </w:tr>
      <w:tr>
        <w:trPr>
          <w:trHeight w:val="539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팀명 / 작성자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기업 17조·자금세탁소 / [작성자 이름]</w:t>
            </w:r>
          </w:p>
        </w:tc>
      </w:tr>
      <w:tr>
        <w:trPr>
          <w:trHeight w:val="539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문서 버전 / 작성일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v0.1 / 2026.09.29</w:t>
            </w:r>
          </w:p>
        </w:tc>
      </w:tr>
      <w:tr>
        <w:trPr>
          <w:trHeight w:val="539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대상 시연 버전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중간발표 시연 v24 / 2026.09.28 화면설계서 v25 기준 변경 사항 병기</w:t>
            </w:r>
          </w:p>
        </w:tc>
      </w:tr>
      <w:tr>
        <w:trPr>
          <w:trHeight w:val="539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검토자 / 검토일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[검토자] / [YYYY.MM.DD]</w:t>
            </w:r>
          </w:p>
        </w:tc>
      </w:tr>
    </w:tbl>
    <w:p>
      <w:pPr>
        <w:spacing w:after="0"/>
      </w:pPr>
    </w:p>
    <w:p>
      <w:r>
        <w:rPr>
          <w:rFonts w:ascii="맑은 고딕" w:hAnsi="맑은 고딕" w:eastAsia="맑은 고딕"/>
          <w:sz w:val="22"/>
        </w:rPr>
        <w:t>※ [확인 후 입력]은 실제 실행 결과와 담당자 확인이 필요한 항목이다. 설계 내용과 검증 결과는 구분하여 기재하였다.</w:t>
      </w:r>
    </w:p>
    <w:p>
      <w:r>
        <w:br w:type="page"/>
      </w:r>
    </w:p>
    <w:p>
      <w:pPr>
        <w:pStyle w:val="H1X"/>
      </w:pPr>
      <w:r>
        <w:t>1. 문서 개요</w:t>
      </w:r>
    </w:p>
    <w:p>
      <w:pPr>
        <w:pStyle w:val="H2X"/>
      </w:pPr>
      <w:r>
        <w:t>1.1 작성 목적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trHeight w:val="1191" w:hRule="atLeast"/>
          <w:cantSplit/>
        </w:trPr>
        <w:tc>
          <w:tcPr>
            <w:tcW w:type="dxa" w:w="95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본 문서는 AML-RADAR 프로토타입의 구성, 시연 흐름 및 기술 검증 결과를 기록하기 위해 작성한다. AML-RADAR는 여러 금융기관의 거래 데이터를 통합하고 계좌 간 자금 이동 관계를 그래프로 분석하여 거래별 위험 점수와 의심 유형을 제공하는 서비스다. 모델이 선정한 위험 거래를 시작점으로 관련 거래를 조사용 Alert로 구성하고, 조사자가 연관된 Alert를 Episode로 연결하는 과정을 검증한다.</w:t>
              <w:br/>
              <w:br/>
              <w:t>본 보고서는 기획서·요구사항 정의서·데이터 분석 정의서·화면설계서와 프로토타입의 연결 관계를 제시한다. 모델 실험 결과, 화면 시연 결과, 서버 연동 결과는 각각 구분하여 기록한다.</w:t>
            </w:r>
          </w:p>
        </w:tc>
      </w:tr>
    </w:tbl>
    <w:p>
      <w:pPr>
        <w:spacing w:after="0"/>
      </w:pPr>
    </w:p>
    <w:p>
      <w:pPr>
        <w:pStyle w:val="H2X"/>
      </w:pPr>
      <w:r>
        <w:t>1.2 범위 및 기준 시점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257"/>
      </w:tblGrid>
      <w:tr>
        <w:trPr>
          <w:tblHeader w:val="true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구분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작성 내용</w:t>
            </w:r>
          </w:p>
        </w:tc>
      </w:tr>
      <w:tr>
        <w:trPr>
          <w:trHeight w:val="510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프로토타입 범위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거래 파일 수신·검증·통합, 거래 단위 AI 추론, 추론 후 서브그래프·Alert 구성, Alert 조사·판정 및 Episode 연결 흐름을 검증 대상으로 한다. 실제 시연 가능한 단계는 3장에서 확정한다.</w:t>
            </w:r>
          </w:p>
        </w:tc>
      </w:tr>
      <w:tr>
        <w:trPr>
          <w:trHeight w:val="510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데이터·모델 범위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IBM AML 공개 합성 데이터의 HI-Large 거래·계좌·패턴 파일을 사용한다. 거래별 이진 위험 탐지와 9개 클래스 유형 분류를 별도 모델로 평가한다.</w:t>
            </w:r>
          </w:p>
        </w:tc>
      </w:tr>
      <w:tr>
        <w:trPr>
          <w:trHeight w:val="510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제외·후속 범위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룰 생성·실행 및 AI·룰 결과 결합은 MVP 이후 범위다. 실제 금융기관 시스템 연결, 실시간 거래 차단, 실제 KYC·STR 제출도 제외한다.</w:t>
            </w:r>
          </w:p>
        </w:tc>
      </w:tr>
      <w:tr>
        <w:trPr>
          <w:trHeight w:val="510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판정 기준일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2026.09.29 / 시연 빌드·브랜치·커밋: [확인 후 입력]</w:t>
            </w:r>
          </w:p>
        </w:tc>
      </w:tr>
    </w:tbl>
    <w:p>
      <w:pPr>
        <w:spacing w:after="0"/>
      </w:pPr>
    </w:p>
    <w:p>
      <w:pPr>
        <w:pStyle w:val="H2X"/>
      </w:pPr>
      <w:r>
        <w:t>1.3 기존 산출문서와의 연결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2721"/>
        <w:gridCol w:w="4762"/>
      </w:tblGrid>
      <w:tr>
        <w:trPr>
          <w:tblHeader w:val="true"/>
          <w:cantSplit/>
        </w:trP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산출물</w:t>
            </w:r>
          </w:p>
        </w:tc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참조 위치·버전</w:t>
            </w:r>
          </w:p>
        </w:tc>
        <w:tc>
          <w:tcPr>
            <w:tcW w:type="dxa" w:w="476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이번 보고서에서 확인할 내용</w:t>
            </w:r>
          </w:p>
        </w:tc>
      </w:tr>
      <w:tr>
        <w:trPr>
          <w:trHeight w:val="493" w:hRule="atLeast"/>
          <w:cantSplit/>
        </w:trP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프로젝트 기획서</w:t>
            </w:r>
          </w:p>
        </w:tc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1.2._프로젝트기획서_실전(요약).pdf</w:t>
            </w:r>
          </w:p>
        </w:tc>
        <w:tc>
          <w:tcPr>
            <w:tcW w:type="dxa" w:w="476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중앙 AML 담당자 대상 문제 정의, MVP 범위, 성능 지표</w:t>
            </w:r>
          </w:p>
        </w:tc>
      </w:tr>
      <w:tr>
        <w:trPr>
          <w:trHeight w:val="493" w:hRule="atLeast"/>
          <w:cantSplit/>
        </w:trP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요구사항 정의서</w:t>
            </w:r>
          </w:p>
        </w:tc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1.3._요구사항_정의서.pdf, FR-01~FR-29</w:t>
            </w:r>
          </w:p>
        </w:tc>
        <w:tc>
          <w:tcPr>
            <w:tcW w:type="dxa" w:w="476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데이터 처리, 추론, Alert·Episode, 조사 업무 요구사항</w:t>
            </w:r>
          </w:p>
        </w:tc>
      </w:tr>
      <w:tr>
        <w:trPr>
          <w:trHeight w:val="493" w:hRule="atLeast"/>
          <w:cantSplit/>
        </w:trP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시스템·화면 설계서</w:t>
            </w:r>
          </w:p>
        </w:tc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시스템 아키텍처 / 화면설계서 v25, SCR-01~SCR-12</w:t>
            </w:r>
          </w:p>
        </w:tc>
        <w:tc>
          <w:tcPr>
            <w:tcW w:type="dxa" w:w="476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서비스 구성, 화면 이동 및 조사 흐름</w:t>
            </w:r>
          </w:p>
        </w:tc>
      </w:tr>
      <w:tr>
        <w:trPr>
          <w:trHeight w:val="493" w:hRule="atLeast"/>
          <w:cantSplit/>
        </w:trP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빅데이터 분석 정의서</w:t>
            </w:r>
          </w:p>
        </w:tc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2.4._빅데이터_분석_정의서.pdf</w:t>
            </w:r>
          </w:p>
        </w:tc>
        <w:tc>
          <w:tcPr>
            <w:tcW w:type="dxa" w:w="476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데이터 획득·전처리, 모델 실험, Alert 구성 정책과 검증 결과</w:t>
            </w:r>
          </w:p>
        </w:tc>
      </w:tr>
    </w:tbl>
    <w:p>
      <w:pPr>
        <w:spacing w:after="0"/>
      </w:pPr>
    </w:p>
    <w:p>
      <w:pPr>
        <w:pStyle w:val="H1X"/>
      </w:pPr>
      <w:r>
        <w:t>2. 프로토타입 구성 및 시연 흐름</w:t>
      </w:r>
    </w:p>
    <w:p>
      <w:pPr>
        <w:pStyle w:val="H2X"/>
      </w:pPr>
      <w:r>
        <w:t>2.1 시스템 구성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trHeight w:val="2041" w:hRule="atLeast"/>
          <w:cantSplit/>
        </w:trPr>
        <w:tc>
          <w:tcPr>
            <w:tcW w:type="dxa" w:w="95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금융기관별 거래 파일 업로드 → S3 원본 저장 및 도착 확인 → 파일 검증·식별자 가명화·거래 통합 → 통합 산출물과 모델 입력 파일 S3 저장 → Job 준비 상태 확인 → GPU 서버에 입력용 Presigned GET URL 및 결과용 Presigned PUT URL 전달 → 거래 단위 이진·유형 모델 추론 → 결과 파일 검증 및 거래별 점수 저장 → 위험 거래 선정 → 주변 거래 탐색 및 서브그래프·Alert 생성 → 조사자의 Alert 판정 및 Episode 연결·생성</w:t>
              <w:br/>
              <w:br/>
              <w:t>[시스템 구성도 삽입: 모델 입력 그래프와 추론 후 조사용 서브그래프를 구분해 표시]</w:t>
            </w:r>
          </w:p>
        </w:tc>
      </w:tr>
    </w:tbl>
    <w:p>
      <w:pPr>
        <w:spacing w:after="0"/>
      </w:pPr>
    </w:p>
    <w:p>
      <w:pPr>
        <w:pStyle w:val="H2X"/>
      </w:pPr>
      <w:r>
        <w:t>2.2 시연 시나리오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3798"/>
        <w:gridCol w:w="3402"/>
        <w:gridCol w:w="1531"/>
      </w:tblGrid>
      <w:tr>
        <w:trPr>
          <w:tblHeader w:val="true"/>
          <w:cantSplit/>
        </w:trPr>
        <w:tc>
          <w:tcPr>
            <w:tcW w:type="dxa" w:w="7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순서</w:t>
            </w:r>
          </w:p>
        </w:tc>
        <w:tc>
          <w:tcPr>
            <w:tcW w:type="dxa" w:w="379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사용자·시스템 동작</w:t>
            </w:r>
          </w:p>
        </w:tc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확인할 결과</w:t>
            </w:r>
          </w:p>
        </w:tc>
        <w:tc>
          <w:tcPr>
            <w:tcW w:type="dxa" w:w="15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증빙 번호</w:t>
            </w:r>
          </w:p>
        </w:tc>
      </w:tr>
      <w:tr>
        <w:trPr>
          <w:trHeight w:val="482" w:hRule="atLeast"/>
          <w:cantSplit/>
        </w:trPr>
        <w:tc>
          <w:tcPr>
            <w:tcW w:type="dxa" w:w="7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1</w:t>
            </w:r>
          </w:p>
        </w:tc>
        <w:tc>
          <w:tcPr>
            <w:tcW w:type="dxa" w:w="379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금융기관 거래 파일의 업로드 URL을 발급하고 파일을 제출한다.</w:t>
            </w:r>
          </w:p>
        </w:tc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파일별 업로드 식별자, S3 저장 및 도착 상태</w:t>
            </w:r>
          </w:p>
        </w:tc>
        <w:tc>
          <w:tcPr>
            <w:tcW w:type="dxa" w:w="15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E-01</w:t>
            </w:r>
          </w:p>
        </w:tc>
      </w:tr>
      <w:tr>
        <w:trPr>
          <w:trHeight w:val="482" w:hRule="atLeast"/>
          <w:cantSplit/>
        </w:trPr>
        <w:tc>
          <w:tcPr>
            <w:tcW w:type="dxa" w:w="7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2</w:t>
            </w:r>
          </w:p>
        </w:tc>
        <w:tc>
          <w:tcPr>
            <w:tcW w:type="dxa" w:w="379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대상 파일이 모두 도착하면 형식·누락·중복을 검증하고 식별자를 가명화하여 거래를 통합한다.</w:t>
            </w:r>
          </w:p>
        </w:tc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검증 결과, 통합 건수, 산출물 위치, Job 준비 상태</w:t>
            </w:r>
          </w:p>
        </w:tc>
        <w:tc>
          <w:tcPr>
            <w:tcW w:type="dxa" w:w="15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E-02</w:t>
            </w:r>
          </w:p>
        </w:tc>
      </w:tr>
      <w:tr>
        <w:trPr>
          <w:trHeight w:val="482" w:hRule="atLeast"/>
          <w:cantSplit/>
        </w:trPr>
        <w:tc>
          <w:tcPr>
            <w:tcW w:type="dxa" w:w="7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3</w:t>
            </w:r>
          </w:p>
        </w:tc>
        <w:tc>
          <w:tcPr>
            <w:tcW w:type="dxa" w:w="379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준비된 입력 파일로 GPU 추론을 요청하고 이진 위험 점수와 유형 분류 결과를 수집한다.</w:t>
            </w:r>
          </w:p>
        </w:tc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거래 ID별 점수·유형, 모델 버전, 결과 건수 검증</w:t>
            </w:r>
          </w:p>
        </w:tc>
        <w:tc>
          <w:tcPr>
            <w:tcW w:type="dxa" w:w="15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E-03</w:t>
            </w:r>
          </w:p>
        </w:tc>
      </w:tr>
      <w:tr>
        <w:trPr>
          <w:trHeight w:val="482" w:hRule="atLeast"/>
          <w:cantSplit/>
        </w:trPr>
        <w:tc>
          <w:tcPr>
            <w:tcW w:type="dxa" w:w="7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4</w:t>
            </w:r>
          </w:p>
        </w:tc>
        <w:tc>
          <w:tcPr>
            <w:tcW w:type="dxa" w:w="379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임계값 이상 거래를 시작점으로 관련 거래를 탐색하여 Alert를 구성한다.</w:t>
            </w:r>
          </w:p>
        </w:tc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씨앗 거래, 연결·참고 거래, 포함 이유, 관계 그래프</w:t>
            </w:r>
          </w:p>
        </w:tc>
        <w:tc>
          <w:tcPr>
            <w:tcW w:type="dxa" w:w="15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E-04</w:t>
            </w:r>
          </w:p>
        </w:tc>
      </w:tr>
      <w:tr>
        <w:trPr>
          <w:trHeight w:val="482" w:hRule="atLeast"/>
          <w:cantSplit/>
        </w:trPr>
        <w:tc>
          <w:tcPr>
            <w:tcW w:type="dxa" w:w="7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5</w:t>
            </w:r>
          </w:p>
        </w:tc>
        <w:tc>
          <w:tcPr>
            <w:tcW w:type="dxa" w:w="379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조사자가 Alert 전체 맥락을 검토하여 판정하고 연관 Alert가 있으면 Episode에 연결한다.</w:t>
            </w:r>
          </w:p>
        </w:tc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판정 의견, Alert·Episode 상태, 처리 이력</w:t>
            </w:r>
          </w:p>
        </w:tc>
        <w:tc>
          <w:tcPr>
            <w:tcW w:type="dxa" w:w="15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E-05</w:t>
            </w:r>
          </w:p>
        </w:tc>
      </w:tr>
    </w:tbl>
    <w:p>
      <w:pPr>
        <w:spacing w:after="0"/>
      </w:pPr>
    </w:p>
    <w:p>
      <w:pPr>
        <w:spacing w:after="140"/>
      </w:pPr>
      <w:r>
        <w:rPr>
          <w:rFonts w:ascii="맑은 고딕" w:hAnsi="맑은 고딕" w:eastAsia="맑은 고딕"/>
          <w:sz w:val="22"/>
        </w:rPr>
        <w:t>시연 방식: 3~5단계 중 실제 서버에서 실행하는 단계와 사전 생성한 결과를 불러오는 단계를 [실시간 실행 / 사전 생성 결과 / 화면 모의 데이터]로 구분하여 표시한다.</w:t>
      </w:r>
    </w:p>
    <w:p>
      <w:pPr>
        <w:pStyle w:val="H2X"/>
      </w:pPr>
      <w:r>
        <w:t>2.3 데이터와 실행 환경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257"/>
      </w:tblGrid>
      <w:tr>
        <w:trPr>
          <w:tblHeader w:val="true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항목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값 / 출처</w:t>
            </w:r>
          </w:p>
        </w:tc>
      </w:tr>
      <w:tr>
        <w:trPr>
          <w:trHeight w:val="499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데이터 출처·획득 경로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IBM AML 공개 합성 데이터: HI-Large_Trans.csv, HI-Large_accounts.csv, HI-Large_Patterns.txt. 배포 경로: https://www.kaggle.com/datasets/ealtman2019/ibm-transactions-for-anti-money-laundering-aml . 팀의 실제 다운로드 경로와 취득일은 [확인 후 입력].</w:t>
            </w:r>
          </w:p>
        </w:tc>
      </w:tr>
      <w:tr>
        <w:trPr>
          <w:trHeight w:val="499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사용 규모·기간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HI-Large 거래 원본 179,702,229건. 완전 중복 150건 제거 후 179,702,079건. 원본 거래 기간은 2022.08.01~2023.01.12. 모델 비교 실험은 2022.08.08~10.31 구간을 시간순으로 나누어 사용했다. Alert 사례 검증용 별도 시연 원장은 690,519건이다.</w:t>
            </w:r>
          </w:p>
        </w:tc>
      </w:tr>
      <w:tr>
        <w:trPr>
          <w:trHeight w:val="499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실행 환경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Backend: Spring Boot·PostgreSQL, 데이터 처리: Python, 모델링: PyTorch/PyTorch Geometric·LightGBM, 화면: React·TypeScript, 저장소: S3. 실제 시연 서버·GPU 사양, 배포 주소, 빌드 버전은 [확인 후 입력].</w:t>
            </w:r>
          </w:p>
        </w:tc>
      </w:tr>
    </w:tbl>
    <w:p>
      <w:pPr>
        <w:spacing w:after="0"/>
      </w:pPr>
    </w:p>
    <w:p>
      <w:pPr>
        <w:pStyle w:val="H1X"/>
      </w:pPr>
      <w:r>
        <w:t>3. 주요 기능 구현 현황</w:t>
      </w:r>
    </w:p>
    <w:p>
      <w:r>
        <w:rPr>
          <w:rFonts w:ascii="맑은 고딕" w:hAnsi="맑은 고딕" w:eastAsia="맑은 고딕"/>
          <w:sz w:val="22"/>
        </w:rPr>
        <w:t>상태는 실행을 직접 확인한 뒤 완료 / 일부 구현 / 미구현 / 시연 대체 중 하나로 바꾼다. 코드나 설계 문서가 있다는 사실만으로 완료로 표시하지 않는다.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587"/>
        <w:gridCol w:w="1587"/>
        <w:gridCol w:w="4082"/>
      </w:tblGrid>
      <w:tr>
        <w:trPr>
          <w:tblHeader w:val="true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기능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요구사항 ID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상태</w:t>
            </w:r>
          </w:p>
        </w:tc>
        <w:tc>
          <w:tcPr>
            <w:tcW w:type="dxa" w:w="408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증빙 / 남은 작업</w:t>
            </w:r>
          </w:p>
        </w:tc>
      </w:tr>
      <w:tr>
        <w:trPr>
          <w:trHeight w:val="454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거래 파일 업로드·도착 확인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FR-03~FR-04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color w:val="606E7D"/>
                <w:sz w:val="22"/>
              </w:rPr>
              <w:t>[확인 후 입력]</w:t>
            </w:r>
          </w:p>
        </w:tc>
        <w:tc>
          <w:tcPr>
            <w:tcW w:type="dxa" w:w="408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실제 업로드 요청, S3 객체와 기관별 도착 상태 캡처 E-01</w:t>
            </w:r>
          </w:p>
        </w:tc>
      </w:tr>
      <w:tr>
        <w:trPr>
          <w:trHeight w:val="454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검증·가명화·통합 및 Job 관리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FR-05~FR-07, FR-13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color w:val="606E7D"/>
                <w:sz w:val="22"/>
              </w:rPr>
              <w:t>[확인 후 입력]</w:t>
            </w:r>
          </w:p>
        </w:tc>
        <w:tc>
          <w:tcPr>
            <w:tcW w:type="dxa" w:w="408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오류 파일 처리, 통합 전후 건수, 산출물 저장 및 Job 상태 E-02</w:t>
            </w:r>
          </w:p>
        </w:tc>
      </w:tr>
      <w:tr>
        <w:trPr>
          <w:trHeight w:val="454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거래별 이진·유형 추론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FR-08~FR-11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color w:val="606E7D"/>
                <w:sz w:val="22"/>
              </w:rPr>
              <w:t>[확인 후 입력]</w:t>
            </w:r>
          </w:p>
        </w:tc>
        <w:tc>
          <w:tcPr>
            <w:tcW w:type="dxa" w:w="408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GPU 요청·결과 수집 여부, 거래별 점수와 모델 버전 E-03</w:t>
            </w:r>
          </w:p>
        </w:tc>
      </w:tr>
      <w:tr>
        <w:trPr>
          <w:trHeight w:val="454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서브그래프·Alert 생성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FR-12~FR-13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color w:val="606E7D"/>
                <w:sz w:val="22"/>
              </w:rPr>
              <w:t>[확인 후 입력]</w:t>
            </w:r>
          </w:p>
        </w:tc>
        <w:tc>
          <w:tcPr>
            <w:tcW w:type="dxa" w:w="408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씨앗·연결·참고 거래의 구분과 포함 근거 E-04</w:t>
            </w:r>
          </w:p>
        </w:tc>
      </w:tr>
      <w:tr>
        <w:trPr>
          <w:trHeight w:val="454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Alert 조회·조사·판정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FR-17~FR-19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color w:val="606E7D"/>
                <w:sz w:val="22"/>
              </w:rPr>
              <w:t>[확인 후 입력]</w:t>
            </w:r>
          </w:p>
        </w:tc>
        <w:tc>
          <w:tcPr>
            <w:tcW w:type="dxa" w:w="408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SCR-05~SCR-07의 목록·상세·판정 동작 E-05</w:t>
            </w:r>
          </w:p>
        </w:tc>
      </w:tr>
      <w:tr>
        <w:trPr>
          <w:trHeight w:val="454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Episode 연결·조사·검수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FR-20~FR-24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color w:val="606E7D"/>
                <w:sz w:val="22"/>
              </w:rPr>
              <w:t>[확인 후 입력]</w:t>
            </w:r>
          </w:p>
        </w:tc>
        <w:tc>
          <w:tcPr>
            <w:tcW w:type="dxa" w:w="408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두 건 이상의 연관 Alert 연결, 조사 의견, 관리자 검수 흐름 E-05</w:t>
            </w:r>
          </w:p>
        </w:tc>
      </w:tr>
      <w:tr>
        <w:trPr>
          <w:trHeight w:val="454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대시보드·관계 그래프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FR-14, FR-18, FR-22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color w:val="606E7D"/>
                <w:sz w:val="22"/>
              </w:rPr>
              <w:t>[확인 후 입력]</w:t>
            </w:r>
          </w:p>
        </w:tc>
        <w:tc>
          <w:tcPr>
            <w:tcW w:type="dxa" w:w="408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SCR-02~SCR-03 및 Alert·Episode 그래프 화면 캡처</w:t>
            </w:r>
          </w:p>
        </w:tc>
      </w:tr>
    </w:tbl>
    <w:p>
      <w:pPr>
        <w:spacing w:after="0"/>
      </w:pPr>
    </w:p>
    <w:p>
      <w:pPr>
        <w:pStyle w:val="H2X"/>
      </w:pPr>
      <w:r>
        <w:t>3.1 화면별 동작 확인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5783"/>
        <w:gridCol w:w="1417"/>
      </w:tblGrid>
      <w:tr>
        <w:trPr>
          <w:tblHeader w:val="true"/>
          <w:cantSplit/>
        </w:trPr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화면 ID·이름</w:t>
            </w:r>
          </w:p>
        </w:tc>
        <w:tc>
          <w:tcPr>
            <w:tcW w:type="dxa" w:w="578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사용자 동작 / 확인 항목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캡처 번호</w:t>
            </w:r>
          </w:p>
        </w:tc>
      </w:tr>
      <w:tr>
        <w:trPr>
          <w:trHeight w:val="510" w:hRule="atLeast"/>
          <w:cantSplit/>
        </w:trPr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SCR-02·03 대시보드</w:t>
            </w:r>
          </w:p>
        </w:tc>
        <w:tc>
          <w:tcPr>
            <w:tcW w:type="dxa" w:w="578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내 담당 업무의 우선순위와 기관 전체 Alert·Episode 현황을 조회한다. 카드 선택 시 대상 상세 화면으로 이동하는지 확인한다.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S-01</w:t>
            </w:r>
          </w:p>
        </w:tc>
      </w:tr>
      <w:tr>
        <w:trPr>
          <w:trHeight w:val="510" w:hRule="atLeast"/>
          <w:cantSplit/>
        </w:trPr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SCR-04 거래 내역</w:t>
            </w:r>
          </w:p>
        </w:tc>
        <w:tc>
          <w:tcPr>
            <w:tcW w:type="dxa" w:w="578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소유주 → 계좌 → 거래 순서로 탐색하고 기간·조건 필터 및 거래 상세 정보를 확인한다.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[캡처 번호]</w:t>
            </w:r>
          </w:p>
        </w:tc>
      </w:tr>
      <w:tr>
        <w:trPr>
          <w:trHeight w:val="510" w:hRule="atLeast"/>
          <w:cantSplit/>
        </w:trPr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SCR-05·06·07 Alert 목록·상세·판정</w:t>
            </w:r>
          </w:p>
        </w:tc>
        <w:tc>
          <w:tcPr>
            <w:tcW w:type="dxa" w:w="578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Alert의 거래 관계와 탐지 근거를 확인한 뒤 정상 / Alert 단독 / 기존 Episode 연결 / 새 Episode 생성 중 하나로 판정한다.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S-02</w:t>
            </w:r>
          </w:p>
        </w:tc>
      </w:tr>
      <w:tr>
        <w:trPr>
          <w:trHeight w:val="510" w:hRule="atLeast"/>
          <w:cantSplit/>
        </w:trPr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SCR-08·09 Episode 목록·상세</w:t>
            </w:r>
          </w:p>
        </w:tc>
        <w:tc>
          <w:tcPr>
            <w:tcW w:type="dxa" w:w="578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연결된 Alert, 거래 관계 그래프, 연결 근거와 조사 의견을 확인하고 검수 요청 흐름을 시연한다.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[캡처 번호]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trHeight w:val="1247" w:hRule="atLeast"/>
          <w:cantSplit/>
        </w:trPr>
        <w:tc>
          <w:tcPr>
            <w:tcW w:type="dxa" w:w="95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[대표 화면 캡처 삽입]</w:t>
              <w:br/>
              <w:t>SCR-06 Alert 상세: 씨앗 거래와 주변 거래의 역할이 보이는 화면.</w:t>
              <w:br/>
              <w:t>SCR-09 Episode 상세: 연결 Alert와 관계 그래프가 함께 보이는 화면.</w:t>
              <w:br/>
              <w:t>AI 도우미·알림 등 모의 데이터로 동작하는 부분은 캡션에 “시연용 mock”이라고 표시한다.</w:t>
            </w:r>
          </w:p>
        </w:tc>
      </w:tr>
    </w:tbl>
    <w:p>
      <w:pPr>
        <w:spacing w:after="0"/>
      </w:pPr>
    </w:p>
    <w:p>
      <w:pPr>
        <w:pStyle w:val="H1X"/>
        <w:pageBreakBefore/>
      </w:pPr>
      <w:r>
        <w:t>4. 핵심 기술 검증(PoC)</w:t>
      </w:r>
    </w:p>
    <w:p>
      <w:r>
        <w:rPr>
          <w:rFonts w:ascii="맑은 고딕" w:hAnsi="맑은 고딕" w:eastAsia="맑은 고딕"/>
          <w:sz w:val="22"/>
        </w:rPr>
        <w:t>실행한 실험만 결과를 기재한다. 검증 구간·시험 구간·피처 버전이 다른 수치는 같은 성능으로 합치지 않는다.</w:t>
      </w:r>
    </w:p>
    <w:p>
      <w:pPr>
        <w:pStyle w:val="H2X"/>
      </w:pPr>
      <w:r>
        <w:t>4.1 실험 개요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200"/>
      </w:tblGrid>
      <w:tr>
        <w:trPr>
          <w:tblHeader w:val="true"/>
          <w:cantSplit/>
        </w:trPr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항목</w:t>
            </w:r>
          </w:p>
        </w:tc>
        <w:tc>
          <w:tcPr>
            <w:tcW w:type="dxa" w:w="720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작성 내용</w:t>
            </w:r>
          </w:p>
        </w:tc>
      </w:tr>
      <w:tr>
        <w:trPr>
          <w:trHeight w:val="482" w:hRule="atLeast"/>
          <w:cantSplit/>
        </w:trPr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데이터 분할·평가 단위</w:t>
            </w:r>
          </w:p>
        </w:tc>
        <w:tc>
          <w:tcPr>
            <w:tcW w:type="dxa" w:w="720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거래 한 건을 예측 단위로 사용한다. 학습 2022.08.08~09.27, 검증 09.28~10.14, 시험 10.15~10.31로 시간순 분할했다. 정답 라벨과 패턴명은 입력 피처에 포함하지 않는다.</w:t>
            </w:r>
          </w:p>
        </w:tc>
      </w:tr>
      <w:tr>
        <w:trPr>
          <w:trHeight w:val="482" w:hRule="atLeast"/>
          <w:cantSplit/>
        </w:trPr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비교 모델·기준선</w:t>
            </w:r>
          </w:p>
        </w:tc>
        <w:tc>
          <w:tcPr>
            <w:tcW w:type="dxa" w:w="720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이진분류는 거래별 GNN 실험과 표형 기준 모델을 비교한다. 유형분류는 정상 1종·자금세탁 패턴 8종의 9개 클래스를 대상으로 LightGBM과 TGNN을 비교했다. Alert는 별도 학습 모델이 아닌 추론 후 그래프 탐색 정책이다.</w:t>
            </w:r>
          </w:p>
        </w:tc>
      </w:tr>
      <w:tr>
        <w:trPr>
          <w:trHeight w:val="482" w:hRule="atLeast"/>
          <w:cantSplit/>
        </w:trPr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재현 정보</w:t>
            </w:r>
          </w:p>
        </w:tc>
        <w:tc>
          <w:tcPr>
            <w:tcW w:type="dxa" w:w="720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데이터 전처리·피처·학습 코드 커밋, 시드, 모델 파일, 임계값과 실험 ID를 함께 기록한다. 실제 사용 커밋·모델 버전은 [확인 후 입력].</w:t>
            </w:r>
          </w:p>
        </w:tc>
      </w:tr>
    </w:tbl>
    <w:p>
      <w:pPr>
        <w:spacing w:after="0"/>
      </w:pPr>
    </w:p>
    <w:p>
      <w:pPr>
        <w:pStyle w:val="H2X"/>
      </w:pPr>
      <w:r>
        <w:t>4.2 모델·샘플링 평가 결과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2381"/>
        <w:gridCol w:w="2551"/>
        <w:gridCol w:w="2721"/>
      </w:tblGrid>
      <w:tr>
        <w:trPr>
          <w:tblHeader w:val="true"/>
          <w:cantSplit/>
        </w:trPr>
        <w:tc>
          <w:tcPr>
            <w:tcW w:type="dxa" w:w="187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실험 ID / 방법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주요 설정</w:t>
            </w:r>
          </w:p>
        </w:tc>
        <w:tc>
          <w:tcPr>
            <w:tcW w:type="dxa" w:w="25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평가 지표·수치</w:t>
            </w:r>
          </w:p>
        </w:tc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해석 / 증빙</w:t>
            </w:r>
          </w:p>
        </w:tc>
      </w:tr>
      <w:tr>
        <w:trPr>
          <w:trHeight w:val="556" w:hRule="atLeast"/>
          <w:cantSplit/>
        </w:trPr>
        <w:tc>
          <w:tcPr>
            <w:tcW w:type="dxa" w:w="187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이진 분류: TGNN + 군집 표본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거래별 분류, 시간순 분할, 시드 3개 비교</w:t>
            </w:r>
          </w:p>
        </w:tc>
        <w:tc>
          <w:tcPr>
            <w:tcW w:type="dxa" w:w="25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검증 AP 0.621124 ± 0.005864; 정밀도 0.807146, 재현율 0.542733, F1 0.648871</w:t>
            </w:r>
          </w:p>
        </w:tc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문서에 기록된 검증 최고 후보 결과다. 시험 구간 성능으로 표기하지 않는다. 시험 평가 결과는 [추가 입력].</w:t>
            </w:r>
          </w:p>
        </w:tc>
      </w:tr>
      <w:tr>
        <w:trPr>
          <w:trHeight w:val="556" w:hRule="atLeast"/>
          <w:cantSplit/>
        </w:trPr>
        <w:tc>
          <w:tcPr>
            <w:tcW w:type="dxa" w:w="187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9개 클래스 유형 분류: LightGBM + CSSMC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정상 거래 군집 층화 추출, r=300, 자금세탁 클래스 가중치 300</w:t>
            </w:r>
          </w:p>
        </w:tc>
        <w:tc>
          <w:tcPr>
            <w:tcW w:type="dxa" w:w="25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시험 macro-AP 0.2812, Macro-F1 0.3154</w:t>
            </w:r>
          </w:p>
        </w:tc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이전 피처 구성 결과다. 최신 36개 피처 기준 재학습 결과와 구분한다.</w:t>
            </w:r>
          </w:p>
        </w:tc>
      </w:tr>
      <w:tr>
        <w:trPr>
          <w:trHeight w:val="556" w:hRule="atLeast"/>
          <w:cantSplit/>
        </w:trPr>
        <w:tc>
          <w:tcPr>
            <w:tcW w:type="dxa" w:w="187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클래스 불균형 처리 비교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CSSMC r=300, w=300 대 정상 거래 전체 사용·가중치 적용</w:t>
            </w:r>
          </w:p>
        </w:tc>
        <w:tc>
          <w:tcPr>
            <w:tcW w:type="dxa" w:w="25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학습 행 1,680만 대 9,138만 건; 시간 4,358 대 15,620초; 메모리 9.6 대 21.1GiB; 시험 macro-AP 0.2812 대 0.2748</w:t>
            </w:r>
          </w:p>
        </w:tc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규모·비용을 줄인 사례다. macro-AP 차이는 반복 시드 검증이 없어 확정적인 우위로 주장하지 않는다.</w:t>
            </w:r>
          </w:p>
        </w:tc>
      </w:tr>
      <w:tr>
        <w:trPr>
          <w:trHeight w:val="556" w:hRule="atLeast"/>
          <w:cantSplit/>
        </w:trPr>
        <w:tc>
          <w:tcPr>
            <w:tcW w:type="dxa" w:w="187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유형 분류 GNN 비교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TGNN, 이전 피처 구성 사용</w:t>
            </w:r>
          </w:p>
        </w:tc>
        <w:tc>
          <w:tcPr>
            <w:tcW w:type="dxa" w:w="25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시험 macro-AP 0.1684, Macro-F1 0.1457</w:t>
            </w:r>
          </w:p>
        </w:tc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LightGBM과 피처·학습 상태가 달라 이 수치만으로 구조의 우열을 결론 내리지 않는다. 최신 피처 재실험 결과 [추가 입력].</w:t>
            </w:r>
          </w:p>
        </w:tc>
      </w:tr>
    </w:tbl>
    <w:p>
      <w:pPr>
        <w:spacing w:after="0"/>
      </w:pPr>
    </w:p>
    <w:p>
      <w:pPr>
        <w:spacing w:after="140"/>
      </w:pPr>
      <w:r>
        <w:rPr>
          <w:rFonts w:ascii="맑은 고딕" w:hAnsi="맑은 고딕" w:eastAsia="맑은 고딕"/>
          <w:sz w:val="22"/>
        </w:rPr>
        <w:t>피처 설명: 현재 이진분류 비교 실험의 공통 입력은 노드 피처 19개와 거래 엣지 피처 17개, 총 36개다. 계좌의 최근 거래 활동, 상대 계좌 수, 반복 거래 간격, 거래의 시각·금액·통화 정보를 포함한다. 이전 35개 피처 기반 유형분류 결과와 최신 36개 피처 실험을 구분한다.</w:t>
      </w:r>
    </w:p>
    <w:p>
      <w:pPr>
        <w:pStyle w:val="H2X"/>
      </w:pPr>
      <w:r>
        <w:t>4.3 추론 후 Alert 구성 검증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257"/>
      </w:tblGrid>
      <w:tr>
        <w:trPr>
          <w:tblHeader w:val="true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항목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설정·측정 결과</w:t>
            </w:r>
          </w:p>
        </w:tc>
      </w:tr>
      <w:tr>
        <w:trPr>
          <w:trHeight w:val="482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시작 거래·탐색 조건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해당 실행의 이진 위험 점수가 임계값 이상인 거래를 씨앗으로 선정한다. 패턴 유형은 Alert 생성·병합의 직접 조건으로 사용하지 않는다. calendar-event-v4 정책은 탐색 중 거래를 기준으로 전후 2일, 최대 깊이 2단계, 후보 거래 100건, 계좌 활동 100건 한도를 적용한다.</w:t>
            </w:r>
          </w:p>
        </w:tc>
      </w:tr>
      <w:tr>
        <w:trPr>
          <w:trHeight w:val="482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Alert 품질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씨앗 거래 보존, 관련 거래 회수, 다른 시나리오 혼합, 하나의 시나리오 분절, 후보별 거래 수를 평가한다. 최종 모델 결과 기반 연관 거래 포함률·비관련 거래 혼입률은 [측정 후 입력].</w:t>
            </w:r>
          </w:p>
        </w:tc>
      </w:tr>
      <w:tr>
        <w:trPr>
          <w:trHeight w:val="482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처리 시간·자원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690,519건 시연 원장에서 후보 병합·연쇄 병합·허브 계좌 탐색 제한 사례를 확인했다. 첫 3일 거래 251,070건을 사용한 사례에서 활동 거래 2,540건인 허브 계좌의 후보 Alert에는 6건이 포함됐다. 통제된 씨앗 조건의 동작 확인이며 최종 품질 수치는 아니다. 처리 시간·메모리는 [측정 후 입력].</w:t>
            </w:r>
          </w:p>
        </w:tc>
      </w:tr>
      <w:tr>
        <w:trPr>
          <w:trHeight w:val="482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한계와 다음 실험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연쇄 병합으로 범위가 커질 수 있고 계좌 활동 한도 때문에 유입·유출 맥락이 빠질 수 있다. 실제 모델 점수와 동일한 데이터 범위·정책 버전으로 관련 거래 회수, 혼합과 처리 시간을 다시 평가한다.</w:t>
            </w:r>
          </w:p>
        </w:tc>
      </w:tr>
    </w:tbl>
    <w:p>
      <w:pPr>
        <w:spacing w:after="0"/>
      </w:pPr>
    </w:p>
    <w:p>
      <w:pPr>
        <w:pStyle w:val="H1X"/>
        <w:pageBreakBefore/>
      </w:pPr>
      <w:r>
        <w:t>5. 요구사항·설계·구현 정합성</w:t>
      </w:r>
    </w:p>
    <w:p>
      <w:r>
        <w:rPr>
          <w:rFonts w:ascii="맑은 고딕" w:hAnsi="맑은 고딕" w:eastAsia="맑은 고딕"/>
          <w:sz w:val="22"/>
        </w:rPr>
        <w:t>요구사항 ID를 기준으로 설계와 프로토타입의 증빙을 같은 행에 연결한다.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2381"/>
        <w:gridCol w:w="2494"/>
        <w:gridCol w:w="3061"/>
      </w:tblGrid>
      <w:tr>
        <w:trPr>
          <w:tblHeader w:val="true"/>
          <w:cantSplit/>
        </w:trPr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요구사항 ID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설계 근거</w:t>
            </w:r>
          </w:p>
        </w:tc>
        <w:tc>
          <w:tcPr>
            <w:tcW w:type="dxa" w:w="24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구현 위치·화면</w:t>
            </w:r>
          </w:p>
        </w:tc>
        <w:tc>
          <w:tcPr>
            <w:tcW w:type="dxa" w:w="30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검증 결과·증빙</w:t>
            </w:r>
          </w:p>
        </w:tc>
      </w:tr>
      <w:tr>
        <w:trPr>
          <w:trHeight w:val="539" w:hRule="atLeast"/>
          <w:cantSplit/>
        </w:trPr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FR-03~FR-07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파일 수신 → 검증 → 가명화·통합 → S3 산출물 저장</w:t>
            </w:r>
          </w:p>
        </w:tc>
        <w:tc>
          <w:tcPr>
            <w:tcW w:type="dxa" w:w="24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업로드·분석 Job 관련 서버 기능 / 운영 상태 화면 [확인]</w:t>
            </w:r>
          </w:p>
        </w:tc>
        <w:tc>
          <w:tcPr>
            <w:tcW w:type="dxa" w:w="30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파일 존재·건수·체크섬과 Job 준비 전환 E-01~E-02</w:t>
            </w:r>
          </w:p>
        </w:tc>
      </w:tr>
      <w:tr>
        <w:trPr>
          <w:trHeight w:val="539" w:hRule="atLeast"/>
          <w:cantSplit/>
        </w:trPr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FR-08~FR-11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거래 단위 입력 준비 → GPU 추론 요청 → 결과 검증·점수 저장</w:t>
            </w:r>
          </w:p>
        </w:tc>
        <w:tc>
          <w:tcPr>
            <w:tcW w:type="dxa" w:w="24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분석 실행 서버 기능, 모델 추론 서버 [연동 위치 확인]</w:t>
            </w:r>
          </w:p>
        </w:tc>
        <w:tc>
          <w:tcPr>
            <w:tcW w:type="dxa" w:w="30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입력·결과 객체, 모델 버전, 거래 ID별 점수 E-03</w:t>
            </w:r>
          </w:p>
        </w:tc>
      </w:tr>
      <w:tr>
        <w:trPr>
          <w:trHeight w:val="539" w:hRule="atLeast"/>
          <w:cantSplit/>
        </w:trPr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FR-12~FR-13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검증된 거래 점수 → 관련 거래 탐색 → 서브그래프·Alert</w:t>
            </w:r>
          </w:p>
        </w:tc>
        <w:tc>
          <w:tcPr>
            <w:tcW w:type="dxa" w:w="24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Alert 생성 기능 / SCR-05~SCR-06</w:t>
            </w:r>
          </w:p>
        </w:tc>
        <w:tc>
          <w:tcPr>
            <w:tcW w:type="dxa" w:w="30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씨앗·연결·참고 거래와 포함 이유 E-04</w:t>
            </w:r>
          </w:p>
        </w:tc>
      </w:tr>
      <w:tr>
        <w:trPr>
          <w:trHeight w:val="539" w:hRule="atLeast"/>
          <w:cantSplit/>
        </w:trPr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FR-17~FR-20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Alert 목록·상세·판정 → 연관 Alert의 Episode 연결</w:t>
            </w:r>
          </w:p>
        </w:tc>
        <w:tc>
          <w:tcPr>
            <w:tcW w:type="dxa" w:w="24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SCR-05~SCR-09</w:t>
            </w:r>
          </w:p>
        </w:tc>
        <w:tc>
          <w:tcPr>
            <w:tcW w:type="dxa" w:w="30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네 가지 Alert 판정 경로와 두 건 이상의 Alert 연결 E-05</w:t>
            </w:r>
          </w:p>
        </w:tc>
      </w:tr>
      <w:tr>
        <w:trPr>
          <w:trHeight w:val="539" w:hRule="atLeast"/>
          <w:cantSplit/>
        </w:trPr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FR-21~FR-24, FR-27~FR-29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Episode 조사, 처리 이력, 사용자 검토 요청</w:t>
            </w:r>
          </w:p>
        </w:tc>
        <w:tc>
          <w:tcPr>
            <w:tcW w:type="dxa" w:w="24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SCR-09~SCR-10 / 관련 서버 기능 [확인]</w:t>
            </w:r>
          </w:p>
        </w:tc>
        <w:tc>
          <w:tcPr>
            <w:tcW w:type="dxa" w:w="30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조사 의견·행위자·처리 시각·검수 요청의 저장 범위 [확인 후 입력]</w:t>
            </w:r>
          </w:p>
        </w:tc>
      </w:tr>
    </w:tbl>
    <w:p>
      <w:pPr>
        <w:spacing w:after="0"/>
      </w:pPr>
    </w:p>
    <w:p>
      <w:pPr>
        <w:pStyle w:val="H2X"/>
      </w:pPr>
      <w:r>
        <w:t>5.1 회의 결정 및 버전 변경 반영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3005"/>
        <w:gridCol w:w="3685"/>
      </w:tblGrid>
      <w:tr>
        <w:trPr>
          <w:tblHeader w:val="true"/>
          <w:cantSplit/>
        </w:trPr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결정·변경 사항</w:t>
            </w:r>
          </w:p>
        </w:tc>
        <w:tc>
          <w:tcPr>
            <w:tcW w:type="dxa" w:w="300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현재 시연 버전</w:t>
            </w:r>
          </w:p>
        </w:tc>
        <w:tc>
          <w:tcPr>
            <w:tcW w:type="dxa" w:w="368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최종 반영 계획 / 담당</w:t>
            </w:r>
          </w:p>
        </w:tc>
      </w:tr>
      <w:tr>
        <w:trPr>
          <w:trHeight w:val="510" w:hRule="atLeast"/>
          <w:cantSplit/>
        </w:trPr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Alert는 위험 거래에서 확장한 기본 조사 단위, Episode는 연관 Alert 2건 이상을 묶은 상위 단위</w:t>
            </w:r>
          </w:p>
        </w:tc>
        <w:tc>
          <w:tcPr>
            <w:tcW w:type="dxa" w:w="300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Alert·Episode 목록 및 상세 화면에 개념 반영 여부 [확인]</w:t>
            </w:r>
          </w:p>
        </w:tc>
        <w:tc>
          <w:tcPr>
            <w:tcW w:type="dxa" w:w="368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Episode 생성 시 Alert 간 실제 행위자·거래 관계를 연결 근거로 보존 / [담당]</w:t>
            </w:r>
          </w:p>
        </w:tc>
      </w:tr>
      <w:tr>
        <w:trPr>
          <w:trHeight w:val="510" w:hRule="atLeast"/>
          <w:cantSplit/>
        </w:trPr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L1·L2 구분 폐지, 조사자와 관리자 역할 사용</w:t>
            </w:r>
          </w:p>
        </w:tc>
        <w:tc>
          <w:tcPr>
            <w:tcW w:type="dxa" w:w="300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화면설계서는 조사자가 Alert를 판정하는 흐름으로 작성됨</w:t>
            </w:r>
          </w:p>
        </w:tc>
        <w:tc>
          <w:tcPr>
            <w:tcW w:type="dxa" w:w="368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요구사항 정의서 FR-19에 남아 있는 “L1”을 “조사자”로 정정하고 화면·코드 용어를 맞춤 / [담당]</w:t>
            </w:r>
          </w:p>
        </w:tc>
      </w:tr>
      <w:tr>
        <w:trPr>
          <w:trHeight w:val="510" w:hRule="atLeast"/>
          <w:cantSplit/>
        </w:trPr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Alert 전체를 정상 / Alert 단독 / 기존 Episode 연결 / 새 Episode 생성으로 판정</w:t>
            </w:r>
          </w:p>
        </w:tc>
        <w:tc>
          <w:tcPr>
            <w:tcW w:type="dxa" w:w="300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SCR-07에 네 가지 선택 경로가 제시됨</w:t>
            </w:r>
          </w:p>
        </w:tc>
        <w:tc>
          <w:tcPr>
            <w:tcW w:type="dxa" w:w="368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판정 이유 필수 입력, 담당자 권한, 판정 이력을 서버에서도 검증 / [담당]</w:t>
            </w:r>
          </w:p>
        </w:tc>
      </w:tr>
      <w:tr>
        <w:trPr>
          <w:trHeight w:val="510" w:hRule="atLeast"/>
          <w:cantSplit/>
        </w:trPr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생성된 Episode의 관리자 검수</w:t>
            </w:r>
          </w:p>
        </w:tc>
        <w:tc>
          <w:tcPr>
            <w:tcW w:type="dxa" w:w="300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SCR-09의 “검수 넘기기”는 화면설계서상 시연 화면에서만 저장</w:t>
            </w:r>
          </w:p>
        </w:tc>
        <w:tc>
          <w:tcPr>
            <w:tcW w:type="dxa" w:w="368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검수 담당자 배정, 승인·반려 및 이후 상태 전환을 정의하고 서버 저장 여부 결정 / [담당]</w:t>
            </w:r>
          </w:p>
        </w:tc>
      </w:tr>
      <w:tr>
        <w:trPr>
          <w:trHeight w:val="510" w:hRule="atLeast"/>
          <w:cantSplit/>
        </w:trPr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Alert 갱신·병합 정책</w:t>
            </w:r>
          </w:p>
        </w:tc>
        <w:tc>
          <w:tcPr>
            <w:tcW w:type="dxa" w:w="300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데이터 분석 정의서는 calendar-event-v4와 탐색 한도·씨앗 교차 포함 병합 조건을 기술</w:t>
            </w:r>
          </w:p>
        </w:tc>
        <w:tc>
          <w:tcPr>
            <w:tcW w:type="dxa" w:w="368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회의록의 “최대 5일”과 이동하는 전후 2일 탐색 정책의 차이를 정리하여 단일 정책 확정 / [담당]</w:t>
            </w:r>
          </w:p>
        </w:tc>
      </w:tr>
    </w:tbl>
    <w:p>
      <w:pPr>
        <w:spacing w:after="0"/>
      </w:pPr>
    </w:p>
    <w:p>
      <w:pPr>
        <w:pStyle w:val="H1X"/>
      </w:pPr>
      <w:r>
        <w:t>6. 진행 현황 및 후속 계획</w:t>
      </w:r>
    </w:p>
    <w:p>
      <w:pPr>
        <w:pStyle w:val="H2X"/>
      </w:pPr>
      <w:r>
        <w:t>6.1 완료·진행·예정 작업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134"/>
        <w:gridCol w:w="1928"/>
        <w:gridCol w:w="3628"/>
      </w:tblGrid>
      <w:tr>
        <w:trPr>
          <w:tblHeader w:val="true"/>
          <w:cantSplit/>
        </w:trPr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작업 항목</w:t>
            </w:r>
          </w:p>
        </w:tc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담당</w:t>
            </w:r>
          </w:p>
        </w:tc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상태</w:t>
            </w:r>
          </w:p>
        </w:tc>
        <w:tc>
          <w:tcPr>
            <w:tcW w:type="dxa" w:w="3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완료 기준 / 목표일</w:t>
            </w:r>
          </w:p>
        </w:tc>
      </w:tr>
      <w:tr>
        <w:trPr>
          <w:trHeight w:val="510" w:hRule="atLeast"/>
          <w:cantSplit/>
        </w:trPr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기획·요구사항·데이터 분석·화면 설계 문서 작성</w:t>
            </w:r>
          </w:p>
        </w:tc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[담당]</w:t>
            </w:r>
          </w:p>
        </w:tc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문서 작성 완료</w:t>
            </w:r>
          </w:p>
        </w:tc>
        <w:tc>
          <w:tcPr>
            <w:tcW w:type="dxa" w:w="3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변경된 역할·상태 용어의 문서 간 일치 여부 검토 / [목표일]</w:t>
            </w:r>
          </w:p>
        </w:tc>
      </w:tr>
      <w:tr>
        <w:trPr>
          <w:trHeight w:val="510" w:hRule="atLeast"/>
          <w:cantSplit/>
        </w:trPr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이진분류 및 클래스 불균형 실험</w:t>
            </w:r>
          </w:p>
        </w:tc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[담당]</w:t>
            </w:r>
          </w:p>
        </w:tc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검증 실험 결과 확보</w:t>
            </w:r>
          </w:p>
        </w:tc>
        <w:tc>
          <w:tcPr>
            <w:tcW w:type="dxa" w:w="3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선정 모델의 고정 시험 구간 평가와 재현 정보 기록 / [목표일]</w:t>
            </w:r>
          </w:p>
        </w:tc>
      </w:tr>
      <w:tr>
        <w:trPr>
          <w:trHeight w:val="510" w:hRule="atLeast"/>
          <w:cantSplit/>
        </w:trPr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9개 클래스 유형분류 실험</w:t>
            </w:r>
          </w:p>
        </w:tc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[담당]</w:t>
            </w:r>
          </w:p>
        </w:tc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이전 피처 기준 비교 결과 확보</w:t>
            </w:r>
          </w:p>
        </w:tc>
        <w:tc>
          <w:tcPr>
            <w:tcW w:type="dxa" w:w="3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최신 36개 피처 기준 재학습 및 동일 조건 비교 / [목표일]</w:t>
            </w:r>
          </w:p>
        </w:tc>
      </w:tr>
      <w:tr>
        <w:trPr>
          <w:trHeight w:val="510" w:hRule="atLeast"/>
          <w:cantSplit/>
        </w:trPr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서브그래프·Alert 생성 검증 및 통합 시연</w:t>
            </w:r>
          </w:p>
        </w:tc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[담당]</w:t>
            </w:r>
          </w:p>
        </w:tc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사례 동작 확인 / 통합 실행 [확인]</w:t>
            </w:r>
          </w:p>
        </w:tc>
        <w:tc>
          <w:tcPr>
            <w:tcW w:type="dxa" w:w="3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실제 모델 결과를 사용한 최종 품질·처리 시간 평가와 업로드→Alert 재현 / [목표일]</w:t>
            </w:r>
          </w:p>
        </w:tc>
      </w:tr>
    </w:tbl>
    <w:p>
      <w:pPr>
        <w:spacing w:after="0"/>
      </w:pPr>
    </w:p>
    <w:p>
      <w:pPr>
        <w:pStyle w:val="H2X"/>
      </w:pPr>
      <w:r>
        <w:t>6.2 이슈 및 대응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381"/>
        <w:gridCol w:w="2891"/>
        <w:gridCol w:w="1757"/>
      </w:tblGrid>
      <w:tr>
        <w:trPr>
          <w:tblHeader w:val="true"/>
          <w:cantSplit/>
        </w:trPr>
        <w:tc>
          <w:tcPr>
            <w:tcW w:type="dxa" w:w="24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발생일 / 이슈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영향</w:t>
            </w:r>
          </w:p>
        </w:tc>
        <w:tc>
          <w:tcPr>
            <w:tcW w:type="dxa" w:w="289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대응 및 현재 상태</w:t>
            </w:r>
          </w:p>
        </w:tc>
        <w:tc>
          <w:tcPr>
            <w:tcW w:type="dxa" w:w="17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담당 / 기한</w:t>
            </w:r>
          </w:p>
        </w:tc>
      </w:tr>
      <w:tr>
        <w:trPr>
          <w:trHeight w:val="510" w:hRule="atLeast"/>
          <w:cantSplit/>
        </w:trPr>
        <w:tc>
          <w:tcPr>
            <w:tcW w:type="dxa" w:w="24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color w:val="606E7D"/>
                <w:sz w:val="22"/>
              </w:rPr>
              <w:t>[작성일] / 문서 간 역할·검수 용어 차이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FR-19의 “L1”과 조사자·관리자 흐름이 다르게 읽힐 수 있음</w:t>
            </w:r>
          </w:p>
        </w:tc>
        <w:tc>
          <w:tcPr>
            <w:tcW w:type="dxa" w:w="289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FR-19 명칭을 수정하고 관리자 검수가 필수 승인인지 선택적 검토 요청인지 정책을 확정한다.</w:t>
            </w:r>
          </w:p>
        </w:tc>
        <w:tc>
          <w:tcPr>
            <w:tcW w:type="dxa" w:w="17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[담당 / 기한]</w:t>
            </w:r>
          </w:p>
        </w:tc>
      </w:tr>
      <w:tr>
        <w:trPr>
          <w:trHeight w:val="510" w:hRule="atLeast"/>
          <w:cantSplit/>
        </w:trPr>
        <w:tc>
          <w:tcPr>
            <w:tcW w:type="dxa" w:w="24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color w:val="606E7D"/>
                <w:sz w:val="22"/>
              </w:rPr>
              <w:t>[작성일] / 모델 결과 버전 차이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35개 피처 유형분류 시험 결과를 최신 36개 피처 모델 성능으로 오인할 수 있음</w:t>
            </w:r>
          </w:p>
        </w:tc>
        <w:tc>
          <w:tcPr>
            <w:tcW w:type="dxa" w:w="289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결과표에 피처 버전·데이터 분할·평가 구간을 표시하고 재학습 결과를 별도 행으로 추가한다.</w:t>
            </w:r>
          </w:p>
        </w:tc>
        <w:tc>
          <w:tcPr>
            <w:tcW w:type="dxa" w:w="17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[담당 / 기한]</w:t>
            </w:r>
          </w:p>
        </w:tc>
      </w:tr>
      <w:tr>
        <w:trPr>
          <w:trHeight w:val="510" w:hRule="atLeast"/>
          <w:cantSplit/>
        </w:trPr>
        <w:tc>
          <w:tcPr>
            <w:tcW w:type="dxa" w:w="24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color w:val="606E7D"/>
                <w:sz w:val="22"/>
              </w:rPr>
              <w:t>[작성일] / Alert 병합 및 탐색 한도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연쇄 병합으로 다른 활동이 섞이거나 허브 계좌에서 연관 거래가 누락될 수 있음</w:t>
            </w:r>
          </w:p>
        </w:tc>
        <w:tc>
          <w:tcPr>
            <w:tcW w:type="dxa" w:w="289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실제 모델 씨앗으로 혼입률·분절률·한도 도달 사례를 측정하고 정책 버전을 고정한다.</w:t>
            </w:r>
          </w:p>
        </w:tc>
        <w:tc>
          <w:tcPr>
            <w:tcW w:type="dxa" w:w="17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[담당 / 기한]</w:t>
            </w:r>
          </w:p>
        </w:tc>
      </w:tr>
    </w:tbl>
    <w:p>
      <w:pPr>
        <w:spacing w:after="0"/>
      </w:pPr>
    </w:p>
    <w:p>
      <w:pPr>
        <w:pStyle w:val="H2X"/>
      </w:pPr>
      <w:r>
        <w:t>6.3 최종 발표 전 확인 항목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5839"/>
        <w:gridCol w:w="1417"/>
      </w:tblGrid>
      <w:tr>
        <w:trPr>
          <w:tblHeader w:val="true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확인 항목</w:t>
            </w:r>
          </w:p>
        </w:tc>
        <w:tc>
          <w:tcPr>
            <w:tcW w:type="dxa" w:w="583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확인 방법·기준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결과</w:t>
            </w:r>
          </w:p>
        </w:tc>
      </w:tr>
      <w:tr>
        <w:trPr>
          <w:trHeight w:val="471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시연 시나리오 재현</w:t>
            </w:r>
          </w:p>
        </w:tc>
        <w:tc>
          <w:tcPr>
            <w:tcW w:type="dxa" w:w="583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동일 입력 파일과 Job으로 2.2절의 순서 및 기대 결과를 재현한다. 대체 결과를 사용하면 화면과 발표 자료에 표시한다.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 ]</w:t>
            </w:r>
          </w:p>
        </w:tc>
      </w:tr>
      <w:tr>
        <w:trPr>
          <w:trHeight w:val="471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데이터·모델 버전 고정</w:t>
            </w:r>
          </w:p>
        </w:tc>
        <w:tc>
          <w:tcPr>
            <w:tcW w:type="dxa" w:w="583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입력 파일·전처리·피처·모델·임계값·Alert 정책 버전과 실행 ID를 기록한다.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 ]</w:t>
            </w:r>
          </w:p>
        </w:tc>
      </w:tr>
      <w:tr>
        <w:trPr>
          <w:trHeight w:val="471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화면·문서 용어 일치</w:t>
            </w:r>
          </w:p>
        </w:tc>
        <w:tc>
          <w:tcPr>
            <w:tcW w:type="dxa" w:w="583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Alert·Episode 정의, 조사자·관리자 역할, 네 가지 판정 선택지, 상태 명칭을 대조한다.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 ]</w:t>
            </w:r>
          </w:p>
        </w:tc>
      </w:tr>
      <w:tr>
        <w:trPr>
          <w:trHeight w:val="471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예비 추론 결과 사용 여부</w:t>
            </w:r>
          </w:p>
        </w:tc>
        <w:tc>
          <w:tcPr>
            <w:tcW w:type="dxa" w:w="583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실제 GPU 추론, 사전 생성 결과, 화면 모의 데이터의 적용 구간을 구분해 기록한다.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 ]</w:t>
            </w:r>
          </w:p>
        </w:tc>
      </w:tr>
    </w:tbl>
    <w:p>
      <w:pPr>
        <w:spacing w:after="0"/>
      </w:pPr>
    </w:p>
    <w:p>
      <w:pPr>
        <w:pStyle w:val="H1X"/>
      </w:pPr>
      <w:r>
        <w:t>부록. 증빙 자료 목록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3402"/>
        <w:gridCol w:w="3798"/>
        <w:gridCol w:w="1417"/>
      </w:tblGrid>
      <w:tr>
        <w:trPr>
          <w:tblHeader w:val="true"/>
          <w:cantSplit/>
        </w:trPr>
        <w:tc>
          <w:tcPr>
            <w:tcW w:type="dxa" w:w="9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번호</w:t>
            </w:r>
          </w:p>
        </w:tc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자료명·캡처 설명</w:t>
            </w:r>
          </w:p>
        </w:tc>
        <w:tc>
          <w:tcPr>
            <w:tcW w:type="dxa" w:w="379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경로 / 링크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확인일</w:t>
            </w:r>
          </w:p>
        </w:tc>
      </w:tr>
      <w:tr>
        <w:trPr>
          <w:trHeight w:val="522" w:hRule="atLeast"/>
          <w:cantSplit/>
        </w:trPr>
        <w:tc>
          <w:tcPr>
            <w:tcW w:type="dxa" w:w="9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E-01</w:t>
            </w:r>
          </w:p>
        </w:tc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파일 업로드 요청·S3 객체·기관별 도착 상태</w:t>
            </w:r>
          </w:p>
        </w:tc>
        <w:tc>
          <w:tcPr>
            <w:tcW w:type="dxa" w:w="379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[실행 화면 또는 로그 경로]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color w:val="606E7D"/>
                <w:sz w:val="22"/>
              </w:rPr>
              <w:t>[작성]</w:t>
            </w:r>
          </w:p>
        </w:tc>
      </w:tr>
      <w:tr>
        <w:trPr>
          <w:trHeight w:val="522" w:hRule="atLeast"/>
          <w:cantSplit/>
        </w:trPr>
        <w:tc>
          <w:tcPr>
            <w:tcW w:type="dxa" w:w="9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E-02</w:t>
            </w:r>
          </w:p>
        </w:tc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파일 검증 결과, 완전 중복 제거·통합 건수, Job 상태 변경</w:t>
            </w:r>
          </w:p>
        </w:tc>
        <w:tc>
          <w:tcPr>
            <w:tcW w:type="dxa" w:w="379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[실행 화면 또는 로그 경로]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color w:val="606E7D"/>
                <w:sz w:val="22"/>
              </w:rPr>
              <w:t>[작성]</w:t>
            </w:r>
          </w:p>
        </w:tc>
      </w:tr>
      <w:tr>
        <w:trPr>
          <w:trHeight w:val="522" w:hRule="atLeast"/>
          <w:cantSplit/>
        </w:trPr>
        <w:tc>
          <w:tcPr>
            <w:tcW w:type="dxa" w:w="9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E-03</w:t>
            </w:r>
          </w:p>
        </w:tc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이진·유형 모델 평가표, 실험 설정과 결과 그래프</w:t>
            </w:r>
          </w:p>
        </w:tc>
        <w:tc>
          <w:tcPr>
            <w:tcW w:type="dxa" w:w="379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2.4._빅데이터_분석_정의서.pdf + [최신 실험 결과]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color w:val="606E7D"/>
                <w:sz w:val="22"/>
              </w:rPr>
              <w:t>[작성]</w:t>
            </w:r>
          </w:p>
        </w:tc>
      </w:tr>
      <w:tr>
        <w:trPr>
          <w:trHeight w:val="522" w:hRule="atLeast"/>
          <w:cantSplit/>
        </w:trPr>
        <w:tc>
          <w:tcPr>
            <w:tcW w:type="dxa" w:w="9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E-04</w:t>
            </w:r>
          </w:p>
        </w:tc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Alert 생성 사례, 씨앗·연결·참고 거래 및 관계 그래프</w:t>
            </w:r>
          </w:p>
        </w:tc>
        <w:tc>
          <w:tcPr>
            <w:tcW w:type="dxa" w:w="379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[생성 결과와 화면 캡처 경로]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color w:val="606E7D"/>
                <w:sz w:val="22"/>
              </w:rPr>
              <w:t>[작성]</w:t>
            </w:r>
          </w:p>
        </w:tc>
      </w:tr>
      <w:tr>
        <w:trPr>
          <w:trHeight w:val="522" w:hRule="atLeast"/>
          <w:cantSplit/>
        </w:trPr>
        <w:tc>
          <w:tcPr>
            <w:tcW w:type="dxa" w:w="9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E-05</w:t>
            </w:r>
          </w:p>
        </w:tc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Alert 판정, Episode 연결·검수 요청 및 처리 이력 화면</w:t>
            </w:r>
          </w:p>
        </w:tc>
        <w:tc>
          <w:tcPr>
            <w:tcW w:type="dxa" w:w="379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[시연 화면 캡처 경로]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color w:val="606E7D"/>
                <w:sz w:val="22"/>
              </w:rPr>
              <w:t>[작성]</w:t>
            </w:r>
          </w:p>
        </w:tc>
      </w:tr>
      <w:tr>
        <w:trPr>
          <w:trHeight w:val="522" w:hRule="atLeast"/>
          <w:cantSplit/>
        </w:trPr>
        <w:tc>
          <w:tcPr>
            <w:tcW w:type="dxa" w:w="9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E-06</w:t>
            </w:r>
          </w:p>
        </w:tc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사용 코드 버전, 모델 파일, 실행 로그, WBS</w:t>
            </w:r>
          </w:p>
        </w:tc>
        <w:tc>
          <w:tcPr>
            <w:tcW w:type="dxa" w:w="379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[브랜치·커밋·실험 ID·WBS 경로]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color w:val="606E7D"/>
                <w:sz w:val="22"/>
              </w:rPr>
              <w:t>[작성]</w:t>
            </w:r>
          </w:p>
        </w:tc>
      </w:tr>
    </w:tbl>
    <w:p>
      <w:pPr>
        <w:spacing w:after="0"/>
      </w:pPr>
    </w:p>
    <w:p>
      <w:pPr>
        <w:pStyle w:val="H2X"/>
      </w:pPr>
      <w:r>
        <w:t>화면 캡처 붙임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trHeight w:val="1984" w:hRule="atLeast"/>
          <w:cantSplit/>
        </w:trPr>
        <w:tc>
          <w:tcPr>
            <w:tcW w:type="dxa" w:w="95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S-01 — 대시보드 또는 Alert 상세</w:t>
              <w:br/>
              <w:t>[실제 실행 화면 캡처 삽입]</w:t>
              <w:br/>
              <w:t>캡션 예시: 위험 거래를 중심으로 포함된 거래와 계좌 관계, 거래별 위험 점수 및 탐지 유형을 확인할 수 있다. 화면에서 실제로 보이는 정보만 설명한다.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trHeight w:val="1984" w:hRule="atLeast"/>
          <w:cantSplit/>
        </w:trPr>
        <w:tc>
          <w:tcPr>
            <w:tcW w:type="dxa" w:w="95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S-02 — Alert 판정 또는 Episode 상세</w:t>
              <w:br/>
              <w:t>[실제 실행 화면 캡처 삽입]</w:t>
              <w:br/>
              <w:t>캡션 예시: 조사자가 Alert 전체를 판정하고 연관 Alert를 Episode에 연결하여 거래 흐름을 함께 검토한다. 관리자 검수·알림·AI 도우미가 화면 내부에서만 동작하면 시연용 동작 범위를 표시한다.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작성일 2026.09.29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AML-RADAR  |  프로토타입 구축·검증 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X">
    <w:name w:val="TitleX"/>
    <w:basedOn w:val="Normal"/>
    <w:pPr>
      <w:keepNext/>
      <w:spacing w:before="0" w:after="140"/>
    </w:pPr>
    <w:rPr>
      <w:rFonts w:ascii="맑은 고딕" w:hAnsi="맑은 고딕" w:eastAsia="맑은 고딕"/>
      <w:b/>
      <w:color w:val="193658"/>
      <w:sz w:val="40"/>
    </w:rPr>
  </w:style>
  <w:style w:type="paragraph" w:customStyle="1" w:styleId="H1X">
    <w:name w:val="H1X"/>
    <w:basedOn w:val="Normal"/>
    <w:pPr>
      <w:keepNext/>
      <w:spacing w:before="0" w:after="140"/>
    </w:pPr>
    <w:rPr>
      <w:rFonts w:ascii="맑은 고딕" w:hAnsi="맑은 고딕" w:eastAsia="맑은 고딕"/>
      <w:b/>
      <w:color w:val="193658"/>
      <w:sz w:val="30"/>
    </w:rPr>
  </w:style>
  <w:style w:type="paragraph" w:customStyle="1" w:styleId="H2X">
    <w:name w:val="H2X"/>
    <w:basedOn w:val="Normal"/>
    <w:pPr>
      <w:keepNext/>
      <w:spacing w:before="180" w:after="140"/>
    </w:pPr>
    <w:rPr>
      <w:rFonts w:ascii="맑은 고딕" w:hAnsi="맑은 고딕" w:eastAsia="맑은 고딕"/>
      <w:b/>
      <w:color w:val="19365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