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NanumGothic" w:hAnsi="NanumGothic" w:eastAsia="NanumGothic"/>
          <w:b/>
          <w:i w:val="0"/>
          <w:sz w:val="36"/>
        </w:rPr>
        <w:t>v13 GNN 이진 분류 보고서</w:t>
      </w:r>
    </w:p>
    <w:p>
      <w:pPr>
        <w:spacing w:after="80"/>
        <w:jc w:val="center"/>
      </w:pPr>
      <w:r>
        <w:rPr>
          <w:rFonts w:ascii="NanumGothic" w:hAnsi="NanumGothic" w:eastAsia="NanumGothic"/>
          <w:b/>
          <w:i w:val="0"/>
          <w:sz w:val="26"/>
        </w:rPr>
        <w:t>재현 검증 · 언더샘플링 · 분할 경계 실측</w:t>
      </w:r>
    </w:p>
    <w:p>
      <w:pPr>
        <w:spacing w:after="80"/>
        <w:jc w:val="center"/>
      </w:pPr>
      <w:r>
        <w:rPr>
          <w:rFonts w:ascii="NanumGothic" w:hAnsi="NanumGothic" w:eastAsia="NanumGothic"/>
          <w:b w:val="0"/>
          <w:i w:val="0"/>
          <w:sz w:val="22"/>
        </w:rPr>
        <w:t>IBM AML HI-Small · 2026-09-02</w:t>
      </w:r>
    </w:p>
    <w:p>
      <w:pPr>
        <w:spacing w:after="80"/>
        <w:jc w:val="center"/>
      </w:pPr>
      <w:r>
        <w:rPr>
          <w:rFonts w:ascii="NanumGothic" w:hAnsi="NanumGothic" w:eastAsia="NanumGothic"/>
          <w:b w:val="0"/>
          <w:i w:val="0"/>
          <w:sz w:val="20"/>
        </w:rPr>
        <w:t>작성: 손은총 · 대상: 김태훈(AI 모델링), 송동현(PM·인프라)</w:t>
      </w:r>
    </w:p>
    <w:p>
      <w:pPr>
        <w:spacing w:after="80"/>
        <w:jc w:val="center"/>
      </w:pPr>
      <w:r>
        <w:rPr>
          <w:rFonts w:ascii="NanumGothic" w:hAnsi="NanumGothic" w:eastAsia="NanumGothic"/>
          <w:b w:val="0"/>
          <w:i w:val="0"/>
          <w:color w:val="595959"/>
          <w:sz w:val="18"/>
        </w:rPr>
        <w:t>실행 코드: v13_gnn_binary.ipynb (전 셀 실행 완료) · v13_problem23.py · v13_make_summary.py</w:t>
      </w:r>
    </w:p>
    <w:p>
      <w:pPr>
        <w:spacing w:after="80"/>
      </w:pPr>
      <w:r>
        <w:rPr>
          <w:rFonts w:ascii="NanumGothic" w:hAnsi="NanumGothic" w:eastAsia="NanumGothic"/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</w:tcPr>
          <w:p>
            <w:r/>
            <w:r>
              <w:rPr>
                <w:rFonts w:ascii="NanumGothic" w:hAnsi="NanumGothic" w:eastAsia="NanumGothic"/>
                <w:b/>
                <w:sz w:val="19"/>
              </w:rPr>
              <w:t>이 문서를 읽는 방법</w:t>
            </w:r>
          </w:p>
          <w:p>
            <w:r>
              <w:rPr>
                <w:rFonts w:ascii="NanumGothic" w:hAnsi="NanumGothic" w:eastAsia="NanumGothic"/>
                <w:sz w:val="19"/>
              </w:rPr>
              <w:t>• 모든 수치는 산출물 파일에서 그대로 옮겼다. 본문에 출처 파일명을 적었다.</w:t>
            </w:r>
          </w:p>
          <w:p>
            <w:r>
              <w:rPr>
                <w:rFonts w:ascii="NanumGothic" w:hAnsi="NanumGothic" w:eastAsia="NanumGothic"/>
                <w:sz w:val="19"/>
              </w:rPr>
              <w:t>• "노트북 실행값"과 "09-01 스크립트 실행값"이 같은 설정(base)에서 소수점 셋째 자리가 다르다. CUDA index_add 비결정성 때문이며(§4), Δ0.002 이내 차이는 잡음으로 읽는다.</w:t>
            </w:r>
          </w:p>
          <w:p>
            <w:r>
              <w:rPr>
                <w:rFonts w:ascii="NanumGothic" w:hAnsi="NanumGothic" w:eastAsia="NanumGothic"/>
                <w:sz w:val="19"/>
              </w:rPr>
              <w:t>• 오라클(정답을 쓴 값)과 운영(정답을 안 쓴 값)은 섞지 않았다. 이 보고서의 성능 수치는 전부 운영 조건이다. 패턴 재현율·시나리오 적발률은 라벨을 "평가에만" 쓴다.</w:t>
            </w:r>
          </w:p>
          <w:p>
            <w:r>
              <w:rPr>
                <w:rFonts w:ascii="NanumGothic" w:hAnsi="NanumGothic" w:eastAsia="NanumGothic"/>
                <w:sz w:val="19"/>
              </w:rPr>
              <w:t>• 팀 관례에 따라 "재현율 0.70 고정 시 정밀도"와 "알림 예산 K별 정밀도·재현율"을 §5-2에 따로 실었다.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anumGothic" w:hAnsi="NanumGothic" w:eastAsia="NanumGothic"/>
        </w:rPr>
        <w:t>0. 요점 정리</w:t>
      </w:r>
    </w:p>
    <w:p>
      <w:pPr>
        <w:pStyle w:val="ListBullet"/>
        <w:spacing w:after="40"/>
      </w:pPr>
      <w:r>
        <w:rPr>
          <w:rFonts w:ascii="NanumGothic" w:hAnsi="NanumGothic" w:eastAsia="NanumGothic"/>
          <w:b/>
        </w:rPr>
        <w:t xml:space="preserve">재현: </w:t>
      </w:r>
      <w:r>
        <w:rPr>
          <w:rFonts w:ascii="NanumGothic" w:hAnsi="NanumGothic" w:eastAsia="NanumGothic"/>
        </w:rPr>
        <w:t>원본 노트북(AML_GNN_v13_clean (2).ipynb)을 실행 가능본으로 변환해 재현했다. Val PR-AUC 차이 −0.0010, Test −0.0015 → 재현 성공(§4).</w:t>
      </w:r>
    </w:p>
    <w:p>
      <w:pPr>
        <w:pStyle w:val="ListBullet"/>
        <w:spacing w:after="40"/>
      </w:pPr>
      <w:r>
        <w:rPr>
          <w:rFonts w:ascii="NanumGothic" w:hAnsi="NanumGothic" w:eastAsia="NanumGothic"/>
          <w:b/>
        </w:rPr>
        <w:t xml:space="preserve">성능: </w:t>
      </w:r>
      <w:r>
        <w:rPr>
          <w:rFonts w:ascii="NanumGothic" w:hAnsi="NanumGothic" w:eastAsia="NanumGothic"/>
        </w:rPr>
        <w:t>Track A(GNN 2시드 앙상블) Val 0.6365 / Test 0.5809 · Track B(LightGBM 106피처) 0.6273 / 0.5550 · 순위 선형 결합(w2=0.40) 0.6596 / 0.5982. 알림 예산 상위 0.1%에서 정밀도 62.2%, F1 58.5, 시나리오 적발 96.2%(§5).</w:t>
      </w:r>
    </w:p>
    <w:p>
      <w:pPr>
        <w:pStyle w:val="ListBullet"/>
        <w:spacing w:after="40"/>
      </w:pPr>
      <w:r>
        <w:rPr>
          <w:rFonts w:ascii="NanumGothic" w:hAnsi="NanumGothic" w:eastAsia="NanumGothic"/>
          <w:b/>
        </w:rPr>
        <w:t xml:space="preserve">언더샘플링: </w:t>
      </w:r>
      <w:r>
        <w:rPr>
          <w:rFonts w:ascii="NanumGothic" w:hAnsi="NanumGothic" w:eastAsia="NanumGothic"/>
        </w:rPr>
        <w:t>GNN에서 정상 거래를 그래프에서 지우면(prune) 1-hop 이웃을 93~99% 잃고 Val PR-AUC가 0.6356 → 0.3842(100:1) → 0.0618(30:1)로 무너진다. 그래프는 두고 손실에서만 빼면(mask) −0.015~−0.026에 그치지만 속도 이득도 없다(에폭당 18.2초 → 17.3초). → GNN에서 언더샘플링은 규모 축소 수단이 아니다(§6).</w:t>
      </w:r>
    </w:p>
    <w:p>
      <w:pPr>
        <w:pStyle w:val="ListBullet"/>
        <w:spacing w:after="40"/>
      </w:pPr>
      <w:r>
        <w:rPr>
          <w:rFonts w:ascii="NanumGothic" w:hAnsi="NanumGothic" w:eastAsia="NanumGothic"/>
          <w:b/>
        </w:rPr>
        <w:t xml:space="preserve">대리모델 전이 실패: </w:t>
      </w:r>
      <w:r>
        <w:rPr>
          <w:rFonts w:ascii="NanumGothic" w:hAnsi="NanumGothic" w:eastAsia="NanumGothic"/>
        </w:rPr>
        <w:t>LightGBM으로 먼저 걸렀을 때 "CSSMC 100:1이 전량보다 +0.0068 낫다"였으나 같은 인덱스를 GNN에 넣으니 −0.0147로 뒤집혔다. 표 모델의 순위는 GNN으로 옮겨지지 않는다(§6-4).</w:t>
      </w:r>
    </w:p>
    <w:p>
      <w:pPr>
        <w:pStyle w:val="ListBullet"/>
        <w:spacing w:after="40"/>
      </w:pPr>
      <w:r>
        <w:rPr>
          <w:rFonts w:ascii="NanumGothic" w:hAnsi="NanumGothic" w:eastAsia="NanumGothic"/>
          <w:b/>
        </w:rPr>
        <w:t xml:space="preserve">분할 경계: </w:t>
      </w:r>
      <w:r>
        <w:rPr>
          <w:rFonts w:ascii="NanumGothic" w:hAnsi="NanumGothic" w:eastAsia="NanumGothic"/>
        </w:rPr>
        <w:t>현행 60/20/20에서 test에 통째로 담긴 완결 시도는 9건뿐이다. 세탁 시도의 42%가 split 경계에, 80%가 학습 창(10만 행) 경계에 걸친다. 평가창을 40%로 넓혀 재학습하면 채점 가능 시도가 47건(5.2배)이 되고 Val PR-AUC는 0.6365 → 0.6015로 내려간다(§7).</w:t>
      </w:r>
    </w:p>
    <w:p>
      <w:pPr>
        <w:pStyle w:val="ListBullet"/>
        <w:spacing w:after="40"/>
      </w:pPr>
      <w:r>
        <w:rPr>
          <w:rFonts w:ascii="NanumGothic" w:hAnsi="NanumGothic" w:eastAsia="NanumGothic"/>
          <w:b/>
        </w:rPr>
        <w:t xml:space="preserve">배치 채점: </w:t>
      </w:r>
      <w:r>
        <w:rPr>
          <w:rFonts w:ascii="NanumGothic" w:hAnsi="NanumGothic" w:eastAsia="NanumGothic"/>
        </w:rPr>
        <w:t>학습·채점 창 안에서 뒤쪽 거래가 앞쪽 거래의 이웃이 된다(평균 2.2~2.7시간, 최대 12.5시간 미래 참조). 지표는 "실시간 탐지"가 아니라 "배치 채점" 기준으로 말해야 한다(§7-4).</w:t>
      </w:r>
    </w:p>
    <w:p>
      <w:pPr>
        <w:pStyle w:val="ListBullet"/>
        <w:spacing w:after="40"/>
      </w:pPr>
      <w:r>
        <w:rPr>
          <w:rFonts w:ascii="NanumGothic" w:hAnsi="NanumGothic" w:eastAsia="NanumGothic"/>
          <w:b/>
        </w:rPr>
        <w:t xml:space="preserve">미실행: </w:t>
      </w:r>
      <w:r>
        <w:rPr>
          <w:rFonts w:ascii="NanumGothic" w:hAnsi="NanumGothic" w:eastAsia="NanumGothic"/>
        </w:rPr>
        <w:t>팀 범위 재정의(패턴 밖 양성 drop)는 코드로 구현했으나 GPU 시간 부족으로 미실행. 여기 수치는 전부 "범위 재정의 전"이다(§9).</w:t>
      </w:r>
    </w:p>
    <w:p>
      <w:pPr>
        <w:pStyle w:val="Heading1"/>
      </w:pPr>
      <w:r>
        <w:rPr>
          <w:rFonts w:ascii="NanumGothic" w:hAnsi="NanumGothic" w:eastAsia="NanumGothic"/>
        </w:rPr>
        <w:t>1. 범위와 회의 결정 대응</w:t>
      </w:r>
    </w:p>
    <w:p>
      <w:pPr>
        <w:pStyle w:val="Heading2"/>
      </w:pPr>
      <w:r>
        <w:rPr>
          <w:rFonts w:ascii="NanumGothic" w:hAnsi="NanumGothic" w:eastAsia="NanumGothic"/>
        </w:rPr>
        <w:t>1-1. 이 보고서가 다루는 것 / 다루지 않는 것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다룸: v13 GNN 이진 분류(세탁 여부)의 재현 검증, 언더샘플링 5개 설정 통제 실험, 시간순 분할 경계 문제(문제 2·3), 실행 비용.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다루지 않음: 8종 유형 분류(9-Class·블록 단위 — 08-27 보고서), 알림 블록 후처리(허브 070 제외 작업은 별도 진행), HI-Medium/Large.</w:t>
      </w:r>
    </w:p>
    <w:p>
      <w:pPr>
        <w:pStyle w:val="Heading2"/>
      </w:pPr>
      <w:r>
        <w:rPr>
          <w:rFonts w:ascii="NanumGothic" w:hAnsi="NanumGothic" w:eastAsia="NanumGothic"/>
        </w:rPr>
        <w:t>1-2. 회의 결정 → 구현 대응표</w:t>
      </w:r>
    </w:p>
    <w:p>
      <w:pPr>
        <w:spacing w:after="80"/>
      </w:pPr>
      <w:r>
        <w:rPr>
          <w:rFonts w:ascii="NanumGothic" w:hAnsi="NanumGothic" w:eastAsia="NanumGothic"/>
          <w:b w:val="0"/>
          <w:i/>
          <w:sz w:val="18"/>
        </w:rPr>
        <w:t>왼쪽에 없는 것은 만들지 않았다. 회의가 정하지 않아 내가 고른 값은 §10에 따로 모았다.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회의 결정</w:t>
            </w:r>
          </w:p>
        </w:tc>
        <w:tc>
          <w:tcPr>
            <w:tcW w:type="dxa" w:w="4252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구현</w:t>
            </w:r>
          </w:p>
        </w:tc>
        <w:tc>
          <w:tcPr>
            <w:tcW w:type="dxa" w:w="1701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상태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08-26: 2차 = 패턴 밖으로 라우팅된 거래의 이진 분류</w:t>
            </w:r>
          </w:p>
        </w:tc>
        <w:tc>
          <w:tcPr>
            <w:tcW w:type="dxa" w:w="4252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v13 Track A(GNN) + Track B(LightGBM) + 순위 결합</w:t>
            </w:r>
          </w:p>
        </w:tc>
        <w:tc>
          <w:tcPr>
            <w:tcW w:type="dxa" w:w="170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완료·재현 검증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08-26: 후처리(거래 → 알림 블록)는 별도 프로그램</w:t>
            </w:r>
          </w:p>
        </w:tc>
        <w:tc>
          <w:tcPr>
            <w:tcW w:type="dxa" w:w="4252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prep9/postprocess_blocks.py (이 보고서 범위 밖)</w:t>
            </w:r>
          </w:p>
        </w:tc>
        <w:tc>
          <w:tcPr>
            <w:tcW w:type="dxa" w:w="170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별도 진행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08-31/09-01 범위 재정의: 패턴 밖 라벨1은 학습에서 drop</w:t>
            </w:r>
          </w:p>
        </w:tc>
        <w:tc>
          <w:tcPr>
            <w:tcW w:type="dxa" w:w="4252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CONFIG oop="drop" 훅 구현(행 삭제). 기본값은 원본 동작(keep)</w:t>
            </w:r>
          </w:p>
        </w:tc>
        <w:tc>
          <w:tcPr>
            <w:tcW w:type="dxa" w:w="170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구현 완료 · 미실행(GPU)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화두 10·17: 절대 시각 배제, 시간순 분할</w:t>
            </w:r>
          </w:p>
        </w:tc>
        <w:tc>
          <w:tcPr>
            <w:tcW w:type="dxa" w:w="4252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엣지 피처 64종에 절대 시각 없음(Δt·창 카운트만). 6:2:2 시간순</w:t>
            </w:r>
          </w:p>
        </w:tc>
        <w:tc>
          <w:tcPr>
            <w:tcW w:type="dxa" w:w="170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준수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화두 17: 꼬리(정상 거래 종료 구간) 학습 제외</w:t>
            </w:r>
          </w:p>
        </w:tc>
        <w:tc>
          <w:tcPr>
            <w:tcW w:type="dxa" w:w="4252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TAIL_MIN_FRAC=0.05 기준 꼬리 1,108건 절단</w:t>
            </w:r>
          </w:p>
        </w:tc>
        <w:tc>
          <w:tcPr>
            <w:tcW w:type="dxa" w:w="170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준수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화두 11: 완전 중복만 제거</w:t>
            </w:r>
          </w:p>
        </w:tc>
        <w:tc>
          <w:tcPr>
            <w:tcW w:type="dxa" w:w="4252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11개 원본 컬럼 완전 일치 9건 제거</w:t>
            </w:r>
          </w:p>
        </w:tc>
        <w:tc>
          <w:tcPr>
            <w:tcW w:type="dxa" w:w="170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준수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화두 6: 6종 각각 시도, Small 스크리닝 후 확대</w:t>
            </w:r>
          </w:p>
        </w:tc>
        <w:tc>
          <w:tcPr>
            <w:tcW w:type="dxa" w:w="4252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HI-Small만 실행. LI-Small·Medium·Large 미실행</w:t>
            </w:r>
          </w:p>
        </w:tc>
        <w:tc>
          <w:tcPr>
            <w:tcW w:type="dxa" w:w="170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부분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회의 결정 6: 클러스터 기반 다운샘플링</w:t>
            </w:r>
          </w:p>
        </w:tc>
        <w:tc>
          <w:tcPr>
            <w:tcW w:type="dxa" w:w="4252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CSSMC(군집 층화 + KLD 최소) 구현·실측 → GNN에서 이득 없음(§6)</w:t>
            </w:r>
          </w:p>
        </w:tc>
        <w:tc>
          <w:tcPr>
            <w:tcW w:type="dxa" w:w="170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실측 후 재검토 안건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anumGothic" w:hAnsi="NanumGothic" w:eastAsia="NanumGothic"/>
        </w:rPr>
        <w:t>2. 데이터와 분할</w:t>
      </w:r>
    </w:p>
    <w:p>
      <w:pPr>
        <w:spacing w:after="80"/>
      </w:pPr>
      <w:r>
        <w:rPr>
          <w:rFonts w:ascii="NanumGothic" w:hAnsi="NanumGothic" w:eastAsia="NanumGothic"/>
          <w:b w:val="0"/>
          <w:i w:val="0"/>
        </w:rPr>
        <w:t>출처: 노트북 cell 23 출력, us_v14/cache/meta.json, summary_undersample.json §0.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항목</w:t>
            </w:r>
          </w:p>
        </w:tc>
        <w:tc>
          <w:tcPr>
            <w:tcW w:type="dxa" w:w="7087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값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원본</w:t>
            </w:r>
          </w:p>
        </w:tc>
        <w:tc>
          <w:tcPr>
            <w:tcW w:type="dxa" w:w="7087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HI-Small_Trans.csv 5,078,345행 / HI-Small_Patterns.txt 선언 시도 370개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정제</w:t>
            </w:r>
          </w:p>
        </w:tc>
        <w:tc>
          <w:tcPr>
            <w:tcW w:type="dxa" w:w="7087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완전 중복 9건 제거 · 꼬리 1,108건 절단 → 5,077,228행 · 세탁률 0.0891%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계좌</w:t>
            </w:r>
          </w:p>
        </w:tc>
        <w:tc>
          <w:tcPr>
            <w:tcW w:type="dxa" w:w="7087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(Bank, Account) 복합 키 515,078개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분할(시간순)</w:t>
            </w:r>
          </w:p>
        </w:tc>
        <w:tc>
          <w:tcPr>
            <w:tcW w:type="dxa" w:w="7087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train 3,046,336 (60%) / val 1,015,446 (20%) / test 1,015,446 (20%)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train 양성</w:t>
            </w:r>
          </w:p>
        </w:tc>
        <w:tc>
          <w:tcPr>
            <w:tcW w:type="dxa" w:w="7087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2,297건 = 패턴 내 1,177 + 패턴 밖 1,120 (48.8%)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val / test 양성</w:t>
            </w:r>
          </w:p>
        </w:tc>
        <w:tc>
          <w:tcPr>
            <w:tcW w:type="dxa" w:w="7087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1,082 / 1,143건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패턴 역매칭 블록</w:t>
            </w:r>
          </w:p>
        </w:tc>
        <w:tc>
          <w:tcPr>
            <w:tcW w:type="dxa" w:w="7087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363개 (선언 370개 중 7개는 매칭 0건) · 완결 &amp; 2건 이상 222개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원본 노트북 대비</w:t>
            </w:r>
          </w:p>
        </w:tc>
        <w:tc>
          <w:tcPr>
            <w:tcW w:type="dxa" w:w="7087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행수·계좌수·중복·꼬리절단 전부 동일 (완전 일치)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anumGothic" w:hAnsi="NanumGothic" w:eastAsia="NanumGothic"/>
        </w:rPr>
        <w:t>3. 모델 구성</w:t>
      </w:r>
    </w:p>
    <w:p>
      <w:pPr>
        <w:spacing w:after="80"/>
      </w:pPr>
      <w:r>
        <w:rPr>
          <w:rFonts w:ascii="NanumGothic" w:hAnsi="NanumGothic" w:eastAsia="NanumGothic"/>
          <w:b w:val="0"/>
          <w:i w:val="0"/>
        </w:rPr>
        <w:t>원본 노트북 §1~§6·§9의 코드는 한 글자도 바꾸지 않았다. 바꾼 것은 §3-4에 적었다.</w:t>
      </w:r>
    </w:p>
    <w:p>
      <w:pPr>
        <w:pStyle w:val="Heading2"/>
      </w:pPr>
      <w:r>
        <w:rPr>
          <w:rFonts w:ascii="NanumGothic" w:hAnsi="NanumGothic" w:eastAsia="NanumGothic"/>
        </w:rPr>
        <w:t>3-1. Track A — GNN (EdgeGINe + MegaConv)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항목</w:t>
            </w:r>
          </w:p>
        </w:tc>
        <w:tc>
          <w:tcPr>
            <w:tcW w:type="dxa" w:w="4252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값</w:t>
            </w:r>
          </w:p>
        </w:tc>
        <w:tc>
          <w:tcPr>
            <w:tcW w:type="dxa" w:w="3402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비고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입력 단위</w:t>
            </w:r>
          </w:p>
        </w:tc>
        <w:tc>
          <w:tcPr>
            <w:tcW w:type="dxa" w:w="4252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시간순 창 10만 행 + 과거 문맥 10만 행</w:t>
            </w:r>
          </w:p>
        </w:tc>
        <w:tc>
          <w:tcPr>
            <w:tcW w:type="dxa" w:w="3402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WINDOW_SIZE=CONTEXT_EDGES=100,000 → train 31창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노드 피처</w:t>
            </w:r>
          </w:p>
        </w:tc>
        <w:tc>
          <w:tcPr>
            <w:tcW w:type="dxa" w:w="4252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9차원 (계좌 프로필)</w:t>
            </w:r>
          </w:p>
        </w:tc>
        <w:tc>
          <w:tcPr>
            <w:tcW w:type="dxa" w:w="3402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NODE_FEAT_DIM=9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엣지 피처</w:t>
            </w:r>
          </w:p>
        </w:tc>
        <w:tc>
          <w:tcPr>
            <w:tcW w:type="dxa" w:w="4252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64차원 (§부록 B)</w:t>
            </w:r>
          </w:p>
        </w:tc>
        <w:tc>
          <w:tcPr>
            <w:tcW w:type="dxa" w:w="3402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금액 z·통화 불일치·자기이체·Δt·창 카운트·수단/통화 원-핫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구조</w:t>
            </w:r>
          </w:p>
        </w:tc>
        <w:tc>
          <w:tcPr>
            <w:tcW w:type="dxa" w:w="4252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EdgeGINe 2층 · hidden 256 · dropout 0.15 · MegaConv(쌍 단위 2단 집계)</w:t>
            </w:r>
          </w:p>
        </w:tc>
        <w:tc>
          <w:tcPr>
            <w:tcW w:type="dxa" w:w="3402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엣지 갱신 MLP + LayerNorm, 보조 노드 헤드(가중 0.6)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손실</w:t>
            </w:r>
          </w:p>
        </w:tc>
        <w:tc>
          <w:tcPr>
            <w:tcW w:type="dxa" w:w="4252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focal BCE (γ=1.0) · pos_weight 원값 1,325 → 상한 5.0</w:t>
            </w:r>
          </w:p>
        </w:tc>
        <w:tc>
          <w:tcPr>
            <w:tcW w:type="dxa" w:w="3402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POS_WEIGHT_CAP=5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학습</w:t>
            </w:r>
          </w:p>
        </w:tc>
        <w:tc>
          <w:tcPr>
            <w:tcW w:type="dxa" w:w="4252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AdamW lr 5e-4 · wd 1e-5 · 25 epoch · patience 5 · grad clip 1.0 · AMP(bf16)</w:t>
            </w:r>
          </w:p>
        </w:tc>
        <w:tc>
          <w:tcPr>
            <w:tcW w:type="dxa" w:w="3402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시드 0·1 앙상블(확률 평균)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비결정성</w:t>
            </w:r>
          </w:p>
        </w:tc>
        <w:tc>
          <w:tcPr>
            <w:tcW w:type="dxa" w:w="4252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MegaConv의 index_add가 CUDA에서 누적 순서 비결정</w:t>
            </w:r>
          </w:p>
        </w:tc>
        <w:tc>
          <w:tcPr>
            <w:tcW w:type="dxa" w:w="3402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시드 고정해도 소수점 셋째 자리 변동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NanumGothic" w:hAnsi="NanumGothic" w:eastAsia="NanumGothic"/>
          <w:b w:val="0"/>
          <w:i w:val="0"/>
          <w:sz w:val="19"/>
        </w:rPr>
        <w:t>핵심 로직 2줄: 각 창에서 거래(엣지)의 메시지를 (송금인→수취인) 쌍 단위로 먼저 합친 뒤 수취인 노드로 다시 합친다(MegaConv). 판정은 [송금인 임베딩, 수취인 임베딩, 엣지 임베딩]을 이어 붙인 3×256 벡터를 MLP에 넣어 낸다.</w:t>
      </w:r>
    </w:p>
    <w:p>
      <w:pPr>
        <w:pStyle w:val="Heading2"/>
      </w:pPr>
      <w:r>
        <w:rPr>
          <w:rFonts w:ascii="NanumGothic" w:hAnsi="NanumGothic" w:eastAsia="NanumGothic"/>
        </w:rPr>
        <w:t>3-2. Track B — LightGBM (106피처)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항목</w:t>
            </w:r>
          </w:p>
        </w:tc>
        <w:tc>
          <w:tcPr>
            <w:tcW w:type="dxa" w:w="7654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값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피처</w:t>
            </w:r>
          </w:p>
        </w:tc>
        <w:tc>
          <w:tcPr>
            <w:tcW w:type="dxa" w:w="7654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공통 64 + 행동 이상치 42 = 106차원 (tb_* : 금액 z·속도·잔액 근사·구조화 10k/50k·휴면 급발진·오염도·차수·역방향)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설정</w:t>
            </w:r>
          </w:p>
        </w:tc>
        <w:tc>
          <w:tcPr>
            <w:tcW w:type="dxa" w:w="7654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w=1.0 · lr 0.03 · leaves 127 · min_child 20 · 1,500트리 · early stop 100 → best_iter 994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스윕</w:t>
            </w:r>
          </w:p>
        </w:tc>
        <w:tc>
          <w:tcPr>
            <w:tcW w:type="dxa" w:w="7654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원본은 좌표하강 15칸. 여기서는 1칸 고정(§10). val AP 0.6273 vs 원본 스윕 0.6283 (−0.0010)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패턴 밖 전용 헤드</w:t>
            </w:r>
          </w:p>
        </w:tc>
        <w:tc>
          <w:tcPr>
            <w:tcW w:type="dxa" w:w="7654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패턴 밖 양성 1,120건만으로 별도 적합. AP 0.0218 · 단독 예산 시 패턴밖R 14.9%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anumGothic" w:hAnsi="NanumGothic" w:eastAsia="NanumGothic"/>
        </w:rPr>
        <w:t>3-3. 결합과 평가 프로토콜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순위 결합: 두 모델 확률을 각각 백분위 순위(rank01)로 바꾼 뒤 (1−w2)·GNN + w2·LGBM. w2 격자 0~1(0.05 간격) × 결합 3종(lin/max/maxq).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선택 규칙(select_v14): Val PR-AUC ≥ (Track A − 0.010) → val 패턴내R ≥ 88% → val 패턴밖R 목표 12% 달성 후보 중 PR-AUC 최대. 목표 미달이면 최댓값 ±0.26%p 동률군에서 PR-AUC 최대. Test는 선택에 쓰지 않는다.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듀얼 예산 라우팅: 전체 예산(상위 0.1%)의 (1−r)은 결합 점수 상위, 나머지 r은 미선정 거래 중 패턴 밖 전용 헤드 상위에 배정. r 격자 0~0.5.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지표: PR-AUC(val/test) · 예산 0.1%에서 패턴내/패턴밖 재현율, 시나리오(시도 단위) 적발률, 정밀도, F1.</w:t>
      </w:r>
    </w:p>
    <w:p>
      <w:pPr>
        <w:pStyle w:val="Heading2"/>
      </w:pPr>
      <w:r>
        <w:rPr>
          <w:rFonts w:ascii="NanumGothic" w:hAnsi="NanumGothic" w:eastAsia="NanumGothic"/>
        </w:rPr>
        <w:t>3-4. 원본 대비 추가한 것 (전부 옵션, 기본값은 원본 동작)</w:t>
      </w:r>
    </w:p>
    <w:p>
      <w:pPr>
        <w:spacing w:after="40"/>
        <w:ind w:left="510" w:hanging="340"/>
      </w:pPr>
      <w:r>
        <w:rPr>
          <w:rFonts w:ascii="NanumGothic" w:hAnsi="NanumGothic" w:eastAsia="NanumGothic"/>
          <w:b/>
        </w:rPr>
        <w:t xml:space="preserve">1. </w:t>
      </w:r>
      <w:r>
        <w:rPr>
          <w:rFonts w:ascii="NanumGothic" w:hAnsi="NanumGothic" w:eastAsia="NanumGothic"/>
        </w:rPr>
        <w:t>단계 분리 + 전처리 캐시: 원본은 매 실행 250초를 다시 쓴다. 캐시는 원본 코드가 만든 배열을 그대로 저장한다(값 불변).</w:t>
      </w:r>
    </w:p>
    <w:p>
      <w:pPr>
        <w:spacing w:after="40"/>
        <w:ind w:left="510" w:hanging="340"/>
      </w:pPr>
      <w:r>
        <w:rPr>
          <w:rFonts w:ascii="NanumGothic" w:hAnsi="NanumGothic" w:eastAsia="NanumGothic"/>
          <w:b/>
        </w:rPr>
        <w:t xml:space="preserve">2. </w:t>
      </w:r>
      <w:r>
        <w:rPr>
          <w:rFonts w:ascii="NanumGothic" w:hAnsi="NanumGothic" w:eastAsia="NanumGothic"/>
        </w:rPr>
        <w:t>확률·가중치 저장: 원본은 torch.save 0회라 후속 실험마다 재학습이 강제됐다.</w:t>
      </w:r>
    </w:p>
    <w:p>
      <w:pPr>
        <w:spacing w:after="40"/>
        <w:ind w:left="510" w:hanging="340"/>
      </w:pPr>
      <w:r>
        <w:rPr>
          <w:rFonts w:ascii="NanumGothic" w:hAnsi="NanumGothic" w:eastAsia="NanumGothic"/>
          <w:b/>
        </w:rPr>
        <w:t xml:space="preserve">3. </w:t>
      </w:r>
      <w:r>
        <w:rPr>
          <w:rFonts w:ascii="NanumGothic" w:hAnsi="NanumGothic" w:eastAsia="NanumGothic"/>
        </w:rPr>
        <w:t>언더샘플링 훅 2종: mask(손실에서만 제외, 그래프 보존) / prune(행 삭제, 이웃 소실). 같은 인덱스를 두 방식에 똑같이 먹인다.</w:t>
      </w:r>
    </w:p>
    <w:p>
      <w:pPr>
        <w:spacing w:after="40"/>
        <w:ind w:left="510" w:hanging="340"/>
      </w:pPr>
      <w:r>
        <w:rPr>
          <w:rFonts w:ascii="NanumGothic" w:hAnsi="NanumGothic" w:eastAsia="NanumGothic"/>
          <w:b/>
        </w:rPr>
        <w:t xml:space="preserve">4. </w:t>
      </w:r>
      <w:r>
        <w:rPr>
          <w:rFonts w:ascii="NanumGothic" w:hAnsi="NanumGothic" w:eastAsia="NanumGothic"/>
        </w:rPr>
        <w:t>oop drop 훅: 패턴 밖 라벨1을 학습에서 제외. 기본 keep.</w:t>
      </w:r>
    </w:p>
    <w:p>
      <w:pPr>
        <w:spacing w:after="40"/>
        <w:ind w:left="510" w:hanging="340"/>
      </w:pPr>
      <w:r>
        <w:rPr>
          <w:rFonts w:ascii="NanumGothic" w:hAnsi="NanumGothic" w:eastAsia="NanumGothic"/>
          <w:b/>
        </w:rPr>
        <w:t xml:space="preserve">5. </w:t>
      </w:r>
      <w:r>
        <w:rPr>
          <w:rFonts w:ascii="NanumGothic" w:hAnsi="NanumGothic" w:eastAsia="NanumGothic"/>
        </w:rPr>
        <w:t>Track B 스윕 1칸 고정(원복 가능). 원본 sw가 n_tr을 하드코딩해 언더샘플 시 길이 불일치로 터지는 버그를 수정.</w:t>
      </w:r>
    </w:p>
    <w:p>
      <w:pPr>
        <w:pStyle w:val="Heading1"/>
      </w:pPr>
      <w:r>
        <w:rPr>
          <w:rFonts w:ascii="NanumGothic" w:hAnsi="NanumGothic" w:eastAsia="NanumGothic"/>
        </w:rPr>
        <w:t>4. 재현 검증</w:t>
      </w:r>
    </w:p>
    <w:p>
      <w:pPr>
        <w:spacing w:after="80"/>
      </w:pPr>
      <w:r>
        <w:rPr>
          <w:rFonts w:ascii="NanumGothic" w:hAnsi="NanumGothic" w:eastAsia="NanumGothic"/>
          <w:b w:val="0"/>
          <w:i w:val="0"/>
        </w:rPr>
        <w:t>출처: 노트북 cell 28 출력 "노트북 (2) 실측치 대비", summary_undersample.json §1. 설정 동일(언더샘플 없음, oop keep, 2시드 25에폭).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402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지표</w:t>
            </w:r>
          </w:p>
        </w:tc>
        <w:tc>
          <w:tcPr>
            <w:tcW w:type="dxa" w:w="1871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원본 노트북</w:t>
            </w:r>
          </w:p>
        </w:tc>
        <w:tc>
          <w:tcPr>
            <w:tcW w:type="dxa" w:w="1871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재실행(노트북)</w:t>
            </w:r>
          </w:p>
        </w:tc>
        <w:tc>
          <w:tcPr>
            <w:tcW w:type="dxa" w:w="1701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Δ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Track A Val PR-AUC</w:t>
            </w:r>
          </w:p>
        </w:tc>
        <w:tc>
          <w:tcPr>
            <w:tcW w:type="dxa" w:w="187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0.6361</w:t>
            </w:r>
          </w:p>
        </w:tc>
        <w:tc>
          <w:tcPr>
            <w:tcW w:type="dxa" w:w="187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0.6365</w:t>
            </w:r>
          </w:p>
        </w:tc>
        <w:tc>
          <w:tcPr>
            <w:tcW w:type="dxa" w:w="170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+0.0004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Track A Test PR-AUC</w:t>
            </w:r>
          </w:p>
        </w:tc>
        <w:tc>
          <w:tcPr>
            <w:tcW w:type="dxa" w:w="187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0.5791</w:t>
            </w:r>
          </w:p>
        </w:tc>
        <w:tc>
          <w:tcPr>
            <w:tcW w:type="dxa" w:w="187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0.5809</w:t>
            </w:r>
          </w:p>
        </w:tc>
        <w:tc>
          <w:tcPr>
            <w:tcW w:type="dxa" w:w="170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+0.0018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하이브리드 Val PR-AUC</w:t>
            </w:r>
          </w:p>
        </w:tc>
        <w:tc>
          <w:tcPr>
            <w:tcW w:type="dxa" w:w="187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0.6606</w:t>
            </w:r>
          </w:p>
        </w:tc>
        <w:tc>
          <w:tcPr>
            <w:tcW w:type="dxa" w:w="187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0.6596</w:t>
            </w:r>
          </w:p>
        </w:tc>
        <w:tc>
          <w:tcPr>
            <w:tcW w:type="dxa" w:w="170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−0.0010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하이브리드 Test PR-AUC</w:t>
            </w:r>
          </w:p>
        </w:tc>
        <w:tc>
          <w:tcPr>
            <w:tcW w:type="dxa" w:w="187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0.5997</w:t>
            </w:r>
          </w:p>
        </w:tc>
        <w:tc>
          <w:tcPr>
            <w:tcW w:type="dxa" w:w="187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0.5982</w:t>
            </w:r>
          </w:p>
        </w:tc>
        <w:tc>
          <w:tcPr>
            <w:tcW w:type="dxa" w:w="170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−0.0015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패턴내R@예산 (하이브리드)</w:t>
            </w:r>
          </w:p>
        </w:tc>
        <w:tc>
          <w:tcPr>
            <w:tcW w:type="dxa" w:w="187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88.60</w:t>
            </w:r>
          </w:p>
        </w:tc>
        <w:tc>
          <w:tcPr>
            <w:tcW w:type="dxa" w:w="187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89.62</w:t>
            </w:r>
          </w:p>
        </w:tc>
        <w:tc>
          <w:tcPr>
            <w:tcW w:type="dxa" w:w="170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+1.02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패턴밖R@예산 (하이브리드)</w:t>
            </w:r>
          </w:p>
        </w:tc>
        <w:tc>
          <w:tcPr>
            <w:tcW w:type="dxa" w:w="187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4.79</w:t>
            </w:r>
          </w:p>
        </w:tc>
        <w:tc>
          <w:tcPr>
            <w:tcW w:type="dxa" w:w="187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4.14</w:t>
            </w:r>
          </w:p>
        </w:tc>
        <w:tc>
          <w:tcPr>
            <w:tcW w:type="dxa" w:w="170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−0.65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Track B val AP (1칸 vs 15칸 스윕)</w:t>
            </w:r>
          </w:p>
        </w:tc>
        <w:tc>
          <w:tcPr>
            <w:tcW w:type="dxa" w:w="187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0.6283</w:t>
            </w:r>
          </w:p>
        </w:tc>
        <w:tc>
          <w:tcPr>
            <w:tcW w:type="dxa" w:w="187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0.6273</w:t>
            </w:r>
          </w:p>
        </w:tc>
        <w:tc>
          <w:tcPr>
            <w:tcW w:type="dxa" w:w="170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−0.0010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NanumGothic" w:hAnsi="NanumGothic" w:eastAsia="NanumGothic"/>
          <w:b/>
          <w:i w:val="0"/>
        </w:rPr>
        <w:t>판정: 재현 성공. 최대 격차 0.0018은 원본 노트북 3벌 실행 스프레드(0.017) 안이다. 09-01 스크립트 실행(base)은 Val 0.6356 / Test 0.5840으로 역시 같은 범위다.</w:t>
      </w:r>
    </w:p>
    <w:p>
      <w:pPr>
        <w:pStyle w:val="Heading1"/>
      </w:pPr>
      <w:r>
        <w:rPr>
          <w:rFonts w:ascii="NanumGothic" w:hAnsi="NanumGothic" w:eastAsia="NanumGothic"/>
        </w:rPr>
        <w:t>5. 최종 성능</w:t>
      </w:r>
    </w:p>
    <w:p>
      <w:pPr>
        <w:pStyle w:val="Heading2"/>
      </w:pPr>
      <w:r>
        <w:rPr>
          <w:rFonts w:ascii="NanumGothic" w:hAnsi="NanumGothic" w:eastAsia="NanumGothic"/>
        </w:rPr>
        <w:t>5-1. 표 4-1 — 동일 분할 · 알림 예산 상위 0.1% (test 1,015건)</w:t>
      </w:r>
    </w:p>
    <w:p>
      <w:pPr>
        <w:spacing w:after="80"/>
      </w:pPr>
      <w:r>
        <w:rPr>
          <w:rFonts w:ascii="NanumGothic" w:hAnsi="NanumGothic" w:eastAsia="NanumGothic"/>
          <w:b w:val="0"/>
          <w:i w:val="0"/>
        </w:rPr>
        <w:t>출처: 노트북 cell 28, hybrid_base.json. 정밀도·F1·재현율은 test에서 상위 0.1%를 알림으로 볼 때의 값이다.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2381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모델</w:t>
            </w:r>
          </w:p>
        </w:tc>
        <w:tc>
          <w:tcPr>
            <w:tcW w:type="dxa" w:w="1077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Val PR-AUC</w:t>
            </w:r>
          </w:p>
        </w:tc>
        <w:tc>
          <w:tcPr>
            <w:tcW w:type="dxa" w:w="1077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Test PR-AUC</w:t>
            </w:r>
          </w:p>
        </w:tc>
        <w:tc>
          <w:tcPr>
            <w:tcW w:type="dxa" w:w="964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패턴내R</w:t>
            </w:r>
          </w:p>
        </w:tc>
        <w:tc>
          <w:tcPr>
            <w:tcW w:type="dxa" w:w="964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패턴밖R</w:t>
            </w:r>
          </w:p>
        </w:tc>
        <w:tc>
          <w:tcPr>
            <w:tcW w:type="dxa" w:w="1077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시나리오R</w:t>
            </w:r>
          </w:p>
        </w:tc>
        <w:tc>
          <w:tcPr>
            <w:tcW w:type="dxa" w:w="964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P@예산</w:t>
            </w:r>
          </w:p>
        </w:tc>
        <w:tc>
          <w:tcPr>
            <w:tcW w:type="dxa" w:w="964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F1@예산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Track A · GNN 2시드</w:t>
            </w:r>
          </w:p>
        </w:tc>
        <w:tc>
          <w:tcPr>
            <w:tcW w:type="dxa" w:w="1077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0.6365</w:t>
            </w:r>
          </w:p>
        </w:tc>
        <w:tc>
          <w:tcPr>
            <w:tcW w:type="dxa" w:w="1077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0.5809</w:t>
            </w:r>
          </w:p>
        </w:tc>
        <w:tc>
          <w:tcPr>
            <w:tcW w:type="dxa" w:w="964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90.20</w:t>
            </w:r>
          </w:p>
        </w:tc>
        <w:tc>
          <w:tcPr>
            <w:tcW w:type="dxa" w:w="964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1.96</w:t>
            </w:r>
          </w:p>
        </w:tc>
        <w:tc>
          <w:tcPr>
            <w:tcW w:type="dxa" w:w="1077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93.99</w:t>
            </w:r>
          </w:p>
        </w:tc>
        <w:tc>
          <w:tcPr>
            <w:tcW w:type="dxa" w:w="964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61.61</w:t>
            </w:r>
          </w:p>
        </w:tc>
        <w:tc>
          <w:tcPr>
            <w:tcW w:type="dxa" w:w="964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57.99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Track B · LightGBM 1칸</w:t>
            </w:r>
          </w:p>
        </w:tc>
        <w:tc>
          <w:tcPr>
            <w:tcW w:type="dxa" w:w="1077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0.6273</w:t>
            </w:r>
          </w:p>
        </w:tc>
        <w:tc>
          <w:tcPr>
            <w:tcW w:type="dxa" w:w="1077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0.5550</w:t>
            </w:r>
          </w:p>
        </w:tc>
        <w:tc>
          <w:tcPr>
            <w:tcW w:type="dxa" w:w="964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81.73</w:t>
            </w:r>
          </w:p>
        </w:tc>
        <w:tc>
          <w:tcPr>
            <w:tcW w:type="dxa" w:w="964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5.88</w:t>
            </w:r>
          </w:p>
        </w:tc>
        <w:tc>
          <w:tcPr>
            <w:tcW w:type="dxa" w:w="1077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95.08</w:t>
            </w:r>
          </w:p>
        </w:tc>
        <w:tc>
          <w:tcPr>
            <w:tcW w:type="dxa" w:w="964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57.68</w:t>
            </w:r>
          </w:p>
        </w:tc>
        <w:tc>
          <w:tcPr>
            <w:tcW w:type="dxa" w:w="964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54.28</w:t>
            </w:r>
          </w:p>
        </w:tc>
      </w:tr>
      <w:tr>
        <w:tc>
          <w:tcPr>
            <w:tcW w:type="dxa" w:w="2381"/>
            <w:shd w:val="clear" w:color="auto" w:fill="FFF2CC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하이브리드 (lin, w2=0.40)</w:t>
            </w:r>
          </w:p>
        </w:tc>
        <w:tc>
          <w:tcPr>
            <w:tcW w:type="dxa" w:w="1077"/>
            <w:shd w:val="clear" w:color="auto" w:fill="FFF2CC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0.6596</w:t>
            </w:r>
          </w:p>
        </w:tc>
        <w:tc>
          <w:tcPr>
            <w:tcW w:type="dxa" w:w="1077"/>
            <w:shd w:val="clear" w:color="auto" w:fill="FFF2CC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0.5982</w:t>
            </w:r>
          </w:p>
        </w:tc>
        <w:tc>
          <w:tcPr>
            <w:tcW w:type="dxa" w:w="964"/>
            <w:shd w:val="clear" w:color="auto" w:fill="FFF2CC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89.62</w:t>
            </w:r>
          </w:p>
        </w:tc>
        <w:tc>
          <w:tcPr>
            <w:tcW w:type="dxa" w:w="964"/>
            <w:shd w:val="clear" w:color="auto" w:fill="FFF2CC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4.14</w:t>
            </w:r>
          </w:p>
        </w:tc>
        <w:tc>
          <w:tcPr>
            <w:tcW w:type="dxa" w:w="1077"/>
            <w:shd w:val="clear" w:color="auto" w:fill="FFF2CC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96.17</w:t>
            </w:r>
          </w:p>
        </w:tc>
        <w:tc>
          <w:tcPr>
            <w:tcW w:type="dxa" w:w="964"/>
            <w:shd w:val="clear" w:color="auto" w:fill="FFF2CC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62.20</w:t>
            </w:r>
          </w:p>
        </w:tc>
        <w:tc>
          <w:tcPr>
            <w:tcW w:type="dxa" w:w="964"/>
            <w:shd w:val="clear" w:color="auto" w:fill="FFF2CC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58.55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v14 듀얼 예산 (r=0.00)</w:t>
            </w:r>
          </w:p>
        </w:tc>
        <w:tc>
          <w:tcPr>
            <w:tcW w:type="dxa" w:w="1077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0.6596</w:t>
            </w:r>
          </w:p>
        </w:tc>
        <w:tc>
          <w:tcPr>
            <w:tcW w:type="dxa" w:w="1077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0.5982</w:t>
            </w:r>
          </w:p>
        </w:tc>
        <w:tc>
          <w:tcPr>
            <w:tcW w:type="dxa" w:w="964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89.62</w:t>
            </w:r>
          </w:p>
        </w:tc>
        <w:tc>
          <w:tcPr>
            <w:tcW w:type="dxa" w:w="964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4.14</w:t>
            </w:r>
          </w:p>
        </w:tc>
        <w:tc>
          <w:tcPr>
            <w:tcW w:type="dxa" w:w="1077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96.17</w:t>
            </w:r>
          </w:p>
        </w:tc>
        <w:tc>
          <w:tcPr>
            <w:tcW w:type="dxa" w:w="964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62.27</w:t>
            </w:r>
          </w:p>
        </w:tc>
        <w:tc>
          <w:tcPr>
            <w:tcW w:type="dxa" w:w="964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58.57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NanumGothic" w:hAnsi="NanumGothic" w:eastAsia="NanumGothic"/>
        </w:rPr>
        <w:t>GNN 단독이 LightGBM 단독보다 Val +0.009 / Test +0.026. 결합이 둘 다보다 낫다(Val +0.023, Test +0.017).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듀얼 예산은 r=0이 선택됐다 — 패턴 밖 목표 12%를 어떤 r도 못 채워 선택 규칙이 PR-AUC 최대(=r 0)로 떨어진다. r을 0.5까지 올리면 패턴밖R 8.9%까지 오르지만 패턴내R이 71.5%로 내려간다(cell 28 표).</w:t>
      </w:r>
    </w:p>
    <w:p>
      <w:pPr>
        <w:pStyle w:val="Heading2"/>
      </w:pPr>
      <w:r>
        <w:rPr>
          <w:rFonts w:ascii="NanumGothic" w:hAnsi="NanumGothic" w:eastAsia="NanumGothic"/>
        </w:rPr>
        <w:t>5-2. 팀 관례 축 — 재현율 고정 시 정밀도, 알림 예산 K별 곡선</w:t>
      </w:r>
    </w:p>
    <w:p>
      <w:pPr>
        <w:spacing w:after="80"/>
      </w:pPr>
      <w:r>
        <w:rPr>
          <w:rFonts w:ascii="NanumGothic" w:hAnsi="NanumGothic" w:eastAsia="NanumGothic"/>
          <w:b w:val="0"/>
          <w:i/>
          <w:sz w:val="18"/>
        </w:rPr>
        <w:t>※ 이 표는 노트북 출력이 아니다. 저장된 test 확률(base_gnn_test.npy, base_tab_test.npy)과 하이브리드 결합식(rank01 lin w2=0.40)으로 이 보고서에서 새로 계산했다. 하이브리드 AP 0.5982가 노트북과 일치해 결합식이 같음을 확인했다. 라벨은 패턴 내·외 전체(1,143건) 기준.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7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모델</w:t>
            </w:r>
          </w:p>
        </w:tc>
        <w:tc>
          <w:tcPr>
            <w:tcW w:type="dxa" w:w="1077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R≥0.50 시 P</w:t>
            </w:r>
          </w:p>
        </w:tc>
        <w:tc>
          <w:tcPr>
            <w:tcW w:type="dxa" w:w="1077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R≥0.70 시 P</w:t>
            </w:r>
          </w:p>
        </w:tc>
        <w:tc>
          <w:tcPr>
            <w:tcW w:type="dxa" w:w="1474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예산 0.05% (508건) P / R</w:t>
            </w:r>
          </w:p>
        </w:tc>
        <w:tc>
          <w:tcPr>
            <w:tcW w:type="dxa" w:w="1191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0.1% (1,015건)</w:t>
            </w:r>
          </w:p>
        </w:tc>
        <w:tc>
          <w:tcPr>
            <w:tcW w:type="dxa" w:w="1191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0.2% (2,031건)</w:t>
            </w:r>
          </w:p>
        </w:tc>
        <w:tc>
          <w:tcPr>
            <w:tcW w:type="dxa" w:w="1191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0.5% (5,077건)</w:t>
            </w:r>
          </w:p>
        </w:tc>
        <w:tc>
          <w:tcPr>
            <w:tcW w:type="dxa" w:w="1191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1% (10,154건)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GNN</w:t>
            </w:r>
          </w:p>
        </w:tc>
        <w:tc>
          <w:tcPr>
            <w:tcW w:type="dxa" w:w="1077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0.822</w:t>
            </w:r>
          </w:p>
        </w:tc>
        <w:tc>
          <w:tcPr>
            <w:tcW w:type="dxa" w:w="1077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0.141</w:t>
            </w:r>
          </w:p>
        </w:tc>
        <w:tc>
          <w:tcPr>
            <w:tcW w:type="dxa" w:w="1474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0.955 / 0.424</w:t>
            </w:r>
          </w:p>
        </w:tc>
        <w:tc>
          <w:tcPr>
            <w:tcW w:type="dxa" w:w="119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0.617 / 0.548</w:t>
            </w:r>
          </w:p>
        </w:tc>
        <w:tc>
          <w:tcPr>
            <w:tcW w:type="dxa" w:w="119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0.337 / 0.599</w:t>
            </w:r>
          </w:p>
        </w:tc>
        <w:tc>
          <w:tcPr>
            <w:tcW w:type="dxa" w:w="119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0.154 / 0.686</w:t>
            </w:r>
          </w:p>
        </w:tc>
        <w:tc>
          <w:tcPr>
            <w:tcW w:type="dxa" w:w="119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0.085 / 0.759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LightGBM</w:t>
            </w:r>
          </w:p>
        </w:tc>
        <w:tc>
          <w:tcPr>
            <w:tcW w:type="dxa" w:w="1077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0.660</w:t>
            </w:r>
          </w:p>
        </w:tc>
        <w:tc>
          <w:tcPr>
            <w:tcW w:type="dxa" w:w="1077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0.116</w:t>
            </w:r>
          </w:p>
        </w:tc>
        <w:tc>
          <w:tcPr>
            <w:tcW w:type="dxa" w:w="1474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0.917 / 0.408</w:t>
            </w:r>
          </w:p>
        </w:tc>
        <w:tc>
          <w:tcPr>
            <w:tcW w:type="dxa" w:w="119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0.577 / 0.513</w:t>
            </w:r>
          </w:p>
        </w:tc>
        <w:tc>
          <w:tcPr>
            <w:tcW w:type="dxa" w:w="119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0.333 / 0.591</w:t>
            </w:r>
          </w:p>
        </w:tc>
        <w:tc>
          <w:tcPr>
            <w:tcW w:type="dxa" w:w="119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0.153 / 0.680</w:t>
            </w:r>
          </w:p>
        </w:tc>
        <w:tc>
          <w:tcPr>
            <w:tcW w:type="dxa" w:w="119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0.082 / 0.727</w:t>
            </w:r>
          </w:p>
        </w:tc>
      </w:tr>
      <w:tr>
        <w:tc>
          <w:tcPr>
            <w:tcW w:type="dxa" w:w="1247"/>
            <w:shd w:val="clear" w:color="auto" w:fill="FFF2CC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하이브리드</w:t>
            </w:r>
          </w:p>
        </w:tc>
        <w:tc>
          <w:tcPr>
            <w:tcW w:type="dxa" w:w="1077"/>
            <w:shd w:val="clear" w:color="auto" w:fill="FFF2CC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0.853</w:t>
            </w:r>
          </w:p>
        </w:tc>
        <w:tc>
          <w:tcPr>
            <w:tcW w:type="dxa" w:w="1077"/>
            <w:shd w:val="clear" w:color="auto" w:fill="FFF2CC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0.173</w:t>
            </w:r>
          </w:p>
        </w:tc>
        <w:tc>
          <w:tcPr>
            <w:tcW w:type="dxa" w:w="1474"/>
            <w:shd w:val="clear" w:color="auto" w:fill="FFF2CC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0.965 / 0.429</w:t>
            </w:r>
          </w:p>
        </w:tc>
        <w:tc>
          <w:tcPr>
            <w:tcW w:type="dxa" w:w="1191"/>
            <w:shd w:val="clear" w:color="auto" w:fill="FFF2CC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0.623 / 0.553</w:t>
            </w:r>
          </w:p>
        </w:tc>
        <w:tc>
          <w:tcPr>
            <w:tcW w:type="dxa" w:w="1191"/>
            <w:shd w:val="clear" w:color="auto" w:fill="FFF2CC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0.344 / 0.611</w:t>
            </w:r>
          </w:p>
        </w:tc>
        <w:tc>
          <w:tcPr>
            <w:tcW w:type="dxa" w:w="1191"/>
            <w:shd w:val="clear" w:color="auto" w:fill="FFF2CC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0.161 / 0.716</w:t>
            </w:r>
          </w:p>
        </w:tc>
        <w:tc>
          <w:tcPr>
            <w:tcW w:type="dxa" w:w="1191"/>
            <w:shd w:val="clear" w:color="auto" w:fill="FFF2CC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0.088 / 0.778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NanumGothic" w:hAnsi="NanumGothic" w:eastAsia="NanumGothic"/>
          <w:b/>
        </w:rPr>
        <w:t xml:space="preserve">재현율 0.70 고정 시 정밀도(팀 비교축): </w:t>
      </w:r>
      <w:r>
        <w:rPr>
          <w:rFonts w:ascii="NanumGothic" w:hAnsi="NanumGothic" w:eastAsia="NanumGothic"/>
          <w:b w:val="0"/>
        </w:rPr>
        <w:t>GNN 0.141 · LightGBM 0.116 · 하이브리드 0.173. 세 모델의 순위는 PR-AUC 순위와 같다.</w:t>
      </w:r>
    </w:p>
    <w:p>
      <w:pPr>
        <w:spacing w:after="80"/>
      </w:pPr>
      <w:r>
        <w:rPr>
          <w:rFonts w:ascii="NanumGothic" w:hAnsi="NanumGothic" w:eastAsia="NanumGothic"/>
          <w:b/>
        </w:rPr>
        <w:t xml:space="preserve">정밀도 90% 목표(별도 표기): </w:t>
      </w:r>
      <w:r>
        <w:rPr>
          <w:rFonts w:ascii="NanumGothic" w:hAnsi="NanumGothic" w:eastAsia="NanumGothic"/>
          <w:b w:val="0"/>
        </w:rPr>
        <w:t>하이브리드는 예산 0.05%(508건)에서 P 0.965 / R 0.43으로 목표를 넘는 운영점이 존재한다. 다만 그 지점의 재현율은 0.43이다. 재현율 0.70을 사려면 정밀도 0.17을 내야 한다 — 두 목표를 한 운영점에서 동시에 만족하는 지점은 없다.</w:t>
      </w:r>
    </w:p>
    <w:p>
      <w:pPr>
        <w:pStyle w:val="Heading2"/>
      </w:pPr>
      <w:r>
        <w:rPr>
          <w:rFonts w:ascii="NanumGothic" w:hAnsi="NanumGothic" w:eastAsia="NanumGothic"/>
        </w:rPr>
        <w:t>5-3. Track B 기여도 절제 (w2)</w:t>
      </w:r>
    </w:p>
    <w:p>
      <w:pPr>
        <w:spacing w:after="80"/>
      </w:pPr>
      <w:r>
        <w:rPr>
          <w:rFonts w:ascii="NanumGothic" w:hAnsi="NanumGothic" w:eastAsia="NanumGothic"/>
          <w:b w:val="0"/>
          <w:i w:val="0"/>
        </w:rPr>
        <w:t>출처: hybrid_base.json ablation_w2. w2=0이 Track A 단독, w2=1이 Track B 단독.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247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w1 (GNN)</w:t>
            </w:r>
          </w:p>
        </w:tc>
        <w:tc>
          <w:tcPr>
            <w:tcW w:type="dxa" w:w="1474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w2 (LGBM)</w:t>
            </w:r>
          </w:p>
        </w:tc>
        <w:tc>
          <w:tcPr>
            <w:tcW w:type="dxa" w:w="1361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Val PR-AUC</w:t>
            </w:r>
          </w:p>
        </w:tc>
        <w:tc>
          <w:tcPr>
            <w:tcW w:type="dxa" w:w="1361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Test PR-AUC</w:t>
            </w:r>
          </w:p>
        </w:tc>
        <w:tc>
          <w:tcPr>
            <w:tcW w:type="dxa" w:w="1361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val 패턴내R</w:t>
            </w:r>
          </w:p>
        </w:tc>
        <w:tc>
          <w:tcPr>
            <w:tcW w:type="dxa" w:w="1361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val 패턴밖R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1.00</w:t>
            </w:r>
          </w:p>
        </w:tc>
        <w:tc>
          <w:tcPr>
            <w:tcW w:type="dxa" w:w="1474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0.00</w:t>
            </w:r>
          </w:p>
        </w:tc>
        <w:tc>
          <w:tcPr>
            <w:tcW w:type="dxa" w:w="136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0.6365</w:t>
            </w:r>
          </w:p>
        </w:tc>
        <w:tc>
          <w:tcPr>
            <w:tcW w:type="dxa" w:w="136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0.5809</w:t>
            </w:r>
          </w:p>
        </w:tc>
        <w:tc>
          <w:tcPr>
            <w:tcW w:type="dxa" w:w="136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92.50</w:t>
            </w:r>
          </w:p>
        </w:tc>
        <w:tc>
          <w:tcPr>
            <w:tcW w:type="dxa" w:w="136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2.57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0.75</w:t>
            </w:r>
          </w:p>
        </w:tc>
        <w:tc>
          <w:tcPr>
            <w:tcW w:type="dxa" w:w="1474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0.25</w:t>
            </w:r>
          </w:p>
        </w:tc>
        <w:tc>
          <w:tcPr>
            <w:tcW w:type="dxa" w:w="136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0.6590</w:t>
            </w:r>
          </w:p>
        </w:tc>
        <w:tc>
          <w:tcPr>
            <w:tcW w:type="dxa" w:w="136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0.5992</w:t>
            </w:r>
          </w:p>
        </w:tc>
        <w:tc>
          <w:tcPr>
            <w:tcW w:type="dxa" w:w="136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93.36</w:t>
            </w:r>
          </w:p>
        </w:tc>
        <w:tc>
          <w:tcPr>
            <w:tcW w:type="dxa" w:w="136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4.63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0.70</w:t>
            </w:r>
          </w:p>
        </w:tc>
        <w:tc>
          <w:tcPr>
            <w:tcW w:type="dxa" w:w="1474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0.30</w:t>
            </w:r>
          </w:p>
        </w:tc>
        <w:tc>
          <w:tcPr>
            <w:tcW w:type="dxa" w:w="136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0.6593</w:t>
            </w:r>
          </w:p>
        </w:tc>
        <w:tc>
          <w:tcPr>
            <w:tcW w:type="dxa" w:w="136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0.5992</w:t>
            </w:r>
          </w:p>
        </w:tc>
        <w:tc>
          <w:tcPr>
            <w:tcW w:type="dxa" w:w="136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93.51</w:t>
            </w:r>
          </w:p>
        </w:tc>
        <w:tc>
          <w:tcPr>
            <w:tcW w:type="dxa" w:w="136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4.88</w:t>
            </w:r>
          </w:p>
        </w:tc>
      </w:tr>
      <w:tr>
        <w:tc>
          <w:tcPr>
            <w:tcW w:type="dxa" w:w="1247"/>
            <w:shd w:val="clear" w:color="auto" w:fill="FFF2CC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0.60</w:t>
            </w:r>
          </w:p>
        </w:tc>
        <w:tc>
          <w:tcPr>
            <w:tcW w:type="dxa" w:w="1474"/>
            <w:shd w:val="clear" w:color="auto" w:fill="FFF2CC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0.40 (채택)</w:t>
            </w:r>
          </w:p>
        </w:tc>
        <w:tc>
          <w:tcPr>
            <w:tcW w:type="dxa" w:w="1361"/>
            <w:shd w:val="clear" w:color="auto" w:fill="FFF2CC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0.6596</w:t>
            </w:r>
          </w:p>
        </w:tc>
        <w:tc>
          <w:tcPr>
            <w:tcW w:type="dxa" w:w="1361"/>
            <w:shd w:val="clear" w:color="auto" w:fill="FFF2CC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0.5982</w:t>
            </w:r>
          </w:p>
        </w:tc>
        <w:tc>
          <w:tcPr>
            <w:tcW w:type="dxa" w:w="1361"/>
            <w:shd w:val="clear" w:color="auto" w:fill="FFF2CC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92.93</w:t>
            </w:r>
          </w:p>
        </w:tc>
        <w:tc>
          <w:tcPr>
            <w:tcW w:type="dxa" w:w="1361"/>
            <w:shd w:val="clear" w:color="auto" w:fill="FFF2CC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5.14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0.50</w:t>
            </w:r>
          </w:p>
        </w:tc>
        <w:tc>
          <w:tcPr>
            <w:tcW w:type="dxa" w:w="1474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0.50</w:t>
            </w:r>
          </w:p>
        </w:tc>
        <w:tc>
          <w:tcPr>
            <w:tcW w:type="dxa" w:w="136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0.6592</w:t>
            </w:r>
          </w:p>
        </w:tc>
        <w:tc>
          <w:tcPr>
            <w:tcW w:type="dxa" w:w="136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0.5965</w:t>
            </w:r>
          </w:p>
        </w:tc>
        <w:tc>
          <w:tcPr>
            <w:tcW w:type="dxa" w:w="136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92.93</w:t>
            </w:r>
          </w:p>
        </w:tc>
        <w:tc>
          <w:tcPr>
            <w:tcW w:type="dxa" w:w="136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5.14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0.00</w:t>
            </w:r>
          </w:p>
        </w:tc>
        <w:tc>
          <w:tcPr>
            <w:tcW w:type="dxa" w:w="1474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1.00</w:t>
            </w:r>
          </w:p>
        </w:tc>
        <w:tc>
          <w:tcPr>
            <w:tcW w:type="dxa" w:w="136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0.6273</w:t>
            </w:r>
          </w:p>
        </w:tc>
        <w:tc>
          <w:tcPr>
            <w:tcW w:type="dxa" w:w="136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0.5550</w:t>
            </w:r>
          </w:p>
        </w:tc>
        <w:tc>
          <w:tcPr>
            <w:tcW w:type="dxa" w:w="136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88.60</w:t>
            </w:r>
          </w:p>
        </w:tc>
        <w:tc>
          <w:tcPr>
            <w:tcW w:type="dxa" w:w="136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4.11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NanumGothic" w:hAnsi="NanumGothic" w:eastAsia="NanumGothic"/>
          <w:b/>
          <w:i w:val="0"/>
        </w:rPr>
        <w:t>판정: Track B는 패턴 밖 전용 장치가 아니다. w2 0 → 0.25에서 Val PR-AUC +0.0226, val 패턴내R +0.86%p로 패턴 내 성능 자체가 오른다. w2 0.25~0.50은 사실상 동률(Val 0.6590~0.6596)이라 채택값 0.40에 특별한 의미는 없다.</w:t>
      </w:r>
    </w:p>
    <w:p>
      <w:pPr>
        <w:pStyle w:val="Heading1"/>
      </w:pPr>
      <w:r>
        <w:rPr>
          <w:rFonts w:ascii="NanumGothic" w:hAnsi="NanumGothic" w:eastAsia="NanumGothic"/>
        </w:rPr>
        <w:t>6. 언더샘플링 실험 — GNN에서 무엇이 일어나는가</w:t>
      </w:r>
    </w:p>
    <w:p>
      <w:pPr>
        <w:spacing w:after="80"/>
      </w:pPr>
      <w:r>
        <w:rPr>
          <w:rFonts w:ascii="NanumGothic" w:hAnsi="NanumGothic" w:eastAsia="NanumGothic"/>
          <w:b w:val="0"/>
          <w:i w:val="0"/>
        </w:rPr>
        <w:t>출처: summary_undersample.json §2, *_trackA.json (09-01 스크립트 실행 5 run). base 값이 §5의 노트북 값과 소수점 셋째 자리에서 다른 것은 §4의 비결정성이다. 이 절 안에서는 같은 세션의 5 run끼리 비교한다.</w:t>
      </w:r>
    </w:p>
    <w:p>
      <w:pPr>
        <w:pStyle w:val="Heading2"/>
      </w:pPr>
      <w:r>
        <w:rPr>
          <w:rFonts w:ascii="NanumGothic" w:hAnsi="NanumGothic" w:eastAsia="NanumGothic"/>
        </w:rPr>
        <w:t>6-1. 설계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인덱스: prep9/undersample.py의 fit_clusters/sample_indices 재사용(수정 0줄). MiniBatchKMeans k=32(빈 군집 0, 크기 19,233~251,172) → 군집별 층화 무작위 후보 4벌 → KLD 최소 채택(CSSMC). 대조로 순수 무작위.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비율: 정상:양성 = 30:1 (71,207행) / 100:1 (231,997행). 양성 2,297건은 전량 유지.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두 방식에 같은 인덱스: mask = 그래프(노드·엣지·이웃) 그대로, 손실 계산에서만 제외 / prune = 해당 행(엣지) 삭제.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앙상블: 시드 0/1에 서로 다른 subset(s0/s1)을 주입 → 추가 학습 비용 0으로 EasyEnsemble 효과.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누수 방지: 군집 중심·표준화 통계는 train 정상 행에서만 적합. val/test는 손대지 않음.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KLD(표본 vs 모집단): CSSMC 100:1 ≈ 5.5e-6, 무작위 100:1 5.3e-6 — 이 규모에서 층화와 무작위의 대표성은 같다. 30:1은 1.5e-5 vs 2.3e-5.</w:t>
      </w:r>
    </w:p>
    <w:p>
      <w:pPr>
        <w:pStyle w:val="Heading2"/>
      </w:pPr>
      <w:r>
        <w:rPr>
          <w:rFonts w:ascii="NanumGothic" w:hAnsi="NanumGothic" w:eastAsia="NanumGothic"/>
        </w:rPr>
        <w:t>6-2.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1134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6"/>
              </w:rPr>
              <w:t>설정</w:t>
            </w:r>
          </w:p>
        </w:tc>
        <w:tc>
          <w:tcPr>
            <w:tcW w:type="dxa" w:w="964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6"/>
              </w:rPr>
              <w:t>학습행</w:t>
            </w:r>
          </w:p>
        </w:tc>
        <w:tc>
          <w:tcPr>
            <w:tcW w:type="dxa" w:w="907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6"/>
              </w:rPr>
              <w:t>손실행</w:t>
            </w:r>
          </w:p>
        </w:tc>
        <w:tc>
          <w:tcPr>
            <w:tcW w:type="dxa" w:w="624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6"/>
              </w:rPr>
              <w:t>학습창</w:t>
            </w:r>
          </w:p>
        </w:tc>
        <w:tc>
          <w:tcPr>
            <w:tcW w:type="dxa" w:w="907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6"/>
              </w:rPr>
              <w:t>Val PR-AUC</w:t>
            </w:r>
          </w:p>
        </w:tc>
        <w:tc>
          <w:tcPr>
            <w:tcW w:type="dxa" w:w="850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6"/>
              </w:rPr>
              <w:t>Δ vs base</w:t>
            </w:r>
          </w:p>
        </w:tc>
        <w:tc>
          <w:tcPr>
            <w:tcW w:type="dxa" w:w="907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6"/>
              </w:rPr>
              <w:t>Test PR-AUC</w:t>
            </w:r>
          </w:p>
        </w:tc>
        <w:tc>
          <w:tcPr>
            <w:tcW w:type="dxa" w:w="794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6"/>
              </w:rPr>
              <w:t>F1@예산</w:t>
            </w:r>
          </w:p>
        </w:tc>
        <w:tc>
          <w:tcPr>
            <w:tcW w:type="dxa" w:w="794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6"/>
              </w:rPr>
              <w:t>에폭당 초</w:t>
            </w:r>
          </w:p>
        </w:tc>
        <w:tc>
          <w:tcPr>
            <w:tcW w:type="dxa" w:w="680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6"/>
              </w:rPr>
              <w:t>속도</w:t>
            </w:r>
          </w:p>
        </w:tc>
        <w:tc>
          <w:tcPr>
            <w:tcW w:type="dxa" w:w="1247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6"/>
              </w:rPr>
              <w:t>방향 엣지 수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base</w:t>
            </w:r>
          </w:p>
        </w:tc>
        <w:tc>
          <w:tcPr>
            <w:tcW w:type="dxa" w:w="964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3,046,336</w:t>
            </w:r>
          </w:p>
        </w:tc>
        <w:tc>
          <w:tcPr>
            <w:tcW w:type="dxa" w:w="907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3,046,336</w:t>
            </w:r>
          </w:p>
        </w:tc>
        <w:tc>
          <w:tcPr>
            <w:tcW w:type="dxa" w:w="624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31</w:t>
            </w:r>
          </w:p>
        </w:tc>
        <w:tc>
          <w:tcPr>
            <w:tcW w:type="dxa" w:w="907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0.6356</w:t>
            </w:r>
          </w:p>
        </w:tc>
        <w:tc>
          <w:tcPr>
            <w:tcW w:type="dxa" w:w="850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0.5840</w:t>
            </w:r>
          </w:p>
        </w:tc>
        <w:tc>
          <w:tcPr>
            <w:tcW w:type="dxa" w:w="794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57.99</w:t>
            </w:r>
          </w:p>
        </w:tc>
        <w:tc>
          <w:tcPr>
            <w:tcW w:type="dxa" w:w="794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18.18</w:t>
            </w:r>
          </w:p>
        </w:tc>
        <w:tc>
          <w:tcPr>
            <w:tcW w:type="dxa" w:w="680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1.00×</w:t>
            </w:r>
          </w:p>
        </w:tc>
        <w:tc>
          <w:tcPr>
            <w:tcW w:type="dxa" w:w="1247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12,092,672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mask 100:1</w:t>
            </w:r>
          </w:p>
        </w:tc>
        <w:tc>
          <w:tcPr>
            <w:tcW w:type="dxa" w:w="964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3,046,336</w:t>
            </w:r>
          </w:p>
        </w:tc>
        <w:tc>
          <w:tcPr>
            <w:tcW w:type="dxa" w:w="907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231,997</w:t>
            </w:r>
          </w:p>
        </w:tc>
        <w:tc>
          <w:tcPr>
            <w:tcW w:type="dxa" w:w="624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31</w:t>
            </w:r>
          </w:p>
        </w:tc>
        <w:tc>
          <w:tcPr>
            <w:tcW w:type="dxa" w:w="907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0.6209</w:t>
            </w:r>
          </w:p>
        </w:tc>
        <w:tc>
          <w:tcPr>
            <w:tcW w:type="dxa" w:w="850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−0.0147</w:t>
            </w:r>
          </w:p>
        </w:tc>
        <w:tc>
          <w:tcPr>
            <w:tcW w:type="dxa" w:w="907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0.5756</w:t>
            </w:r>
          </w:p>
        </w:tc>
        <w:tc>
          <w:tcPr>
            <w:tcW w:type="dxa" w:w="794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57.71</w:t>
            </w:r>
          </w:p>
        </w:tc>
        <w:tc>
          <w:tcPr>
            <w:tcW w:type="dxa" w:w="794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17.32</w:t>
            </w:r>
          </w:p>
        </w:tc>
        <w:tc>
          <w:tcPr>
            <w:tcW w:type="dxa" w:w="680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1.14×</w:t>
            </w:r>
          </w:p>
        </w:tc>
        <w:tc>
          <w:tcPr>
            <w:tcW w:type="dxa" w:w="1247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12,092,672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mask 30:1</w:t>
            </w:r>
          </w:p>
        </w:tc>
        <w:tc>
          <w:tcPr>
            <w:tcW w:type="dxa" w:w="964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3,046,336</w:t>
            </w:r>
          </w:p>
        </w:tc>
        <w:tc>
          <w:tcPr>
            <w:tcW w:type="dxa" w:w="907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71,207</w:t>
            </w:r>
          </w:p>
        </w:tc>
        <w:tc>
          <w:tcPr>
            <w:tcW w:type="dxa" w:w="624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31</w:t>
            </w:r>
          </w:p>
        </w:tc>
        <w:tc>
          <w:tcPr>
            <w:tcW w:type="dxa" w:w="907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0.6098</w:t>
            </w:r>
          </w:p>
        </w:tc>
        <w:tc>
          <w:tcPr>
            <w:tcW w:type="dxa" w:w="850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−0.0258</w:t>
            </w:r>
          </w:p>
        </w:tc>
        <w:tc>
          <w:tcPr>
            <w:tcW w:type="dxa" w:w="907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0.5542</w:t>
            </w:r>
          </w:p>
        </w:tc>
        <w:tc>
          <w:tcPr>
            <w:tcW w:type="dxa" w:w="794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55.95</w:t>
            </w:r>
          </w:p>
        </w:tc>
        <w:tc>
          <w:tcPr>
            <w:tcW w:type="dxa" w:w="794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17.34</w:t>
            </w:r>
          </w:p>
        </w:tc>
        <w:tc>
          <w:tcPr>
            <w:tcW w:type="dxa" w:w="680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1.07×</w:t>
            </w:r>
          </w:p>
        </w:tc>
        <w:tc>
          <w:tcPr>
            <w:tcW w:type="dxa" w:w="1247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12,092,672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prune 100:1</w:t>
            </w:r>
          </w:p>
        </w:tc>
        <w:tc>
          <w:tcPr>
            <w:tcW w:type="dxa" w:w="964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231,997</w:t>
            </w:r>
          </w:p>
        </w:tc>
        <w:tc>
          <w:tcPr>
            <w:tcW w:type="dxa" w:w="907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231,997</w:t>
            </w:r>
          </w:p>
        </w:tc>
        <w:tc>
          <w:tcPr>
            <w:tcW w:type="dxa" w:w="624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0.3842</w:t>
            </w:r>
          </w:p>
        </w:tc>
        <w:tc>
          <w:tcPr>
            <w:tcW w:type="dxa" w:w="850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−0.2515</w:t>
            </w:r>
          </w:p>
        </w:tc>
        <w:tc>
          <w:tcPr>
            <w:tcW w:type="dxa" w:w="907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0.3543</w:t>
            </w:r>
          </w:p>
        </w:tc>
        <w:tc>
          <w:tcPr>
            <w:tcW w:type="dxa" w:w="794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41.69</w:t>
            </w:r>
          </w:p>
        </w:tc>
        <w:tc>
          <w:tcPr>
            <w:tcW w:type="dxa" w:w="794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1.42</w:t>
            </w:r>
          </w:p>
        </w:tc>
        <w:tc>
          <w:tcPr>
            <w:tcW w:type="dxa" w:w="680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8.66×</w:t>
            </w:r>
          </w:p>
        </w:tc>
        <w:tc>
          <w:tcPr>
            <w:tcW w:type="dxa" w:w="1247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863,994 (7.1%)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prune 30:1</w:t>
            </w:r>
          </w:p>
        </w:tc>
        <w:tc>
          <w:tcPr>
            <w:tcW w:type="dxa" w:w="964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71,207</w:t>
            </w:r>
          </w:p>
        </w:tc>
        <w:tc>
          <w:tcPr>
            <w:tcW w:type="dxa" w:w="907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71,207</w:t>
            </w:r>
          </w:p>
        </w:tc>
        <w:tc>
          <w:tcPr>
            <w:tcW w:type="dxa" w:w="624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1</w:t>
            </w:r>
          </w:p>
        </w:tc>
        <w:tc>
          <w:tcPr>
            <w:tcW w:type="dxa" w:w="907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0.0618</w:t>
            </w:r>
          </w:p>
        </w:tc>
        <w:tc>
          <w:tcPr>
            <w:tcW w:type="dxa" w:w="850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−0.5738</w:t>
            </w:r>
          </w:p>
        </w:tc>
        <w:tc>
          <w:tcPr>
            <w:tcW w:type="dxa" w:w="907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0.0501</w:t>
            </w:r>
          </w:p>
        </w:tc>
        <w:tc>
          <w:tcPr>
            <w:tcW w:type="dxa" w:w="794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12.14</w:t>
            </w:r>
          </w:p>
        </w:tc>
        <w:tc>
          <w:tcPr>
            <w:tcW w:type="dxa" w:w="794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0.30</w:t>
            </w:r>
          </w:p>
        </w:tc>
        <w:tc>
          <w:tcPr>
            <w:tcW w:type="dxa" w:w="680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15.79×</w:t>
            </w:r>
          </w:p>
        </w:tc>
        <w:tc>
          <w:tcPr>
            <w:tcW w:type="dxa" w:w="1247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142,414 (1.2%)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NanumGothic" w:hAnsi="NanumGothic" w:eastAsia="NanumGothic"/>
          <w:b w:val="0"/>
          <w:i w:val="0"/>
          <w:sz w:val="18"/>
        </w:rPr>
        <w:t>그래프 훼손 지표(damage_*.csv): base 평균 차수 2.72, 타깃 평균 이웃 76.7 → prune 100:1 차수 1.90, prune 30:1 차수 1.52·고립 타깃 비율 41.6% → 51.4%.</w:t>
      </w:r>
    </w:p>
    <w:p>
      <w:pPr>
        <w:pStyle w:val="Heading2"/>
      </w:pPr>
      <w:r>
        <w:rPr>
          <w:rFonts w:ascii="NanumGothic" w:hAnsi="NanumGothic" w:eastAsia="NanumGothic"/>
        </w:rPr>
        <w:t>6-3. 결론</w:t>
      </w:r>
    </w:p>
    <w:p>
      <w:pPr>
        <w:spacing w:after="40"/>
        <w:ind w:left="510" w:hanging="340"/>
      </w:pPr>
      <w:r>
        <w:rPr>
          <w:rFonts w:ascii="NanumGothic" w:hAnsi="NanumGothic" w:eastAsia="NanumGothic"/>
          <w:b/>
        </w:rPr>
        <w:t xml:space="preserve">1. </w:t>
      </w:r>
      <w:r>
        <w:rPr>
          <w:rFonts w:ascii="NanumGothic" w:hAnsi="NanumGothic" w:eastAsia="NanumGothic"/>
        </w:rPr>
        <w:t>손실 마스킹: 그래프 훼손 0%. 그러나 창 31개가 그대로라 학습 시간이 사실상 안 준다. GNN에서 손실 마스킹은 "불균형 조정" 수단이지 "규모 축소" 수단이 아니다. 그리고 그 불균형 조정조차 −0.015~−0.026으로 손해다.</w:t>
      </w:r>
    </w:p>
    <w:p>
      <w:pPr>
        <w:spacing w:after="40"/>
        <w:ind w:left="510" w:hanging="340"/>
      </w:pPr>
      <w:r>
        <w:rPr>
          <w:rFonts w:ascii="NanumGothic" w:hAnsi="NanumGothic" w:eastAsia="NanumGothic"/>
          <w:b/>
        </w:rPr>
        <w:t xml:space="preserve">2. </w:t>
      </w:r>
      <w:r>
        <w:rPr>
          <w:rFonts w:ascii="NanumGothic" w:hAnsi="NanumGothic" w:eastAsia="NanumGothic"/>
        </w:rPr>
        <w:t>엣지 제거: 15.8배까지 빨라지지만 남은 거래의 1-hop 이웃이 사라져 PR-AUC가 무너진다. GNN의 성능은 "그래프에 이웃이 얼마나 남아 있느냐"에 걸려 있다.</w:t>
      </w:r>
    </w:p>
    <w:p>
      <w:pPr>
        <w:spacing w:after="40"/>
        <w:ind w:left="510" w:hanging="340"/>
      </w:pPr>
      <w:r>
        <w:rPr>
          <w:rFonts w:ascii="NanumGothic" w:hAnsi="NanumGothic" w:eastAsia="NanumGothic"/>
          <w:b/>
        </w:rPr>
        <w:t xml:space="preserve">3. </w:t>
      </w:r>
      <w:r>
        <w:rPr>
          <w:rFonts w:ascii="NanumGothic" w:hAnsi="NanumGothic" w:eastAsia="NanumGothic"/>
        </w:rPr>
        <w:t>비율 효과: 완화할수록 손해가 준다(30:1 −0.026 → 100:1 −0.015). 원본 전량(1,325:1)이 최선이다.</w:t>
      </w:r>
    </w:p>
    <w:p>
      <w:pPr>
        <w:spacing w:after="40"/>
        <w:ind w:left="510" w:hanging="340"/>
      </w:pPr>
      <w:r>
        <w:rPr>
          <w:rFonts w:ascii="NanumGothic" w:hAnsi="NanumGothic" w:eastAsia="NanumGothic"/>
          <w:b/>
        </w:rPr>
        <w:t xml:space="preserve">4. </w:t>
      </w:r>
      <w:r>
        <w:rPr>
          <w:rFonts w:ascii="NanumGothic" w:hAnsi="NanumGothic" w:eastAsia="NanumGothic"/>
        </w:rPr>
        <w:t>하이브리드로도 못 메운다: mask 100:1 결합 Val 0.6540 &lt; base 결합 0.6590. prune은 결합 시 Track B 단독값(0.6273)으로 수렴 — GNN이 기여를 잃는다.</w:t>
      </w:r>
    </w:p>
    <w:p>
      <w:pPr>
        <w:pStyle w:val="Heading2"/>
      </w:pPr>
      <w:r>
        <w:rPr>
          <w:rFonts w:ascii="NanumGothic" w:hAnsi="NanumGothic" w:eastAsia="NanumGothic"/>
        </w:rPr>
        <w:t>6-4. 대리모델 전이 실패 — 반드시 공유할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</w:tcPr>
          <w:p>
            <w:r/>
            <w:r>
              <w:rPr>
                <w:rFonts w:ascii="NanumGothic" w:hAnsi="NanumGothic" w:eastAsia="NanumGothic"/>
                <w:b/>
                <w:sz w:val="19"/>
              </w:rPr>
              <w:t>LightGBM으로 고른 순위가 GNN에서 뒤집혔다</w:t>
            </w:r>
          </w:p>
          <w:p>
            <w:r>
              <w:rPr>
                <w:rFonts w:ascii="NanumGothic" w:hAnsi="NanumGothic" w:eastAsia="NanumGothic"/>
                <w:sz w:val="19"/>
              </w:rPr>
              <w:t>1단 스크리닝(제출_3대문제_손은총_20260901.py, LightGBM 대리모델)은 ensemble_cssmc@100:1이 원본 전량보다 +0.0068 낫다고 판정했다.</w:t>
            </w:r>
          </w:p>
          <w:p>
            <w:r>
              <w:rPr>
                <w:rFonts w:ascii="NanumGothic" w:hAnsi="NanumGothic" w:eastAsia="NanumGothic"/>
                <w:sz w:val="19"/>
              </w:rPr>
              <w:t>같은 인덱스를 v13 GNN에 mask로 넣으니 −0.0147이었다. 방향 자체가 반대다.</w:t>
            </w:r>
          </w:p>
          <w:p>
            <w:r>
              <w:rPr>
                <w:rFonts w:ascii="NanumGothic" w:hAnsi="NanumGothic" w:eastAsia="NanumGothic"/>
                <w:sz w:val="19"/>
              </w:rPr>
              <w:t>→ 표 모델에서 잰 표본 설계의 우열은 GNN으로 옮겨지지 않는다. GNN 관련 결정은 GNN으로 재야 한다.</w:t>
            </w:r>
          </w:p>
          <w:p>
            <w:r>
              <w:rPr>
                <w:rFonts w:ascii="NanumGothic" w:hAnsi="NanumGothic" w:eastAsia="NanumGothic"/>
                <w:sz w:val="19"/>
              </w:rPr>
              <w:t>→ 같은 이유로, 어떤 수치든 "어느 모델·어느 데이터 밀도에서 잰 값인지"를 표에 같이 적어야 다른 사람이 옮겨 쓸 수 있다.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anumGothic" w:hAnsi="NanumGothic" w:eastAsia="NanumGothic"/>
        </w:rPr>
        <w:t>7. 시간순 분할 경계 문제 (문제 2·3) — v13 좌표계에서 직접 측정</w:t>
      </w:r>
    </w:p>
    <w:p>
      <w:pPr>
        <w:spacing w:after="80"/>
      </w:pPr>
      <w:r>
        <w:rPr>
          <w:rFonts w:ascii="NanumGothic" w:hAnsi="NanumGothic" w:eastAsia="NanumGothic"/>
          <w:b w:val="0"/>
          <w:i w:val="0"/>
        </w:rPr>
        <w:t>출처: v13_problem23.py → out_v13_problem23/summary_gnn_base.json, summary_w40_gnn.json, p2_*.csv, p3_*.csv. 기존 09-01 제출 스크립트는 processed_9class 좌표계(행 3,045,987)의 ExtraTrees 확률로 계산했으므로 v13 GNN 성능이라 말할 수 없었다. 여기서는 v13 자신의 블록·분할·확률만 썼다.</w:t>
      </w:r>
    </w:p>
    <w:p>
      <w:pPr>
        <w:spacing w:after="80"/>
      </w:pPr>
      <w:r>
        <w:rPr>
          <w:rFonts w:ascii="NanumGothic" w:hAnsi="NanumGothic" w:eastAsia="NanumGothic"/>
          <w:b/>
          <w:i w:val="0"/>
        </w:rPr>
        <w:t>원칙: 재학습 없이 얻는 이득과 재학습해야 얻는 이득을 절대 섞어 보고하지 않는다.</w:t>
      </w:r>
    </w:p>
    <w:p>
      <w:pPr>
        <w:pStyle w:val="Heading2"/>
      </w:pPr>
      <w:r>
        <w:rPr>
          <w:rFonts w:ascii="NanumGothic" w:hAnsi="NanumGothic" w:eastAsia="NanumGothic"/>
        </w:rPr>
        <w:t>7-1. 현행 60/20/20에서의 상태 (재학습 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항목</w:t>
            </w:r>
          </w:p>
        </w:tc>
        <w:tc>
          <w:tcPr>
            <w:tcW w:type="dxa" w:w="4819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값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역매칭 블록</w:t>
            </w:r>
          </w:p>
        </w:tc>
        <w:tc>
          <w:tcPr>
            <w:tcW w:type="dxa" w:w="4819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363개 (선언 370개 중 7개 매칭 0건)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완결 &amp; 2건 이상 (시도 단위 채점의 상한)</w:t>
            </w:r>
          </w:p>
        </w:tc>
        <w:tc>
          <w:tcPr>
            <w:tcW w:type="dxa" w:w="4819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222개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test 구간에 통째로 담긴 완결 시도 (기준선 T0)</w:t>
            </w:r>
          </w:p>
        </w:tc>
        <w:tc>
          <w:tcPr>
            <w:tcW w:type="dxa" w:w="4819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9건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split 경계(2개)에 걸치는 시도</w:t>
            </w:r>
          </w:p>
        </w:tc>
        <w:tc>
          <w:tcPr>
            <w:tcW w:type="dxa" w:w="4819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153 / 363 = 42.1%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학습 창 경계(10만 행, 50개)에 걸치는 시도</w:t>
            </w:r>
          </w:p>
        </w:tc>
        <w:tc>
          <w:tcPr>
            <w:tcW w:type="dxa" w:w="4819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290 / 363 = 79.9%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NanumGothic" w:hAnsi="NanumGothic" w:eastAsia="NanumGothic"/>
          <w:b/>
          <w:i w:val="0"/>
        </w:rPr>
        <w:t>해석: 분할 경계를 어떻게 잡아도 창 경계가 먼저 시도를 자른다. 이는 데이터 분할이 아니라 아키텍처(창 폭) 축의 문제다.</w:t>
      </w:r>
    </w:p>
    <w:p>
      <w:pPr>
        <w:pStyle w:val="Heading2"/>
      </w:pPr>
      <w:r>
        <w:rPr>
          <w:rFonts w:ascii="NanumGothic" w:hAnsi="NanumGothic" w:eastAsia="NanumGothic"/>
        </w:rPr>
        <w:t>7-2. 평가창을 넓히면 — 재학습 필요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587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test 비율</w:t>
            </w:r>
          </w:p>
        </w:tc>
        <w:tc>
          <w:tcPr>
            <w:tcW w:type="dxa" w:w="1587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경계 행</w:t>
            </w:r>
          </w:p>
        </w:tc>
        <w:tc>
          <w:tcPr>
            <w:tcW w:type="dxa" w:w="1417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평가창(일)</w:t>
            </w:r>
          </w:p>
        </w:tc>
        <w:tc>
          <w:tcPr>
            <w:tcW w:type="dxa" w:w="1701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채점 가능 시도</w:t>
            </w:r>
          </w:p>
        </w:tc>
        <w:tc>
          <w:tcPr>
            <w:tcW w:type="dxa" w:w="1417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배수(vs 9)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0.20 (현행)</w:t>
            </w:r>
          </w:p>
        </w:tc>
        <w:tc>
          <w:tcPr>
            <w:tcW w:type="dxa" w:w="1587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4,061,782</w:t>
            </w:r>
          </w:p>
        </w:tc>
        <w:tc>
          <w:tcPr>
            <w:tcW w:type="dxa" w:w="1417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2.33</w:t>
            </w:r>
          </w:p>
        </w:tc>
        <w:tc>
          <w:tcPr>
            <w:tcW w:type="dxa" w:w="170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9</w:t>
            </w:r>
          </w:p>
        </w:tc>
        <w:tc>
          <w:tcPr>
            <w:tcW w:type="dxa" w:w="1417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1.00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0.25</w:t>
            </w:r>
          </w:p>
        </w:tc>
        <w:tc>
          <w:tcPr>
            <w:tcW w:type="dxa" w:w="1587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3,807,921</w:t>
            </w:r>
          </w:p>
        </w:tc>
        <w:tc>
          <w:tcPr>
            <w:tcW w:type="dxa" w:w="1417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2.87</w:t>
            </w:r>
          </w:p>
        </w:tc>
        <w:tc>
          <w:tcPr>
            <w:tcW w:type="dxa" w:w="170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11</w:t>
            </w:r>
          </w:p>
        </w:tc>
        <w:tc>
          <w:tcPr>
            <w:tcW w:type="dxa" w:w="1417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1.22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0.30</w:t>
            </w:r>
          </w:p>
        </w:tc>
        <w:tc>
          <w:tcPr>
            <w:tcW w:type="dxa" w:w="1587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3,554,059</w:t>
            </w:r>
          </w:p>
        </w:tc>
        <w:tc>
          <w:tcPr>
            <w:tcW w:type="dxa" w:w="1417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3.38</w:t>
            </w:r>
          </w:p>
        </w:tc>
        <w:tc>
          <w:tcPr>
            <w:tcW w:type="dxa" w:w="170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16</w:t>
            </w:r>
          </w:p>
        </w:tc>
        <w:tc>
          <w:tcPr>
            <w:tcW w:type="dxa" w:w="1417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1.78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0.35</w:t>
            </w:r>
          </w:p>
        </w:tc>
        <w:tc>
          <w:tcPr>
            <w:tcW w:type="dxa" w:w="1587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3,300,198</w:t>
            </w:r>
          </w:p>
        </w:tc>
        <w:tc>
          <w:tcPr>
            <w:tcW w:type="dxa" w:w="1417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3.92</w:t>
            </w:r>
          </w:p>
        </w:tc>
        <w:tc>
          <w:tcPr>
            <w:tcW w:type="dxa" w:w="170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29</w:t>
            </w:r>
          </w:p>
        </w:tc>
        <w:tc>
          <w:tcPr>
            <w:tcW w:type="dxa" w:w="1417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3.22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0.40</w:t>
            </w:r>
          </w:p>
        </w:tc>
        <w:tc>
          <w:tcPr>
            <w:tcW w:type="dxa" w:w="1587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3,046,336</w:t>
            </w:r>
          </w:p>
        </w:tc>
        <w:tc>
          <w:tcPr>
            <w:tcW w:type="dxa" w:w="1417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4.43</w:t>
            </w:r>
          </w:p>
        </w:tc>
        <w:tc>
          <w:tcPr>
            <w:tcW w:type="dxa" w:w="170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47</w:t>
            </w:r>
          </w:p>
        </w:tc>
        <w:tc>
          <w:tcPr>
            <w:tcW w:type="dxa" w:w="1417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5.22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0.50</w:t>
            </w:r>
          </w:p>
        </w:tc>
        <w:tc>
          <w:tcPr>
            <w:tcW w:type="dxa" w:w="1587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2,538,614</w:t>
            </w:r>
          </w:p>
        </w:tc>
        <w:tc>
          <w:tcPr>
            <w:tcW w:type="dxa" w:w="1417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5.49</w:t>
            </w:r>
          </w:p>
        </w:tc>
        <w:tc>
          <w:tcPr>
            <w:tcW w:type="dxa" w:w="170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81</w:t>
            </w:r>
          </w:p>
        </w:tc>
        <w:tc>
          <w:tcPr>
            <w:tcW w:type="dxa" w:w="1417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9.00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NanumGothic" w:hAnsi="NanumGothic" w:eastAsia="NanumGothic"/>
          <w:b w:val="0"/>
          <w:i w:val="0"/>
          <w:sz w:val="19"/>
        </w:rPr>
        <w:t>walk-forward K-fold(fold마다 재학습): K=2 → 81건, K=3 → 78, K=4 → 52, K=5 → 36, K=6 → 31, K=8 → 24. 창을 잘게 쪼갤수록 오히려 줄어든다 — 시도 span보다 창이 좁아지기 때문. 병목은 fold 개수가 아니라 평가창 폭이다.</w:t>
      </w:r>
    </w:p>
    <w:p>
      <w:pPr>
        <w:pStyle w:val="Heading2"/>
      </w:pPr>
      <w:r>
        <w:rPr>
          <w:rFonts w:ascii="NanumGothic" w:hAnsi="NanumGothic" w:eastAsia="NanumGothic"/>
        </w:rPr>
        <w:t>7-3. 실제로 재학습해 봤다 — w40 분할 (train 50% / val 10% / test 40%)</w:t>
      </w:r>
    </w:p>
    <w:p>
      <w:pPr>
        <w:spacing w:after="80"/>
      </w:pPr>
      <w:r>
        <w:rPr>
          <w:rFonts w:ascii="NanumGothic" w:hAnsi="NanumGothic" w:eastAsia="NanumGothic"/>
          <w:b w:val="0"/>
          <w:i w:val="0"/>
        </w:rPr>
        <w:t>출처: artifacts_split_w40/w40_trackA.json, summary_w40_gnn.json. GNN 2시드 25에폭, 언더샘플 없음, oop keep. 794초.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551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항목</w:t>
            </w:r>
          </w:p>
        </w:tc>
        <w:tc>
          <w:tcPr>
            <w:tcW w:type="dxa" w:w="1984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base (60/20/20)</w:t>
            </w:r>
          </w:p>
        </w:tc>
        <w:tc>
          <w:tcPr>
            <w:tcW w:type="dxa" w:w="1984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w40 (50/10/40)</w:t>
            </w:r>
          </w:p>
        </w:tc>
        <w:tc>
          <w:tcPr>
            <w:tcW w:type="dxa" w:w="2835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비고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train 행 / 양성</w:t>
            </w:r>
          </w:p>
        </w:tc>
        <w:tc>
          <w:tcPr>
            <w:tcW w:type="dxa" w:w="1984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3,046,336 / 2,297</w:t>
            </w:r>
          </w:p>
        </w:tc>
        <w:tc>
          <w:tcPr>
            <w:tcW w:type="dxa" w:w="1984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2,538,614 / 1,746</w:t>
            </w:r>
          </w:p>
        </w:tc>
        <w:tc>
          <w:tcPr>
            <w:tcW w:type="dxa" w:w="2835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학습 창 31 → 26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GNN Val PR-AUC</w:t>
            </w:r>
          </w:p>
        </w:tc>
        <w:tc>
          <w:tcPr>
            <w:tcW w:type="dxa" w:w="1984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0.6365</w:t>
            </w:r>
          </w:p>
        </w:tc>
        <w:tc>
          <w:tcPr>
            <w:tcW w:type="dxa" w:w="1984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0.6015</w:t>
            </w:r>
          </w:p>
        </w:tc>
        <w:tc>
          <w:tcPr>
            <w:tcW w:type="dxa" w:w="2835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val 구간 자체가 다르므로 참고치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GNN Test PR-AUC</w:t>
            </w:r>
          </w:p>
        </w:tc>
        <w:tc>
          <w:tcPr>
            <w:tcW w:type="dxa" w:w="1984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0.5809</w:t>
            </w:r>
          </w:p>
        </w:tc>
        <w:tc>
          <w:tcPr>
            <w:tcW w:type="dxa" w:w="1984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0.5906</w:t>
            </w:r>
          </w:p>
        </w:tc>
        <w:tc>
          <w:tcPr>
            <w:tcW w:type="dxa" w:w="2835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test 구간이 달라 직접 비교 불가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P@예산 / F1@예산</w:t>
            </w:r>
          </w:p>
        </w:tc>
        <w:tc>
          <w:tcPr>
            <w:tcW w:type="dxa" w:w="1984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61.61 / 57.99</w:t>
            </w:r>
          </w:p>
        </w:tc>
        <w:tc>
          <w:tcPr>
            <w:tcW w:type="dxa" w:w="1984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61.30 / 58.51</w:t>
            </w:r>
          </w:p>
        </w:tc>
        <w:tc>
          <w:tcPr>
            <w:tcW w:type="dxa" w:w="2835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예산 0.1%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시나리오R / 패턴내R</w:t>
            </w:r>
          </w:p>
        </w:tc>
        <w:tc>
          <w:tcPr>
            <w:tcW w:type="dxa" w:w="1984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93.99 / 90.20</w:t>
            </w:r>
          </w:p>
        </w:tc>
        <w:tc>
          <w:tcPr>
            <w:tcW w:type="dxa" w:w="1984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93.82 / 88.96</w:t>
            </w:r>
          </w:p>
        </w:tc>
        <w:tc>
          <w:tcPr>
            <w:tcW w:type="dxa" w:w="2835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test에 통째로 담긴 완결 시도</w:t>
            </w:r>
          </w:p>
        </w:tc>
        <w:tc>
          <w:tcPr>
            <w:tcW w:type="dxa" w:w="1984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9</w:t>
            </w:r>
          </w:p>
        </w:tc>
        <w:tc>
          <w:tcPr>
            <w:tcW w:type="dxa" w:w="1984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47</w:t>
            </w:r>
          </w:p>
        </w:tc>
        <w:tc>
          <w:tcPr>
            <w:tcW w:type="dxa" w:w="2835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5.2배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split 경계 걸침 시도</w:t>
            </w:r>
          </w:p>
        </w:tc>
        <w:tc>
          <w:tcPr>
            <w:tcW w:type="dxa" w:w="1984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153 (42.1%)</w:t>
            </w:r>
          </w:p>
        </w:tc>
        <w:tc>
          <w:tcPr>
            <w:tcW w:type="dxa" w:w="1984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127 (35.0%)</w:t>
            </w:r>
          </w:p>
        </w:tc>
        <w:tc>
          <w:tcPr>
            <w:tcW w:type="dxa" w:w="2835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NanumGothic" w:hAnsi="NanumGothic" w:eastAsia="NanumGothic"/>
        </w:rPr>
        <w:t>재학습의 대가: 학습 데이터가 17% 줄고 val 기준 −0.035. 얻는 것: 시도 단위 채점 표본이 9 → 47건이 되어 문제 3 같은 검정이 가능해진다.</w:t>
      </w:r>
    </w:p>
    <w:p>
      <w:pPr>
        <w:pStyle w:val="Heading2"/>
      </w:pPr>
      <w:r>
        <w:rPr>
          <w:rFonts w:ascii="NanumGothic" w:hAnsi="NanumGothic" w:eastAsia="NanumGothic"/>
        </w:rPr>
        <w:t>7-4. 문제 3 — 경계에 걸치는 시도 vs 단독 시도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794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6"/>
              </w:rPr>
              <w:t>분할</w:t>
            </w:r>
          </w:p>
        </w:tc>
        <w:tc>
          <w:tcPr>
            <w:tcW w:type="dxa" w:w="1361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6"/>
              </w:rPr>
              <w:t>걸침 n / 적발률</w:t>
            </w:r>
          </w:p>
        </w:tc>
        <w:tc>
          <w:tcPr>
            <w:tcW w:type="dxa" w:w="1361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6"/>
              </w:rPr>
              <w:t>단독 n / 적발률</w:t>
            </w:r>
          </w:p>
        </w:tc>
        <w:tc>
          <w:tcPr>
            <w:tcW w:type="dxa" w:w="1474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6"/>
              </w:rPr>
              <w:t>조각 크기 표준화 걸침</w:t>
            </w:r>
          </w:p>
        </w:tc>
        <w:tc>
          <w:tcPr>
            <w:tcW w:type="dxa" w:w="850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6"/>
              </w:rPr>
              <w:t>Fisher p</w:t>
            </w:r>
          </w:p>
        </w:tc>
        <w:tc>
          <w:tcPr>
            <w:tcW w:type="dxa" w:w="850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6"/>
              </w:rPr>
              <w:t>Cohen h</w:t>
            </w:r>
          </w:p>
        </w:tc>
        <w:tc>
          <w:tcPr>
            <w:tcW w:type="dxa" w:w="1134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6"/>
              </w:rPr>
              <w:t>필요 표본/집단</w:t>
            </w:r>
          </w:p>
        </w:tc>
        <w:tc>
          <w:tcPr>
            <w:tcW w:type="dxa" w:w="1701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6"/>
              </w:rPr>
              <w:t>판정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base</w:t>
            </w:r>
          </w:p>
        </w:tc>
        <w:tc>
          <w:tcPr>
            <w:tcW w:type="dxa" w:w="1361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95 / 0.968</w:t>
            </w:r>
          </w:p>
        </w:tc>
        <w:tc>
          <w:tcPr>
            <w:tcW w:type="dxa" w:w="1361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88 / 0.909</w:t>
            </w:r>
          </w:p>
        </w:tc>
        <w:tc>
          <w:tcPr>
            <w:tcW w:type="dxa" w:w="1474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0.939</w:t>
            </w:r>
          </w:p>
        </w:tc>
        <w:tc>
          <w:tcPr>
            <w:tcW w:type="dxa" w:w="850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0.122</w:t>
            </w:r>
          </w:p>
        </w:tc>
        <w:tc>
          <w:tcPr>
            <w:tcW w:type="dxa" w:w="850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0.255</w:t>
            </w:r>
          </w:p>
        </w:tc>
        <w:tc>
          <w:tcPr>
            <w:tcW w:type="dxa" w:w="1134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120</w:t>
            </w:r>
          </w:p>
        </w:tc>
        <w:tc>
          <w:tcPr>
            <w:tcW w:type="dxa" w:w="1701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판정 불가(표본 부족)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w40</w:t>
            </w:r>
          </w:p>
        </w:tc>
        <w:tc>
          <w:tcPr>
            <w:tcW w:type="dxa" w:w="1361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95 / 0.989</w:t>
            </w:r>
          </w:p>
        </w:tc>
        <w:tc>
          <w:tcPr>
            <w:tcW w:type="dxa" w:w="1361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164 / 0.909</w:t>
            </w:r>
          </w:p>
        </w:tc>
        <w:tc>
          <w:tcPr>
            <w:tcW w:type="dxa" w:w="1474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0.990</w:t>
            </w:r>
          </w:p>
        </w:tc>
        <w:tc>
          <w:tcPr>
            <w:tcW w:type="dxa" w:w="850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0.007</w:t>
            </w:r>
          </w:p>
        </w:tc>
        <w:tc>
          <w:tcPr>
            <w:tcW w:type="dxa" w:w="850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0.409</w:t>
            </w:r>
          </w:p>
        </w:tc>
        <w:tc>
          <w:tcPr>
            <w:tcW w:type="dxa" w:w="1134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47</w:t>
            </w:r>
          </w:p>
        </w:tc>
        <w:tc>
          <w:tcPr>
            <w:tcW w:type="dxa" w:w="1701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유의 — 걸침이 더 잘 잡힘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NanumGothic" w:hAnsi="NanumGothic" w:eastAsia="NanumGothic"/>
        </w:rPr>
        <w:t>base에서는 "차이 없음"이 아니라 "판정 불가"로 써야 한다(검정력 0.80에 집단당 120건 필요, 실제 88~95건).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w40에서는 걸침 시도가 유의하게 더 잘 잡힌다. 다만 해석 주의: 걸침 시도는 같은 시도의 앞부분이 train에 양성으로 들어가 있다. 이 우위가 "경계에 걸쳐도 불리하지 않다"인지 "같은 계좌를 학습에서 봤다"인지는 이 실험으로 분리되지 않는다. 계좌 겹침을 통제한 재검정이 필요하다.</w:t>
      </w:r>
    </w:p>
    <w:p>
      <w:pPr>
        <w:pStyle w:val="Heading2"/>
      </w:pPr>
      <w:r>
        <w:rPr>
          <w:rFonts w:ascii="NanumGothic" w:hAnsi="NanumGothic" w:eastAsia="NanumGothic"/>
        </w:rPr>
        <w:t>7-5. 미래 참조(look-ahead) — 지표는 "배치 채점" 기준이다</w:t>
      </w:r>
    </w:p>
    <w:p>
      <w:pPr>
        <w:spacing w:after="80"/>
      </w:pPr>
      <w:r>
        <w:rPr>
          <w:rFonts w:ascii="NanumGothic" w:hAnsi="NanumGothic" w:eastAsia="NanumGothic"/>
          <w:b w:val="0"/>
          <w:i w:val="0"/>
        </w:rPr>
        <w:t>v13의 창 정의(window_ranges)는 문맥 10만 행은 전부 과거지만, 타깃 창 10만 행 안에서는 뒤쪽 거래가 앞쪽 거래의 이웃으로 메시지를 보낸다. split 누수와는 다른 축의 미래 가시성이다.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134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구간</w:t>
            </w:r>
          </w:p>
        </w:tc>
        <w:tc>
          <w:tcPr>
            <w:tcW w:type="dxa" w:w="1587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행수</w:t>
            </w:r>
          </w:p>
        </w:tc>
        <w:tc>
          <w:tcPr>
            <w:tcW w:type="dxa" w:w="1814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평균 미래 참조(행)</w:t>
            </w:r>
          </w:p>
        </w:tc>
        <w:tc>
          <w:tcPr>
            <w:tcW w:type="dxa" w:w="1247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최대(행)</w:t>
            </w:r>
          </w:p>
        </w:tc>
        <w:tc>
          <w:tcPr>
            <w:tcW w:type="dxa" w:w="1361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평균(시간)</w:t>
            </w:r>
          </w:p>
        </w:tc>
        <w:tc>
          <w:tcPr>
            <w:tcW w:type="dxa" w:w="1361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최대(시간)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train</w:t>
            </w:r>
          </w:p>
        </w:tc>
        <w:tc>
          <w:tcPr>
            <w:tcW w:type="dxa" w:w="1587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3,046,336</w:t>
            </w:r>
          </w:p>
        </w:tc>
        <w:tc>
          <w:tcPr>
            <w:tcW w:type="dxa" w:w="1814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49,591</w:t>
            </w:r>
          </w:p>
        </w:tc>
        <w:tc>
          <w:tcPr>
            <w:tcW w:type="dxa" w:w="1247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99,999</w:t>
            </w:r>
          </w:p>
        </w:tc>
        <w:tc>
          <w:tcPr>
            <w:tcW w:type="dxa" w:w="136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2.15</w:t>
            </w:r>
          </w:p>
        </w:tc>
        <w:tc>
          <w:tcPr>
            <w:tcW w:type="dxa" w:w="136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12.5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val</w:t>
            </w:r>
          </w:p>
        </w:tc>
        <w:tc>
          <w:tcPr>
            <w:tcW w:type="dxa" w:w="1587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1,015,446</w:t>
            </w:r>
          </w:p>
        </w:tc>
        <w:tc>
          <w:tcPr>
            <w:tcW w:type="dxa" w:w="1814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49,356</w:t>
            </w:r>
          </w:p>
        </w:tc>
        <w:tc>
          <w:tcPr>
            <w:tcW w:type="dxa" w:w="1247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99,999</w:t>
            </w:r>
          </w:p>
        </w:tc>
        <w:tc>
          <w:tcPr>
            <w:tcW w:type="dxa" w:w="136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2.48</w:t>
            </w:r>
          </w:p>
        </w:tc>
        <w:tc>
          <w:tcPr>
            <w:tcW w:type="dxa" w:w="136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5.15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test</w:t>
            </w:r>
          </w:p>
        </w:tc>
        <w:tc>
          <w:tcPr>
            <w:tcW w:type="dxa" w:w="1587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1,015,446</w:t>
            </w:r>
          </w:p>
        </w:tc>
        <w:tc>
          <w:tcPr>
            <w:tcW w:type="dxa" w:w="1814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49,356</w:t>
            </w:r>
          </w:p>
        </w:tc>
        <w:tc>
          <w:tcPr>
            <w:tcW w:type="dxa" w:w="1247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99,999</w:t>
            </w:r>
          </w:p>
        </w:tc>
        <w:tc>
          <w:tcPr>
            <w:tcW w:type="dxa" w:w="136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2.73</w:t>
            </w:r>
          </w:p>
        </w:tc>
        <w:tc>
          <w:tcPr>
            <w:tcW w:type="dxa" w:w="136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12.47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NanumGothic" w:hAnsi="NanumGothic" w:eastAsia="NanumGothic"/>
          <w:b/>
          <w:i w:val="0"/>
        </w:rPr>
        <w:t>발표·문서에서는 v13 지표를 "실시간 탐지"가 아니라 "배치 채점(하루 이내 창)" 기준으로 말해야 한다. 이는 팀 결정(분 단위 배치 사후 탐지)과 충돌하지 않지만, 창 폭이 곧 최대 지연이라는 점은 운영 요구사항에 명시해야 한다.</w:t>
      </w:r>
    </w:p>
    <w:p>
      <w:pPr>
        <w:pStyle w:val="Heading1"/>
      </w:pPr>
      <w:r>
        <w:rPr>
          <w:rFonts w:ascii="NanumGothic" w:hAnsi="NanumGothic" w:eastAsia="NanumGothic"/>
        </w:rPr>
        <w:t>8. 실행 비용 (실측)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작업</w:t>
            </w:r>
          </w:p>
        </w:tc>
        <w:tc>
          <w:tcPr>
            <w:tcW w:type="dxa" w:w="2551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시간</w:t>
            </w:r>
          </w:p>
        </w:tc>
        <w:tc>
          <w:tcPr>
            <w:tcW w:type="dxa" w:w="3402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자원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전처리 캐시 생성 (1회)</w:t>
            </w:r>
          </w:p>
        </w:tc>
        <w:tc>
          <w:tcPr>
            <w:tcW w:type="dxa" w:w="255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146~162초</w:t>
            </w:r>
          </w:p>
        </w:tc>
        <w:tc>
          <w:tcPr>
            <w:tcW w:type="dxa" w:w="3402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CPU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Track A GNN base (2시드 × 25에폭)</w:t>
            </w:r>
          </w:p>
        </w:tc>
        <w:tc>
          <w:tcPr>
            <w:tcW w:type="dxa" w:w="255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967초 (에폭당 ≈17.4초)</w:t>
            </w:r>
          </w:p>
        </w:tc>
        <w:tc>
          <w:tcPr>
            <w:tcW w:type="dxa" w:w="3402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V100 32GB 1장 · peak alloc 7.05GB · reserved 33.6GB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Track B LightGBM 1칸 + 패턴 밖 헤드</w:t>
            </w:r>
          </w:p>
        </w:tc>
        <w:tc>
          <w:tcPr>
            <w:tcW w:type="dxa" w:w="255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633초 + 97초</w:t>
            </w:r>
          </w:p>
        </w:tc>
        <w:tc>
          <w:tcPr>
            <w:tcW w:type="dxa" w:w="3402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CPU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언더샘플 인덱스 생성 (8벌)</w:t>
            </w:r>
          </w:p>
        </w:tc>
        <w:tc>
          <w:tcPr>
            <w:tcW w:type="dxa" w:w="255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42초</w:t>
            </w:r>
          </w:p>
        </w:tc>
        <w:tc>
          <w:tcPr>
            <w:tcW w:type="dxa" w:w="3402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CPU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언더샘플 5 run 합계</w:t>
            </w:r>
          </w:p>
        </w:tc>
        <w:tc>
          <w:tcPr>
            <w:tcW w:type="dxa" w:w="255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51.8분</w:t>
            </w:r>
          </w:p>
        </w:tc>
        <w:tc>
          <w:tcPr>
            <w:tcW w:type="dxa" w:w="3402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GPU (flock 단독 점유)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w40 재학습 (2시드)</w:t>
            </w:r>
          </w:p>
        </w:tc>
        <w:tc>
          <w:tcPr>
            <w:tcW w:type="dxa" w:w="255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794초</w:t>
            </w:r>
          </w:p>
        </w:tc>
        <w:tc>
          <w:tcPr>
            <w:tcW w:type="dxa" w:w="3402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GPU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하이브리드 격자 + 듀얼 예산</w:t>
            </w:r>
          </w:p>
        </w:tc>
        <w:tc>
          <w:tcPr>
            <w:tcW w:type="dxa" w:w="255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수 초</w:t>
            </w:r>
          </w:p>
        </w:tc>
        <w:tc>
          <w:tcPr>
            <w:tcW w:type="dxa" w:w="3402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CPU (저장된 확률만 읽음)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NanumGothic" w:hAnsi="NanumGothic" w:eastAsia="NanumGothic"/>
          <w:b w:val="0"/>
          <w:i w:val="0"/>
          <w:sz w:val="19"/>
        </w:rPr>
        <w:t>주의: GPU 예약 메모리가 카드 용량(32GiB)을 거의 다 쓴다. 두 run을 동시에 돌리면 확실히 OOM이다. 팀 공용 GPU 사용 시 flock 잠금을 유지해야 한다.</w:t>
      </w:r>
    </w:p>
    <w:p>
      <w:pPr>
        <w:pStyle w:val="Heading1"/>
      </w:pPr>
      <w:r>
        <w:rPr>
          <w:rFonts w:ascii="NanumGothic" w:hAnsi="NanumGothic" w:eastAsia="NanumGothic"/>
        </w:rPr>
        <w:t>9. 한계 — 발표·보고에 반드시 같이 말할 것</w:t>
      </w:r>
    </w:p>
    <w:p>
      <w:pPr>
        <w:spacing w:after="40"/>
        <w:ind w:left="510" w:hanging="340"/>
      </w:pPr>
      <w:r>
        <w:rPr>
          <w:rFonts w:ascii="NanumGothic" w:hAnsi="NanumGothic" w:eastAsia="NanumGothic"/>
          <w:b/>
        </w:rPr>
        <w:t xml:space="preserve">1. </w:t>
      </w:r>
      <w:r>
        <w:rPr>
          <w:rFonts w:ascii="NanumGothic" w:hAnsi="NanumGothic" w:eastAsia="NanumGothic"/>
        </w:rPr>
        <w:t>범위 재정의 전 수치다. 모든 run이 oop=keep(패턴 밖 양성도 양성으로 학습). 팀 결정 "패턴 밖 drop"은 코드로 구현했으나 GPU 시간 부족으로 미실행. 재정의 후 수치는 미측정.</w:t>
      </w:r>
    </w:p>
    <w:p>
      <w:pPr>
        <w:spacing w:after="40"/>
        <w:ind w:left="510" w:hanging="340"/>
      </w:pPr>
      <w:r>
        <w:rPr>
          <w:rFonts w:ascii="NanumGothic" w:hAnsi="NanumGothic" w:eastAsia="NanumGothic"/>
          <w:b/>
        </w:rPr>
        <w:t xml:space="preserve">2. </w:t>
      </w:r>
      <w:r>
        <w:rPr>
          <w:rFonts w:ascii="NanumGothic" w:hAnsi="NanumGothic" w:eastAsia="NanumGothic"/>
        </w:rPr>
        <w:t>시드 2개, CUDA index_add 비결정. Δ0.002 이내 차이는 잡음과 구별되지 않는다. 다만 mask(−0.015~−0.026)와 prune(−0.25~−0.57)의 차이는 잡음보다 훨씬 크다.</w:t>
      </w:r>
    </w:p>
    <w:p>
      <w:pPr>
        <w:spacing w:after="40"/>
        <w:ind w:left="510" w:hanging="340"/>
      </w:pPr>
      <w:r>
        <w:rPr>
          <w:rFonts w:ascii="NanumGothic" w:hAnsi="NanumGothic" w:eastAsia="NanumGothic"/>
          <w:b/>
        </w:rPr>
        <w:t xml:space="preserve">3. </w:t>
      </w:r>
      <w:r>
        <w:rPr>
          <w:rFonts w:ascii="NanumGothic" w:hAnsi="NanumGothic" w:eastAsia="NanumGothic"/>
        </w:rPr>
        <w:t>언더샘플 방식은 CSSMC와 random 2종만 GNN으로 비교했다. k-medoids/Tomek/NearMiss는 v13 좌표계 인덱스 미생성.</w:t>
      </w:r>
    </w:p>
    <w:p>
      <w:pPr>
        <w:spacing w:after="40"/>
        <w:ind w:left="510" w:hanging="340"/>
      </w:pPr>
      <w:r>
        <w:rPr>
          <w:rFonts w:ascii="NanumGothic" w:hAnsi="NanumGothic" w:eastAsia="NanumGothic"/>
          <w:b/>
        </w:rPr>
        <w:t xml:space="preserve">4. </w:t>
      </w:r>
      <w:r>
        <w:rPr>
          <w:rFonts w:ascii="NanumGothic" w:hAnsi="NanumGothic" w:eastAsia="NanumGothic"/>
        </w:rPr>
        <w:t>패턴밖R@예산은 전 run에서 1.96~2.83%로 목표 12%에 한참 못 미친다. 팀 범위 재정의에 따라 이 항목은 "범위 밖으로 이관"이지 "미달"이 아니다.</w:t>
      </w:r>
    </w:p>
    <w:p>
      <w:pPr>
        <w:spacing w:after="40"/>
        <w:ind w:left="510" w:hanging="340"/>
      </w:pPr>
      <w:r>
        <w:rPr>
          <w:rFonts w:ascii="NanumGothic" w:hAnsi="NanumGothic" w:eastAsia="NanumGothic"/>
          <w:b/>
        </w:rPr>
        <w:t xml:space="preserve">5. </w:t>
      </w:r>
      <w:r>
        <w:rPr>
          <w:rFonts w:ascii="NanumGothic" w:hAnsi="NanumGothic" w:eastAsia="NanumGothic"/>
        </w:rPr>
        <w:t>Track B는 1칸 고정이다(원본 15칸 스윕 대비 −0.0010). 스윕을 복원하면 Track B와 결합 수치가 소폭 오를 수 있다.</w:t>
      </w:r>
    </w:p>
    <w:p>
      <w:pPr>
        <w:spacing w:after="40"/>
        <w:ind w:left="510" w:hanging="340"/>
      </w:pPr>
      <w:r>
        <w:rPr>
          <w:rFonts w:ascii="NanumGothic" w:hAnsi="NanumGothic" w:eastAsia="NanumGothic"/>
          <w:b/>
        </w:rPr>
        <w:t xml:space="preserve">6. </w:t>
      </w:r>
      <w:r>
        <w:rPr>
          <w:rFonts w:ascii="NanumGothic" w:hAnsi="NanumGothic" w:eastAsia="NanumGothic"/>
        </w:rPr>
        <w:t>하이브리드 격자 표에는 test 값이 함께 찍힌다. 선택은 val로만 했지만, test를 여러 번 들여다본 셈이라 "test를 한 번만 열었다"고는 말할 수 없다.</w:t>
      </w:r>
    </w:p>
    <w:p>
      <w:pPr>
        <w:spacing w:after="40"/>
        <w:ind w:left="510" w:hanging="340"/>
      </w:pPr>
      <w:r>
        <w:rPr>
          <w:rFonts w:ascii="NanumGothic" w:hAnsi="NanumGothic" w:eastAsia="NanumGothic"/>
          <w:b/>
        </w:rPr>
        <w:t xml:space="preserve">7. </w:t>
      </w:r>
      <w:r>
        <w:rPr>
          <w:rFonts w:ascii="NanumGothic" w:hAnsi="NanumGothic" w:eastAsia="NanumGothic"/>
        </w:rPr>
        <w:t>HI-Small 단독이다. 김태훈 님의 HI-Large 결과와 수치를 나란히 놓을 수 없다(§11).</w:t>
      </w:r>
    </w:p>
    <w:p>
      <w:pPr>
        <w:spacing w:after="40"/>
        <w:ind w:left="510" w:hanging="340"/>
      </w:pPr>
      <w:r>
        <w:rPr>
          <w:rFonts w:ascii="NanumGothic" w:hAnsi="NanumGothic" w:eastAsia="NanumGothic"/>
          <w:b/>
        </w:rPr>
        <w:t xml:space="preserve">8. </w:t>
      </w:r>
      <w:r>
        <w:rPr>
          <w:rFonts w:ascii="NanumGothic" w:hAnsi="NanumGothic" w:eastAsia="NanumGothic"/>
        </w:rPr>
        <w:t>지표는 배치 채점 기준이다(§7-5). 실시간 성능이 아니다.</w:t>
      </w:r>
    </w:p>
    <w:p>
      <w:pPr>
        <w:pStyle w:val="Heading1"/>
      </w:pPr>
      <w:r>
        <w:rPr>
          <w:rFonts w:ascii="NanumGothic" w:hAnsi="NanumGothic" w:eastAsia="NanumGothic"/>
        </w:rPr>
        <w:t>10. 회의가 정하지 않아 내가 고른 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항목</w:t>
            </w:r>
          </w:p>
        </w:tc>
        <w:tc>
          <w:tcPr>
            <w:tcW w:type="dxa" w:w="2835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고른 값</w:t>
            </w:r>
          </w:p>
        </w:tc>
        <w:tc>
          <w:tcPr>
            <w:tcW w:type="dxa" w:w="4819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이유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Track B 스윕</w:t>
            </w:r>
          </w:p>
        </w:tc>
        <w:tc>
          <w:tcPr>
            <w:tcW w:type="dxa" w:w="2835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1칸 고정 (w=1, lr 0.03, leaves 127, mcs 20)</w:t>
            </w:r>
          </w:p>
        </w:tc>
        <w:tc>
          <w:tcPr>
            <w:tcW w:type="dxa" w:w="4819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15칸 × 305만 행 × 106차원 × 1,500트리는 마감 안에 못 돈다. 1칸 결과가 스윕과 −0.0010 차이임을 확인하고 명시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GNN 시드 수</w:t>
            </w:r>
          </w:p>
        </w:tc>
        <w:tc>
          <w:tcPr>
            <w:tcW w:type="dxa" w:w="2835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2 (0, 1)</w:t>
            </w:r>
          </w:p>
        </w:tc>
        <w:tc>
          <w:tcPr>
            <w:tcW w:type="dxa" w:w="4819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GPU 1장, run당 16분. 언더샘플 5 run을 다 돌리려면 2가 상한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군집 수 k</w:t>
            </w:r>
          </w:p>
        </w:tc>
        <w:tc>
          <w:tcPr>
            <w:tcW w:type="dxa" w:w="2835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32</w:t>
            </w:r>
          </w:p>
        </w:tc>
        <w:tc>
          <w:tcPr>
            <w:tcW w:type="dxa" w:w="4819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prep9/undersample.py 관례 그대로. 빈 군집 0 확인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언더샘플 비율</w:t>
            </w:r>
          </w:p>
        </w:tc>
        <w:tc>
          <w:tcPr>
            <w:tcW w:type="dxa" w:w="2835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30:1, 100:1</w:t>
            </w:r>
          </w:p>
        </w:tc>
        <w:tc>
          <w:tcPr>
            <w:tcW w:type="dxa" w:w="4819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09-01 대리모델 격자에서 상위 후보였던 두 비율. 원본 1,325:1과의 거리를 보려고 두 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KLD 후보 수</w:t>
            </w:r>
          </w:p>
        </w:tc>
        <w:tc>
          <w:tcPr>
            <w:tcW w:type="dxa" w:w="2835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4벌</w:t>
            </w:r>
          </w:p>
        </w:tc>
        <w:tc>
          <w:tcPr>
            <w:tcW w:type="dxa" w:w="4819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CSSMC 원 논문 절차. 4벌 중 최소 채택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앙상블 subset 배정</w:t>
            </w:r>
          </w:p>
        </w:tc>
        <w:tc>
          <w:tcPr>
            <w:tcW w:type="dxa" w:w="2835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시드별 다른 subset</w:t>
            </w:r>
          </w:p>
        </w:tc>
        <w:tc>
          <w:tcPr>
            <w:tcW w:type="dxa" w:w="4819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추가 학습비용 0으로 EasyEnsemble. 비교 대상 base도 같은 시드 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w40 분할</w:t>
            </w:r>
          </w:p>
        </w:tc>
        <w:tc>
          <w:tcPr>
            <w:tcW w:type="dxa" w:w="2835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train 50 / val 10 / test 40</w:t>
            </w:r>
          </w:p>
        </w:tc>
        <w:tc>
          <w:tcPr>
            <w:tcW w:type="dxa" w:w="4819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평가창 표(§7-2)에서 채점 시도가 처음으로 40건을 넘는 지점. val을 10%로 줄여 train 손실을 최소화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캐시·확률 저장</w:t>
            </w:r>
          </w:p>
        </w:tc>
        <w:tc>
          <w:tcPr>
            <w:tcW w:type="dxa" w:w="2835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추가</w:t>
            </w:r>
          </w:p>
        </w:tc>
        <w:tc>
          <w:tcPr>
            <w:tcW w:type="dxa" w:w="4819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값 불변. 후속 실험의 재학습 강제를 없애기 위함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anumGothic" w:hAnsi="NanumGothic" w:eastAsia="NanumGothic"/>
        </w:rPr>
        <w:t>11. 김태훈 님 HI-Large 중간보고서와 함께 볼 지점</w:t>
      </w:r>
    </w:p>
    <w:p>
      <w:pPr>
        <w:spacing w:after="80"/>
      </w:pPr>
      <w:r>
        <w:rPr>
          <w:rFonts w:ascii="NanumGothic" w:hAnsi="NanumGothic" w:eastAsia="NanumGothic"/>
          <w:b w:val="0"/>
          <w:i w:val="0"/>
        </w:rPr>
        <w:t>두 작업은 회의에서 정한 대로 각자 다른 방식(9-Class 유형 분류 ↔ 이진 탐지)으로 진행한 병렬 실험이다. 아래는 그 둘을 나중에 나란히 놓기 위한 메모다.</w:t>
      </w:r>
    </w:p>
    <w:p>
      <w:pPr>
        <w:pStyle w:val="Heading2"/>
      </w:pPr>
      <w:r>
        <w:rPr>
          <w:rFonts w:ascii="NanumGothic" w:hAnsi="NanumGothic" w:eastAsia="NanumGothic"/>
        </w:rPr>
        <w:t>11-1. 서로 모르고 같은 결론에 도착한 것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GNN에서 표본 비율을 인위로 건드리면 값을 치른다. 태훈 님: 고밀도 훈련 그래프 → 실전 붕괴, 자연 밀도로 +0.09 회복. 나: 정상 거래를 지우면 이웃을 잃어 −0.25~−0.57, 손실 마스킹도 −0.015~−0.026. 각도가 다른데 결론이 같다.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클러스터 샘플링(CSSMC)은 이득이 없다. 태훈 님: 0.8806 vs 0.8803(시드 산포 이내). 나: KLD가 무작위와 동등, GNN에서 −0.0147. 회의 결정 6 재검토 안건의 독립 증거 두 개.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유령 구간(정상 거래 종료 후 꼬리)은 학습·평가에서 뺀다. 태훈 님: 포함 시 PR-AUC 0.193 → 0.060. 나: dow_cos가 꼬리를 AUC 0.939로 식별해 18day 기준 폐기(08-26 보고서).</w:t>
      </w:r>
    </w:p>
    <w:p>
      <w:pPr>
        <w:pStyle w:val="Heading2"/>
      </w:pPr>
      <w:r>
        <w:rPr>
          <w:rFonts w:ascii="NanumGothic" w:hAnsi="NanumGothic" w:eastAsia="NanumGothic"/>
        </w:rPr>
        <w:t>11-2. 결과가 다른 것 — 방향 상담 요청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하이브리드: 태훈 님은 부스팅과의 결합을 전부 기각(−0.09)했고, 나는 순위 선형 결합으로 +0.023을 얻었다. 결합 방식(점수 vs 순위) 차이인지, 데이터 규모 차이인지 확인하고 싶다. 태훈 님 보고서의 "잔여 갭 0.02" 후보가 될 수 있다.</w:t>
      </w:r>
    </w:p>
    <w:p>
      <w:pPr>
        <w:pStyle w:val="Heading2"/>
      </w:pPr>
      <w:r>
        <w:rPr>
          <w:rFonts w:ascii="NanumGothic" w:hAnsi="NanumGothic" w:eastAsia="NanumGothic"/>
        </w:rPr>
        <w:t>11-3. 확인 요청 두 가지</w:t>
      </w:r>
    </w:p>
    <w:p>
      <w:pPr>
        <w:spacing w:after="40"/>
        <w:ind w:left="510" w:hanging="340"/>
      </w:pPr>
      <w:r>
        <w:rPr>
          <w:rFonts w:ascii="NanumGothic" w:hAnsi="NanumGothic" w:eastAsia="NanumGothic"/>
          <w:b/>
        </w:rPr>
        <w:t xml:space="preserve">1. </w:t>
      </w:r>
      <w:r>
        <w:rPr>
          <w:rFonts w:ascii="NanumGothic" w:hAnsi="NanumGothic" w:eastAsia="NanumGothic"/>
        </w:rPr>
        <w:t>10월 test 채점 그래프를 한 달 창 한 장으로 만드셨는지, 하루 단위로 쪼개셨는지. 내 실험에서 그래프에 남은 이웃 수가 성능을 크게 흔들었기 때문에(§6), 배포(하루 배치)와 평가 조건이 같은지가 대표 수치의 의미를 정한다.</w:t>
      </w:r>
    </w:p>
    <w:p>
      <w:pPr>
        <w:spacing w:after="40"/>
        <w:ind w:left="510" w:hanging="340"/>
      </w:pPr>
      <w:r>
        <w:rPr>
          <w:rFonts w:ascii="NanumGothic" w:hAnsi="NanumGothic" w:eastAsia="NanumGothic"/>
          <w:b/>
        </w:rPr>
        <w:t xml:space="preserve">2. </w:t>
      </w:r>
      <w:r>
        <w:rPr>
          <w:rFonts w:ascii="NanumGothic" w:hAnsi="NanumGothic" w:eastAsia="NanumGothic"/>
        </w:rPr>
        <w:t>표 1의 CSSMC 검증 PR-AUC 0.88이 어느 데이터·어느 모델에서 잰 값인지. 내 경우 LightGBM에서 +0.0068이던 것이 GNN에서 −0.0147로 뒤집혔다(§6-4). 프레임 표시가 있어야 서로 숫자를 옮겨 쓸 수 있다.</w:t>
      </w:r>
    </w:p>
    <w:p>
      <w:pPr>
        <w:pStyle w:val="Heading1"/>
      </w:pPr>
      <w:r>
        <w:rPr>
          <w:rFonts w:ascii="NanumGothic" w:hAnsi="NanumGothic" w:eastAsia="NanumGothic"/>
        </w:rPr>
        <w:t>12. 팀 회의 안건과 다음 할 일</w:t>
      </w:r>
    </w:p>
    <w:p>
      <w:pPr>
        <w:pStyle w:val="Heading2"/>
      </w:pPr>
      <w:r>
        <w:rPr>
          <w:rFonts w:ascii="NanumGothic" w:hAnsi="NanumGothic" w:eastAsia="NanumGothic"/>
        </w:rPr>
        <w:t>12-1. 회의에서 정해야 할 것</w:t>
      </w:r>
    </w:p>
    <w:p>
      <w:pPr>
        <w:spacing w:after="40"/>
        <w:ind w:left="510" w:hanging="340"/>
      </w:pPr>
      <w:r>
        <w:rPr>
          <w:rFonts w:ascii="NanumGothic" w:hAnsi="NanumGothic" w:eastAsia="NanumGothic"/>
          <w:b/>
        </w:rPr>
        <w:t xml:space="preserve">1. </w:t>
      </w:r>
      <w:r>
        <w:rPr>
          <w:rFonts w:ascii="NanumGothic" w:hAnsi="NanumGothic" w:eastAsia="NanumGothic"/>
        </w:rPr>
        <w:t>범위 재정의(패턴 밖 drop) 실행 승인 — GPU 1 run 약 17분. 실행 후 §5 표를 두 벌(재정의 전/후)로 다시 낸다.</w:t>
      </w:r>
    </w:p>
    <w:p>
      <w:pPr>
        <w:spacing w:after="40"/>
        <w:ind w:left="510" w:hanging="340"/>
      </w:pPr>
      <w:r>
        <w:rPr>
          <w:rFonts w:ascii="NanumGothic" w:hAnsi="NanumGothic" w:eastAsia="NanumGothic"/>
          <w:b/>
        </w:rPr>
        <w:t xml:space="preserve">2. </w:t>
      </w:r>
      <w:r>
        <w:rPr>
          <w:rFonts w:ascii="NanumGothic" w:hAnsi="NanumGothic" w:eastAsia="NanumGothic"/>
        </w:rPr>
        <w:t>평가창 폭 — 현행 20%(채점 시도 9건, Val 0.6365) vs 40%(47건, 0.6015). 시도 단위 검정을 하려면 40%가 필요하고, 그 대가는 학습 데이터 17% 감소다.</w:t>
      </w:r>
    </w:p>
    <w:p>
      <w:pPr>
        <w:spacing w:after="40"/>
        <w:ind w:left="510" w:hanging="340"/>
      </w:pPr>
      <w:r>
        <w:rPr>
          <w:rFonts w:ascii="NanumGothic" w:hAnsi="NanumGothic" w:eastAsia="NanumGothic"/>
          <w:b/>
        </w:rPr>
        <w:t xml:space="preserve">3. </w:t>
      </w:r>
      <w:r>
        <w:rPr>
          <w:rFonts w:ascii="NanumGothic" w:hAnsi="NanumGothic" w:eastAsia="NanumGothic"/>
        </w:rPr>
        <w:t>운영점 K 확정 — 예산 0.05%면 P 0.965 / R 0.43, 0.1%면 0.62 / 0.55, 재현율 0.70 고정이면 P 0.17. 정밀도 90% 목표와 재현율 목표는 한 운영점에서 동시에 안 된다.</w:t>
      </w:r>
    </w:p>
    <w:p>
      <w:pPr>
        <w:spacing w:after="40"/>
        <w:ind w:left="510" w:hanging="340"/>
      </w:pPr>
      <w:r>
        <w:rPr>
          <w:rFonts w:ascii="NanumGothic" w:hAnsi="NanumGothic" w:eastAsia="NanumGothic"/>
          <w:b/>
        </w:rPr>
        <w:t xml:space="preserve">4. </w:t>
      </w:r>
      <w:r>
        <w:rPr>
          <w:rFonts w:ascii="NanumGothic" w:hAnsi="NanumGothic" w:eastAsia="NanumGothic"/>
        </w:rPr>
        <w:t>"배치 채점" 문구 통일 — 창 폭(10만 행 ≈ 2~12시간)이 최대 지연이라는 점을 운영 요구사항에 명시.</w:t>
      </w:r>
    </w:p>
    <w:p>
      <w:pPr>
        <w:spacing w:after="40"/>
        <w:ind w:left="510" w:hanging="340"/>
      </w:pPr>
      <w:r>
        <w:rPr>
          <w:rFonts w:ascii="NanumGothic" w:hAnsi="NanumGothic" w:eastAsia="NanumGothic"/>
          <w:b/>
        </w:rPr>
        <w:t xml:space="preserve">5. </w:t>
      </w:r>
      <w:r>
        <w:rPr>
          <w:rFonts w:ascii="NanumGothic" w:hAnsi="NanumGothic" w:eastAsia="NanumGothic"/>
        </w:rPr>
        <w:t>회의 결정 6(클러스터 다운샘플링) 재검토 — 두 독립 실측 모두 이득 없음. "가중 + 사전확률 보정, 다운샘플은 속도 필요할 때만 무작위"로 다듬는 안.</w:t>
      </w:r>
    </w:p>
    <w:p>
      <w:pPr>
        <w:spacing w:after="40"/>
        <w:ind w:left="510" w:hanging="340"/>
      </w:pPr>
      <w:r>
        <w:rPr>
          <w:rFonts w:ascii="NanumGothic" w:hAnsi="NanumGothic" w:eastAsia="NanumGothic"/>
          <w:b/>
        </w:rPr>
        <w:t xml:space="preserve">6. </w:t>
      </w:r>
      <w:r>
        <w:rPr>
          <w:rFonts w:ascii="NanumGothic" w:hAnsi="NanumGothic" w:eastAsia="NanumGothic"/>
        </w:rPr>
        <w:t>결합 방식 — 순위 선형 결합을 HI-Large에서도 재현해 볼지.</w:t>
      </w:r>
    </w:p>
    <w:p>
      <w:pPr>
        <w:pStyle w:val="Heading2"/>
      </w:pPr>
      <w:r>
        <w:rPr>
          <w:rFonts w:ascii="NanumGothic" w:hAnsi="NanumGothic" w:eastAsia="NanumGothic"/>
        </w:rPr>
        <w:t>12-2. 내가 이어서 할 것</w:t>
      </w:r>
    </w:p>
    <w:p>
      <w:pPr>
        <w:spacing w:after="40"/>
        <w:ind w:left="510" w:hanging="340"/>
      </w:pPr>
      <w:r>
        <w:rPr>
          <w:rFonts w:ascii="NanumGothic" w:hAnsi="NanumGothic" w:eastAsia="NanumGothic"/>
          <w:b/>
        </w:rPr>
        <w:t xml:space="preserve">1. </w:t>
      </w:r>
      <w:r>
        <w:rPr>
          <w:rFonts w:ascii="NanumGothic" w:hAnsi="NanumGothic" w:eastAsia="NanumGothic"/>
        </w:rPr>
        <w:t>oop drop run 실행 → 재정의 후 수치 보고 (GPU 승인 시).</w:t>
      </w:r>
    </w:p>
    <w:p>
      <w:pPr>
        <w:spacing w:after="40"/>
        <w:ind w:left="510" w:hanging="340"/>
      </w:pPr>
      <w:r>
        <w:rPr>
          <w:rFonts w:ascii="NanumGothic" w:hAnsi="NanumGothic" w:eastAsia="NanumGothic"/>
          <w:b/>
        </w:rPr>
        <w:t xml:space="preserve">2. </w:t>
      </w:r>
      <w:r>
        <w:rPr>
          <w:rFonts w:ascii="NanumGothic" w:hAnsi="NanumGothic" w:eastAsia="NanumGothic"/>
        </w:rPr>
        <w:t>문제 3 재검정 — 계좌 겹침을 통제한 걸침/단독 비교(§7-4 해석 주의 해소).</w:t>
      </w:r>
    </w:p>
    <w:p>
      <w:pPr>
        <w:spacing w:after="40"/>
        <w:ind w:left="510" w:hanging="340"/>
      </w:pPr>
      <w:r>
        <w:rPr>
          <w:rFonts w:ascii="NanumGothic" w:hAnsi="NanumGothic" w:eastAsia="NanumGothic"/>
          <w:b/>
        </w:rPr>
        <w:t xml:space="preserve">3. </w:t>
      </w:r>
      <w:r>
        <w:rPr>
          <w:rFonts w:ascii="NanumGothic" w:hAnsi="NanumGothic" w:eastAsia="NanumGothic"/>
        </w:rPr>
        <w:t>알림 블록 후처리 개선 — 허브(은행코드 70, 15계좌, 거래 8.9%) 제외 후 시간창 sweep 재측정. 이 보고서 범위 밖의 별도 작업.</w:t>
      </w:r>
    </w:p>
    <w:p>
      <w:pPr>
        <w:spacing w:after="40"/>
        <w:ind w:left="510" w:hanging="340"/>
      </w:pPr>
      <w:r>
        <w:rPr>
          <w:rFonts w:ascii="NanumGothic" w:hAnsi="NanumGothic" w:eastAsia="NanumGothic"/>
          <w:b/>
        </w:rPr>
        <w:t xml:space="preserve">4. </w:t>
      </w:r>
      <w:r>
        <w:rPr>
          <w:rFonts w:ascii="NanumGothic" w:hAnsi="NanumGothic" w:eastAsia="NanumGothic"/>
        </w:rPr>
        <w:t>Track B 스윕 복원 여부는 GPU와 무관(CPU 15칸 × 약 10분)하므로 일정이 허락하면 실행.</w:t>
      </w:r>
    </w:p>
    <w:p>
      <w:pPr>
        <w:pStyle w:val="Heading1"/>
      </w:pPr>
      <w:r>
        <w:rPr>
          <w:rFonts w:ascii="NanumGothic" w:hAnsi="NanumGothic" w:eastAsia="NanumGothic"/>
        </w:rPr>
        <w:t>부록 A. 파일 위치와 재현 절차</w:t>
      </w:r>
    </w:p>
    <w:p>
      <w:pPr>
        <w:spacing w:after="80"/>
      </w:pPr>
      <w:r>
        <w:rPr>
          <w:rFonts w:ascii="NanumGothic" w:hAnsi="NanumGothic" w:eastAsia="NanumGothic"/>
          <w:b w:val="0"/>
          <w:i w:val="0"/>
        </w:rPr>
        <w:t>전부 /workspace 아래, 로컬 전용(git push 안 함).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파일</w:t>
            </w:r>
          </w:p>
        </w:tc>
        <w:tc>
          <w:tcPr>
            <w:tcW w:type="dxa" w:w="6236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내용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v13_gnn_binary.ipynb</w:t>
            </w:r>
          </w:p>
        </w:tc>
        <w:tc>
          <w:tcPr>
            <w:tcW w:type="dxa" w:w="6236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실행 가능본 노트북(전 셀 실행 완료). CONFIG 딕셔너리로 stage/us/ratio/oop 전환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v13_gnn_binary.py</w:t>
            </w:r>
          </w:p>
        </w:tc>
        <w:tc>
          <w:tcPr>
            <w:tcW w:type="dxa" w:w="6236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같은 코드의 CLI 버전(--stage, --us, --ratio, --oop, --tag)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v13_problem23.py</w:t>
            </w:r>
          </w:p>
        </w:tc>
        <w:tc>
          <w:tcPr>
            <w:tcW w:type="dxa" w:w="6236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문제 2·3 — v13 좌표계 직접 측정 (--tag base|w40, --score gnn|tab|hybrid)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v13_make_summary.py · v13_compare_runs.py</w:t>
            </w:r>
          </w:p>
        </w:tc>
        <w:tc>
          <w:tcPr>
            <w:tcW w:type="dxa" w:w="6236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JSON → 비교표. 새 수치 생성 없음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us_v14/cache/</w:t>
            </w:r>
          </w:p>
        </w:tc>
        <w:tc>
          <w:tcPr>
            <w:tcW w:type="dxa" w:w="6236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전처리 캐시(EF 64차원, XTAB 106차원, Y, PAT_MASK, TS_MIN, blocks.npz, meta.json)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artifacts_v13_undersample/</w:t>
            </w:r>
          </w:p>
        </w:tc>
        <w:tc>
          <w:tcPr>
            <w:tcW w:type="dxa" w:w="6236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{base,mask100,mask30,prune100,prune30}_trackA.json · *_gnn_{val,test}.npy · *_tab_*.npy · hybrid_*.json · summary_undersample.json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artifacts_split_w40/</w:t>
            </w:r>
          </w:p>
        </w:tc>
        <w:tc>
          <w:tcPr>
            <w:tcW w:type="dxa" w:w="6236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w40 재학습 결과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out_v13_problem23/</w:t>
            </w:r>
          </w:p>
        </w:tc>
        <w:tc>
          <w:tcPr>
            <w:tcW w:type="dxa" w:w="6236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summary_{gnn_base,w40_gnn}.json · p2_*.csv · p3_*.csv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AML_GNN_v13_clean (2).ipynb</w:t>
            </w:r>
          </w:p>
        </w:tc>
        <w:tc>
          <w:tcPr>
            <w:tcW w:type="dxa" w:w="6236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원본 노트북(13셀, 김태훈 님 최신본 기준)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NanumGothic" w:hAnsi="NanumGothic" w:eastAsia="NanumGothic"/>
          <w:b w:val="0"/>
          <w:i w:val="0"/>
          <w:sz w:val="19"/>
        </w:rPr>
        <w:t>재현 순서(노트북): build_cache() 1회(약 150초) → load_cache() → build_us_indices()(새 비율일 때만) → CONFIG 수정 후 stage_trackA()(GPU 16분) → stage_trackB()(CPU 12분) → stage_hybrid(). GPU 1장이므로 stage_trackA()를 여러 커널에서 동시에 돌리지 않는다.</w:t>
      </w:r>
    </w:p>
    <w:p>
      <w:pPr>
        <w:pStyle w:val="Heading1"/>
      </w:pPr>
      <w:r>
        <w:rPr>
          <w:rFonts w:ascii="NanumGothic" w:hAnsi="NanumGothic" w:eastAsia="NanumGothic"/>
        </w:rPr>
        <w:t>부록 B. 피처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그룹</w:t>
            </w:r>
          </w:p>
        </w:tc>
        <w:tc>
          <w:tcPr>
            <w:tcW w:type="dxa" w:w="850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차원</w:t>
            </w:r>
          </w:p>
        </w:tc>
        <w:tc>
          <w:tcPr>
            <w:tcW w:type="dxa" w:w="6236"/>
            <w:shd w:val="clear" w:color="auto" w:fill="DCE6F1"/>
          </w:tcPr>
          <w:p>
            <w:r/>
            <w:r>
              <w:rPr>
                <w:rFonts w:ascii="NanumGothic" w:hAnsi="NanumGothic" w:eastAsia="NanumGothic"/>
                <w:b/>
                <w:sz w:val="17"/>
              </w:rPr>
              <w:t>내용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공통 엣지 피처 (Track A·B)</w:t>
            </w:r>
          </w:p>
        </w:tc>
        <w:tc>
          <w:tcPr>
            <w:tcW w:type="dxa" w:w="850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64</w:t>
            </w:r>
          </w:p>
        </w:tc>
        <w:tc>
          <w:tcPr>
            <w:tcW w:type="dxa" w:w="6236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금액 z(지불·수취) · 통화 불일치 · 금액 불일치 · 자기이체 · 송금인/수취인 순번·첫 거래·간격 · 결제수단 7 원-핫 · 지불통화 15 · 수취통화 15 · 송금인/수취인/쌍 Δt·첫 거래·1시간/24시간 창 카운트 · in/out 창 카운트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Track B 추가 (tb_*)</w:t>
            </w:r>
          </w:p>
        </w:tc>
        <w:tc>
          <w:tcPr>
            <w:tcW w:type="dxa" w:w="850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42</w:t>
            </w:r>
          </w:p>
        </w:tc>
        <w:tc>
          <w:tcPr>
            <w:tcW w:type="dxa" w:w="6236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금액 z·비율(송/수) · 속도(송/수/쌍) · Δt z·비율 · 포트 순위·쌍 점유율 · 잔액 근사·비율 · 구조화 10k/50k · 휴면 급발진 · 단위 회피 · 야간 현금 급증 · 고립 복합 · 오염도(건수·금액·비율·either·both) · 금액 왜도·첨도 · 차수(송/수/합/비율) · 역방향 건수·플래그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노드 피처 (GNN)</w:t>
            </w:r>
          </w:p>
        </w:tc>
        <w:tc>
          <w:tcPr>
            <w:tcW w:type="dxa" w:w="850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9</w:t>
            </w:r>
          </w:p>
        </w:tc>
        <w:tc>
          <w:tcPr>
            <w:tcW w:type="dxa" w:w="6236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계좌 프로필 (원본 노트북 §2)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NanumGothic" w:hAnsi="NanumGothic" w:eastAsia="NanumGothic"/>
          <w:b w:val="0"/>
          <w:i w:val="0"/>
          <w:sz w:val="19"/>
        </w:rPr>
        <w:t>절대 시각(날짜·시·분)은 어느 피처에도 들어가지 않는다. 시간 정보는 Δt와 창 카운트뿐이다(화두 10·17).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Gothic" w:hAnsi="NanumGothic" w:eastAsia="NanumGothic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