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1a2e"/>
          <w:sz w:val="48"/>
          <w:szCs w:val="48"/>
        </w:rPr>
        <w:t xml:space="preserve">Wren’s Watch</w:t>
      </w:r>
    </w:p>
    <w:p>
      <w:pPr>
        <w:spacing w:after="40"/>
      </w:pPr>
      <w:r>
        <w:rPr>
          <w:rFonts w:ascii="Arial" w:cs="Arial" w:eastAsia="Arial" w:hAnsi="Arial"/>
          <w:color w:val="666666"/>
          <w:sz w:val="32"/>
          <w:szCs w:val="32"/>
        </w:rPr>
        <w:t xml:space="preserve">Website Content Change Plan</w:t>
      </w:r>
    </w:p>
    <w:p>
      <w:pPr>
        <w:pBdr>
          <w:bottom w:val="single" w:color="1a1a2e" w:sz="6" w:space="1"/>
        </w:pBdr>
        <w:spacing w:after="300"/>
      </w:pPr>
      <w:r>
        <w:rPr>
          <w:rFonts w:ascii="Arial" w:cs="Arial" w:eastAsia="Arial" w:hAnsi="Arial"/>
          <w:color w:val="999999"/>
          <w:sz w:val="22"/>
          <w:szCs w:val="22"/>
        </w:rPr>
        <w:t xml:space="preserve">February 2026</w:t>
      </w:r>
    </w:p>
    <w:p>
      <w:pPr>
        <w:pStyle w:val="Heading1"/>
        <w:spacing w:before="300" w:after="150"/>
      </w:pPr>
      <w:r>
        <w:rPr>
          <w:rFonts w:ascii="Arial" w:cs="Arial" w:eastAsia="Arial" w:hAnsi="Arial"/>
        </w:rPr>
        <w:t xml:space="preserve">Strategic Overview</w:t>
      </w:r>
    </w:p>
    <w:p>
      <w:pPr>
        <w:spacing w:after="120"/>
      </w:pPr>
      <w:r>
        <w:rPr>
          <w:rFonts w:ascii="Arial" w:cs="Arial" w:eastAsia="Arial" w:hAnsi="Arial"/>
          <w:sz w:val="22"/>
          <w:szCs w:val="22"/>
        </w:rPr>
        <w:t xml:space="preserve">Wren’s Watch is transitioning from a personal portfolio site to a commercial brand that sells AI-powered software products. The current site voice and structure were built for “books and software from David”—but Cyrano is a product people will pay for, and Pilot is coming. The site needs to earn trust as a company, not just reflect a personality.</w:t>
      </w:r>
    </w:p>
    <w:p>
      <w:pPr>
        <w:spacing w:after="120"/>
      </w:pPr>
      <w:r>
        <w:rPr>
          <w:rFonts w:ascii="Arial" w:cs="Arial" w:eastAsia="Arial" w:hAnsi="Arial"/>
          <w:sz w:val="22"/>
          <w:szCs w:val="22"/>
        </w:rPr>
        <w:t xml:space="preserve">This plan addresses three problems: the About page reads like a template and says nothing distinctive; the Software page buries a shippable product next to an unreleased one; and the navigation leads with Books when the commercial priority is Software.</w:t>
      </w:r>
    </w:p>
    <w:p>
      <w:pPr>
        <w:spacing w:after="80"/>
      </w:pPr>
    </w:p>
    <w:p>
      <w:pPr>
        <w:pStyle w:val="Heading1"/>
        <w:spacing w:before="300" w:after="150"/>
      </w:pPr>
      <w:r>
        <w:rPr>
          <w:rFonts w:ascii="Arial" w:cs="Arial" w:eastAsia="Arial" w:hAnsi="Arial"/>
        </w:rPr>
        <w:t xml:space="preserve">Structural Changes</w:t>
      </w:r>
    </w:p>
    <w:p>
      <w:pPr>
        <w:pStyle w:val="Heading2"/>
        <w:spacing w:before="300" w:after="150"/>
      </w:pPr>
      <w:r>
        <w:rPr>
          <w:rFonts w:ascii="Arial" w:cs="Arial" w:eastAsia="Arial" w:hAnsi="Arial"/>
        </w:rPr>
        <w:t xml:space="preserve">Navigation Order</w:t>
      </w:r>
    </w:p>
    <w:p>
      <w:pPr>
        <w:spacing w:after="120"/>
      </w:pPr>
      <w:r>
        <w:rPr>
          <w:rFonts w:ascii="Arial" w:cs="Arial" w:eastAsia="Arial" w:hAnsi="Arial"/>
          <w:sz w:val="22"/>
          <w:szCs w:val="22"/>
        </w:rPr>
        <w:t xml:space="preserve">Reorder the primary navigation to lead with the revenue-generating product: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Proposed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Books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Software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Software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Books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About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About</w:t>
            </w:r>
          </w:p>
        </w:tc>
      </w:tr>
    </w:tbl>
    <w:p>
      <w:pPr>
        <w:spacing w:after="80"/>
      </w:pPr>
    </w:p>
    <w:p>
      <w:pPr>
        <w:spacing w:after="120"/>
      </w:pPr>
      <w:r>
        <w:rPr>
          <w:rFonts w:ascii="Arial" w:cs="Arial" w:eastAsia="Arial" w:hAnsi="Arial"/>
          <w:sz w:val="22"/>
          <w:szCs w:val="22"/>
        </w:rPr>
        <w:t xml:space="preserve">Software goes first because it’s what we’re asking people to buy. Books reinforce credibility but aren’t the primary commercial offering.</w:t>
      </w:r>
    </w:p>
    <w:p>
      <w:pPr>
        <w:spacing w:after="80"/>
      </w:pPr>
    </w:p>
    <w:p>
      <w:pPr>
        <w:pStyle w:val="Heading2"/>
        <w:spacing w:before="300" w:after="150"/>
      </w:pPr>
      <w:r>
        <w:rPr>
          <w:rFonts w:ascii="Arial" w:cs="Arial" w:eastAsia="Arial" w:hAnsi="Arial"/>
        </w:rPr>
        <w:t xml:space="preserve">Content Removals</w:t>
      </w:r>
    </w:p>
    <w:p>
      <w:pPr>
        <w:spacing w:after="120"/>
      </w:pPr>
      <w:r>
        <w:rPr>
          <w:rFonts w:ascii="Arial" w:cs="Arial" w:eastAsia="Arial" w:hAnsi="Arial"/>
          <w:b/>
          <w:bCs/>
          <w:sz w:val="22"/>
          <w:szCs w:val="22"/>
        </w:rPr>
        <w:t xml:space="preserve">Remove A Storytelling </w:t>
      </w:r>
      <w:r>
        <w:rPr>
          <w:rFonts w:ascii="Arial" w:cs="Arial" w:eastAsia="Arial" w:hAnsi="Arial"/>
          <w:sz w:val="22"/>
          <w:szCs w:val="22"/>
        </w:rPr>
        <w:t xml:space="preserve">from the Books page entirely. A YA novel about an art retreat doesn’t support the brand thesis of AI-driven tools and analysis. It dilutes the positioning. If it needs a home, it can live on a personal site or the Worth Every Penny newsletter, not on the company storefront.</w:t>
      </w:r>
    </w:p>
    <w:p>
      <w:pPr>
        <w:spacing w:after="80"/>
      </w:pPr>
    </w:p>
    <w:p>
      <w:pPr>
        <w:pStyle w:val="Heading1"/>
        <w:spacing w:before="300" w:after="150"/>
      </w:pPr>
      <w:r>
        <w:rPr>
          <w:rFonts w:ascii="Arial" w:cs="Arial" w:eastAsia="Arial" w:hAnsi="Arial"/>
        </w:rPr>
        <w:t xml:space="preserve">Page-by-Page Content Plan</w:t>
      </w:r>
    </w:p>
    <w:p>
      <w:pPr>
        <w:pStyle w:val="Heading2"/>
        <w:spacing w:before="300" w:after="150"/>
      </w:pPr>
      <w:r>
        <w:rPr>
          <w:rFonts w:ascii="Arial" w:cs="Arial" w:eastAsia="Arial" w:hAnsi="Arial"/>
        </w:rPr>
        <w:t xml:space="preserve">About Page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Problem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Current copy is generic and impersonal. It reads like a Hugo theme placeholder—“exploring the intersection of storytelling, technology, and digital transformation” could describe ten thousand sites. Says nothing about who’s behind this or why anyone should care.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z w:val="20"/>
                <w:szCs w:val="20"/>
              </w:rPr>
              <w:t xml:space="preserve">Goal</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Establish Wren’s Watch as a credible, opinionated company building AI-powered tools—grounded in real industry expertise, not hype. Introduce David as founder with credentials that justify trust.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Voice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Confident and clear. Professional but not corporate. Opinionated without being casual. Think: a company that knows its domain and isn’t afraid to say what it thinks—but backs it up with experience.</w:t>
            </w:r>
          </w:p>
        </w:tc>
      </w:tr>
    </w:tbl>
    <w:p>
      <w:pPr>
        <w:spacing w:after="80"/>
      </w:pPr>
    </w:p>
    <w:p>
      <w:pPr>
        <w:spacing w:after="120"/>
      </w:pPr>
      <w:r>
        <w:rPr>
          <w:rFonts w:ascii="Arial" w:cs="Arial" w:eastAsia="Arial" w:hAnsi="Arial"/>
          <w:b/>
          <w:bCs/>
          <w:sz w:val="22"/>
          <w:szCs w:val="22"/>
        </w:rPr>
        <w:t xml:space="preserve">Proposed copy: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2e" w:sz="3"/>
              <w:left w:val="single" w:color="1a1a2e" w:sz="3"/>
              <w:bottom w:val="single" w:color="CCCCCC" w:sz="1"/>
              <w:right w:val="single" w:color="CCCCCC" w:sz="1"/>
            </w:tcBorders>
            <w:shd w:fill="FAFAFA" w:val="clear"/>
            <w:tcMar>
              <w:top w:type="dxa" w:w="200"/>
              <w:left w:type="dxa" w:w="300"/>
              <w:bottom w:type="dxa" w:w="200"/>
              <w:right w:type="dxa" w:w="300"/>
            </w:tcMar>
          </w:tcPr>
          <w:p>
            <w:pPr>
              <w:spacing w:after="160"/>
            </w:pPr>
            <w:r>
              <w:rPr>
                <w:rFonts w:ascii="Arial" w:cs="Arial" w:eastAsia="Arial" w:hAnsi="Arial"/>
                <w:b/>
                <w:bCs/>
                <w:color w:val="1a1a2e"/>
                <w:sz w:val="26"/>
                <w:szCs w:val="26"/>
              </w:rPr>
              <w:t xml:space="preserve">About Wren’s Watch</w:t>
            </w:r>
          </w:p>
          <w:p>
            <w:pPr>
              <w:spacing w:after="160"/>
            </w:pPr>
            <w:r>
              <w:rPr>
                <w:rFonts w:ascii="Arial" w:cs="Arial" w:eastAsia="Arial" w:hAnsi="Arial"/>
                <w:sz w:val="21"/>
                <w:szCs w:val="21"/>
              </w:rPr>
              <w:t xml:space="preserve">Wren’s Watch builds AI-powered software and publishes books about what happens when artificial intelligence meets the real economy. We’re not interested in hype cycles or hand-wringing. We’re interested in what actually changes—in how businesses operate, how content gets made, and how people work.</w:t>
            </w:r>
          </w:p>
          <w:p>
            <w:pPr>
              <w:spacing w:after="160"/>
            </w:pPr>
            <w:r>
              <w:rPr>
                <w:rFonts w:ascii="Arial" w:cs="Arial" w:eastAsia="Arial" w:hAnsi="Arial"/>
                <w:sz w:val="21"/>
                <w:szCs w:val="21"/>
              </w:rPr>
              <w:t xml:space="preserve">Our software products apply AI where it creates genuine leverage: helping knowledge workers maintain an authentic professional voice, and reimagining how organizations manage and surface what they know. Our books provide the analytical framework—examining the economics of AI-driven disruption and the real forces reshaping digital media.</w:t>
            </w:r>
          </w:p>
          <w:p>
            <w:pPr>
              <w:spacing w:after="200"/>
            </w:pPr>
            <w:r>
              <w:rPr>
                <w:rFonts w:ascii="Arial" w:cs="Arial" w:eastAsia="Arial" w:hAnsi="Arial"/>
                <w:sz w:val="21"/>
                <w:szCs w:val="21"/>
              </w:rPr>
              <w:t xml:space="preserve">Wren’s Watch was founded by David Habib, a career technology executive and CIO at Brightspot, one of the leading content management platforms in enterprise publishing. With decades of experience across digital strategy, information security, and large-scale platform operations, David has watched every wave of internet transformation from the inside. Wren’s Watch is where that experience turns into products and analysis—built on the conviction that the best way to understand AI isn’t to theorize about it, but to build with it.</w:t>
            </w:r>
          </w:p>
        </w:tc>
      </w:tr>
    </w:tbl>
    <w:p>
      <w:pPr>
        <w:spacing w:after="80"/>
      </w:pPr>
    </w:p>
    <w:p>
      <w:pPr>
        <w:spacing w:after="120"/>
      </w:pPr>
      <w:r>
        <w:rPr>
          <w:rFonts w:ascii="Arial" w:cs="Arial" w:eastAsia="Arial" w:hAnsi="Arial"/>
          <w:b/>
          <w:bCs/>
          <w:sz w:val="22"/>
          <w:szCs w:val="22"/>
        </w:rPr>
        <w:t xml:space="preserve">Notes: </w:t>
      </w:r>
      <w:r>
        <w:rPr>
          <w:rFonts w:ascii="Arial" w:cs="Arial" w:eastAsia="Arial" w:hAnsi="Arial"/>
          <w:sz w:val="22"/>
          <w:szCs w:val="22"/>
        </w:rPr>
        <w:t xml:space="preserve">This copy does three things the current page doesn’t: (1) states a clear point of view, (2) connects the software and books into a coherent thesis, and (3) introduces David with credentials that justify why someone should trust this company’s products. The tone is assertive without being folksy. No “I love the Internet even while I hate it.”</w:t>
      </w:r>
    </w:p>
    <w:p>
      <w:pPr>
        <w:spacing w:after="80"/>
      </w:pPr>
    </w:p>
    <w:p>
      <w:pPr>
        <w:pageBreakBefore/>
      </w:pPr>
      <w:r>
        <w:rPr>
          <w:sz w:val="2"/>
          <w:szCs w:val="2"/>
        </w:rPr>
        <w:t xml:space="preserve"/>
      </w:r>
    </w:p>
    <w:p>
      <w:pPr>
        <w:pStyle w:val="Heading2"/>
        <w:spacing w:before="300" w:after="150"/>
      </w:pPr>
      <w:r>
        <w:rPr>
          <w:rFonts w:ascii="Arial" w:cs="Arial" w:eastAsia="Arial" w:hAnsi="Arial"/>
        </w:rPr>
        <w:t xml:space="preserve">Software Page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Problem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Cyrano (a product people can use now) shares equal billing with Pilot (which isn’t publicly available). This makes the shippable product feel less real and the page feel speculative.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z w:val="20"/>
                <w:szCs w:val="20"/>
              </w:rPr>
              <w:t xml:space="preserve">Goal</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Make Cyrano the clear hero of the page with a strong value proposition and call to action. Position Pilot as a credible but clearly future offering.</w:t>
            </w:r>
          </w:p>
        </w:tc>
      </w:tr>
    </w:tbl>
    <w:p>
      <w:pPr>
        <w:spacing w:after="80"/>
      </w:pPr>
    </w:p>
    <w:p>
      <w:pPr>
        <w:spacing w:after="120"/>
      </w:pPr>
      <w:r>
        <w:rPr>
          <w:rFonts w:ascii="Arial" w:cs="Arial" w:eastAsia="Arial" w:hAnsi="Arial"/>
          <w:b/>
          <w:bCs/>
          <w:sz w:val="22"/>
          <w:szCs w:val="22"/>
        </w:rPr>
        <w:t xml:space="preserve">Key changes:</w:t>
      </w:r>
    </w:p>
    <w:p>
      <w:pPr>
        <w:spacing w:after="80"/>
      </w:pPr>
    </w:p>
    <w:p>
      <w:pPr>
        <w:pStyle w:val="ListParagraph"/>
        <w:numPr>
          <w:ilvl w:val="0"/>
          <w:numId w:val="2"/>
        </w:numPr>
        <w:spacing w:after="100"/>
      </w:pPr>
      <w:r>
        <w:rPr>
          <w:rFonts w:ascii="Arial" w:cs="Arial" w:eastAsia="Arial" w:hAnsi="Arial"/>
          <w:b/>
          <w:bCs/>
          <w:sz w:val="22"/>
          <w:szCs w:val="22"/>
        </w:rPr>
        <w:t xml:space="preserve">Lead with Cyrano. </w:t>
      </w:r>
      <w:r>
        <w:rPr>
          <w:rFonts w:ascii="Arial" w:cs="Arial" w:eastAsia="Arial" w:hAnsi="Arial"/>
          <w:sz w:val="22"/>
          <w:szCs w:val="22"/>
        </w:rPr>
        <w:t xml:space="preserve">Give it a clear headline, a one-sentence value proposition, 3–4 benefit statements (not feature specs), and a prominent CTA button linking to cyrano.wrenswatch.com.</w:t>
      </w:r>
    </w:p>
    <w:p>
      <w:pPr>
        <w:pStyle w:val="ListParagraph"/>
        <w:numPr>
          <w:ilvl w:val="0"/>
          <w:numId w:val="2"/>
        </w:numPr>
        <w:spacing w:after="100"/>
      </w:pPr>
      <w:r>
        <w:rPr>
          <w:rFonts w:ascii="Arial" w:cs="Arial" w:eastAsia="Arial" w:hAnsi="Arial"/>
          <w:b/>
          <w:bCs/>
          <w:sz w:val="22"/>
          <w:szCs w:val="22"/>
        </w:rPr>
        <w:t xml:space="preserve">Reframe Cyrano’s description for buyers, not builders. </w:t>
      </w:r>
      <w:r>
        <w:rPr>
          <w:rFonts w:ascii="Arial" w:cs="Arial" w:eastAsia="Arial" w:hAnsi="Arial"/>
          <w:sz w:val="22"/>
          <w:szCs w:val="22"/>
        </w:rPr>
        <w:t xml:space="preserve">The current copy leads with architecture (“surfacing curated trending topics, capturing the user’s perspective”). Lead instead with the problem it solves: knowledge workers know they need a social presence but don’t have the time or energy to maintain one.</w:t>
      </w:r>
    </w:p>
    <w:p>
      <w:pPr>
        <w:pStyle w:val="ListParagraph"/>
        <w:numPr>
          <w:ilvl w:val="0"/>
          <w:numId w:val="2"/>
        </w:numPr>
        <w:spacing w:after="100"/>
      </w:pPr>
      <w:r>
        <w:rPr>
          <w:rFonts w:ascii="Arial" w:cs="Arial" w:eastAsia="Arial" w:hAnsi="Arial"/>
          <w:b/>
          <w:bCs/>
          <w:sz w:val="22"/>
          <w:szCs w:val="22"/>
        </w:rPr>
        <w:t xml:space="preserve">Separate Pilot visually. </w:t>
      </w:r>
      <w:r>
        <w:rPr>
          <w:rFonts w:ascii="Arial" w:cs="Arial" w:eastAsia="Arial" w:hAnsi="Arial"/>
          <w:sz w:val="22"/>
          <w:szCs w:val="22"/>
        </w:rPr>
        <w:t xml:space="preserve">Below Cyrano, add a clear divider or “In Development” section header. Keep the Pilot description—it’s ambitious and signals where the company is headed—but add an explicit “not yet available” label and an option to express interest (email capture or link to the product brief).</w:t>
      </w:r>
    </w:p>
    <w:p>
      <w:pPr>
        <w:pStyle w:val="ListParagraph"/>
        <w:numPr>
          <w:ilvl w:val="0"/>
          <w:numId w:val="2"/>
        </w:numPr>
        <w:spacing w:after="100"/>
      </w:pPr>
      <w:r>
        <w:rPr>
          <w:rFonts w:ascii="Arial" w:cs="Arial" w:eastAsia="Arial" w:hAnsi="Arial"/>
          <w:b/>
          <w:bCs/>
          <w:sz w:val="22"/>
          <w:szCs w:val="22"/>
        </w:rPr>
        <w:t xml:space="preserve">Remove technical jargon from first-read. </w:t>
      </w:r>
      <w:r>
        <w:rPr>
          <w:rFonts w:ascii="Arial" w:cs="Arial" w:eastAsia="Arial" w:hAnsi="Arial"/>
          <w:sz w:val="22"/>
          <w:szCs w:val="22"/>
        </w:rPr>
        <w:t xml:space="preserve">“Semantic embeddings in a continuous wisdom manifold” is great for the product brief; it’s a wall for someone deciding whether to click further. Lead with what Pilot does in plain language, link to the brief for depth.</w:t>
      </w:r>
    </w:p>
    <w:p>
      <w:pPr>
        <w:spacing w:after="80"/>
      </w:pPr>
    </w:p>
    <w:p>
      <w:pPr>
        <w:spacing w:after="120"/>
      </w:pPr>
      <w:r>
        <w:rPr>
          <w:rFonts w:ascii="Arial" w:cs="Arial" w:eastAsia="Arial" w:hAnsi="Arial"/>
          <w:b/>
          <w:bCs/>
          <w:sz w:val="22"/>
          <w:szCs w:val="22"/>
        </w:rPr>
        <w:t xml:space="preserve">Proposed Cyrano section copy: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2e" w:sz="3"/>
              <w:left w:val="single" w:color="1a1a2e" w:sz="3"/>
              <w:bottom w:val="single" w:color="CCCCCC" w:sz="1"/>
              <w:right w:val="single" w:color="CCCCCC" w:sz="1"/>
            </w:tcBorders>
            <w:shd w:fill="FAFAFA" w:val="clear"/>
            <w:tcMar>
              <w:top w:type="dxa" w:w="200"/>
              <w:left w:type="dxa" w:w="300"/>
              <w:bottom w:type="dxa" w:w="200"/>
              <w:right w:type="dxa" w:w="300"/>
            </w:tcMar>
          </w:tcPr>
          <w:p>
            <w:pPr>
              <w:spacing w:after="80"/>
            </w:pPr>
            <w:r>
              <w:rPr>
                <w:rFonts w:ascii="Arial" w:cs="Arial" w:eastAsia="Arial" w:hAnsi="Arial"/>
                <w:b/>
                <w:bCs/>
                <w:color w:val="1a1a2e"/>
                <w:sz w:val="28"/>
                <w:szCs w:val="28"/>
              </w:rPr>
              <w:t xml:space="preserve">Cyrano</w:t>
            </w:r>
          </w:p>
          <w:p>
            <w:pPr>
              <w:spacing w:after="160"/>
            </w:pPr>
            <w:r>
              <w:rPr>
                <w:rFonts w:ascii="Arial" w:cs="Arial" w:eastAsia="Arial" w:hAnsi="Arial"/>
                <w:i/>
                <w:iCs/>
                <w:color w:val="555555"/>
                <w:sz w:val="22"/>
                <w:szCs w:val="22"/>
              </w:rPr>
              <w:t xml:space="preserve">Your thinking, your voice, seven platforms.</w:t>
            </w:r>
          </w:p>
          <w:p>
            <w:pPr>
              <w:spacing w:after="160"/>
            </w:pPr>
            <w:r>
              <w:rPr>
                <w:rFonts w:ascii="Arial" w:cs="Arial" w:eastAsia="Arial" w:hAnsi="Arial"/>
                <w:sz w:val="21"/>
                <w:szCs w:val="21"/>
              </w:rPr>
              <w:t xml:space="preserve">You know you should be posting. You have things to say. You just don’t have the time to say them on LinkedIn, Bluesky, Threads, X, Medium, Reddit, and Mastodon every week.</w:t>
            </w:r>
          </w:p>
          <w:p>
            <w:pPr>
              <w:spacing w:after="160"/>
            </w:pPr>
            <w:r>
              <w:rPr>
                <w:rFonts w:ascii="Arial" w:cs="Arial" w:eastAsia="Arial" w:hAnsi="Arial"/>
                <w:sz w:val="21"/>
                <w:szCs w:val="21"/>
              </w:rPr>
              <w:t xml:space="preserve">Cyrano doesn’t ask what you want to post. It asks what you think—about the topics already trending in your field. You give it a sentence or two of your actual perspective, and it generates platform-native content that sounds like you, not like a chatbot.</w:t>
            </w:r>
          </w:p>
          <w:p>
            <w:pPr>
              <w:spacing w:after="160"/>
            </w:pPr>
            <w:r>
              <w:rPr>
                <w:rFonts w:ascii="Arial" w:cs="Arial" w:eastAsia="Arial" w:hAnsi="Arial"/>
                <w:sz w:val="21"/>
                <w:szCs w:val="21"/>
              </w:rPr>
              <w:t xml:space="preserve">No API integrations to configure. No brand voice worksheets. Calibrate once, post everywhere.</w:t>
            </w:r>
          </w:p>
          <w:p>
            <w:pPr>
              <w:spacing w:after="60"/>
            </w:pPr>
            <w:r>
              <w:rPr>
                <w:rFonts w:ascii="Arial" w:cs="Arial" w:eastAsia="Arial" w:hAnsi="Arial"/>
                <w:b/>
                <w:bCs/>
                <w:color w:val="1a1a2e"/>
                <w:sz w:val="22"/>
                <w:szCs w:val="22"/>
              </w:rPr>
              <w:t xml:space="preserve">Try Cyrano →  cyrano.wrenswatch.com</w:t>
            </w:r>
          </w:p>
        </w:tc>
      </w:tr>
    </w:tbl>
    <w:p>
      <w:pPr>
        <w:spacing w:after="80"/>
      </w:pPr>
    </w:p>
    <w:p>
      <w:pPr>
        <w:spacing w:after="120"/>
      </w:pPr>
      <w:r>
        <w:rPr>
          <w:rFonts w:ascii="Arial" w:cs="Arial" w:eastAsia="Arial" w:hAnsi="Arial"/>
          <w:b/>
          <w:bCs/>
          <w:sz w:val="22"/>
          <w:szCs w:val="22"/>
        </w:rPr>
        <w:t xml:space="preserve">Proposed Pilot section copy: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3"/>
              <w:left w:val="single" w:color="888888" w:sz="3"/>
              <w:bottom w:val="single" w:color="CCCCCC" w:sz="1"/>
              <w:right w:val="single" w:color="CCCCCC" w:sz="1"/>
            </w:tcBorders>
            <w:shd w:fill="FAFAFA" w:val="clear"/>
            <w:tcMar>
              <w:top w:type="dxa" w:w="200"/>
              <w:left w:type="dxa" w:w="300"/>
              <w:bottom w:type="dxa" w:w="200"/>
              <w:right w:type="dxa" w:w="300"/>
            </w:tcMar>
          </w:tcPr>
          <w:p>
            <w:pPr>
              <w:spacing w:after="40"/>
            </w:pPr>
            <w:r>
              <w:rPr>
                <w:rFonts w:ascii="Arial" w:cs="Arial" w:eastAsia="Arial" w:hAnsi="Arial"/>
                <w:b/>
                <w:bCs/>
                <w:color w:val="888888"/>
                <w:sz w:val="16"/>
                <w:szCs w:val="16"/>
              </w:rPr>
              <w:t xml:space="preserve">IN DEVELOPMENT</w:t>
            </w:r>
          </w:p>
          <w:p>
            <w:pPr>
              <w:spacing w:after="80"/>
            </w:pPr>
            <w:r>
              <w:rPr>
                <w:rFonts w:ascii="Arial" w:cs="Arial" w:eastAsia="Arial" w:hAnsi="Arial"/>
                <w:b/>
                <w:bCs/>
                <w:color w:val="1a1a2e"/>
                <w:sz w:val="28"/>
                <w:szCs w:val="28"/>
              </w:rPr>
              <w:t xml:space="preserve">Pilot — Wisdom Management System</w:t>
            </w:r>
          </w:p>
          <w:p>
            <w:pPr>
              <w:spacing w:after="160"/>
            </w:pPr>
            <w:r>
              <w:rPr>
                <w:rFonts w:ascii="Arial" w:cs="Arial" w:eastAsia="Arial" w:hAnsi="Arial"/>
                <w:sz w:val="21"/>
                <w:szCs w:val="21"/>
              </w:rPr>
              <w:t xml:space="preserve">Traditional content management systems store documents and serve pages. Pilot does something different: it ingests everything an organization knows—documents, media, institutional expertise—and makes that knowledge available on demand, shaped by editorial principles you define.</w:t>
            </w:r>
          </w:p>
          <w:p>
            <w:pPr>
              <w:spacing w:after="160"/>
            </w:pPr>
            <w:r>
              <w:rPr>
                <w:rFonts w:ascii="Arial" w:cs="Arial" w:eastAsia="Arial" w:hAnsi="Arial"/>
                <w:sz w:val="21"/>
                <w:szCs w:val="21"/>
              </w:rPr>
              <w:t xml:space="preserve">Not a CMS with AI bolted on. A fundamentally different architecture for how organizations capture, manage, and project what they know.</w:t>
            </w:r>
          </w:p>
          <w:p>
            <w:pPr>
              <w:spacing w:after="60"/>
            </w:pPr>
            <w:r>
              <w:rPr>
                <w:rFonts w:ascii="Arial" w:cs="Arial" w:eastAsia="Arial" w:hAnsi="Arial"/>
                <w:b/>
                <w:bCs/>
                <w:color w:val="1a1a2e"/>
                <w:sz w:val="21"/>
                <w:szCs w:val="21"/>
              </w:rPr>
              <w:t xml:space="preserve">Read the product brief →</w:t>
            </w:r>
          </w:p>
        </w:tc>
      </w:tr>
    </w:tbl>
    <w:p>
      <w:pPr>
        <w:spacing w:after="80"/>
      </w:pPr>
    </w:p>
    <w:p>
      <w:pPr>
        <w:pageBreakBefore/>
      </w:pPr>
      <w:r>
        <w:rPr>
          <w:sz w:val="2"/>
          <w:szCs w:val="2"/>
        </w:rPr>
        <w:t xml:space="preserve"/>
      </w:r>
    </w:p>
    <w:p>
      <w:pPr>
        <w:pStyle w:val="Heading2"/>
        <w:spacing w:before="300" w:after="150"/>
      </w:pPr>
      <w:r>
        <w:rPr>
          <w:rFonts w:ascii="Arial" w:cs="Arial" w:eastAsia="Arial" w:hAnsi="Arial"/>
        </w:rPr>
        <w:t xml:space="preserve">Books Page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Problem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Three books with different audiences dilute the brand. A Storytelling targets YA readers; Latent Vector and About 5 Years target professionals thinking about AI and digital transformation.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z w:val="20"/>
                <w:szCs w:val="20"/>
              </w:rPr>
              <w:t xml:space="preserve">Goal</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Present the two remaining books as complementary works that establish the intellectual foundation behind the software. Position them as credentials, not just products.</w:t>
            </w:r>
          </w:p>
        </w:tc>
      </w:tr>
    </w:tbl>
    <w:p>
      <w:pPr>
        <w:spacing w:after="80"/>
      </w:pPr>
    </w:p>
    <w:p>
      <w:pPr>
        <w:spacing w:after="120"/>
      </w:pPr>
      <w:r>
        <w:rPr>
          <w:rFonts w:ascii="Arial" w:cs="Arial" w:eastAsia="Arial" w:hAnsi="Arial"/>
          <w:b/>
          <w:bCs/>
          <w:sz w:val="22"/>
          <w:szCs w:val="22"/>
        </w:rPr>
        <w:t xml:space="preserve">Key changes:</w:t>
      </w:r>
    </w:p>
    <w:p>
      <w:pPr>
        <w:spacing w:after="80"/>
      </w:pPr>
    </w:p>
    <w:p>
      <w:pPr>
        <w:pStyle w:val="ListParagraph"/>
        <w:numPr>
          <w:ilvl w:val="0"/>
          <w:numId w:val="2"/>
        </w:numPr>
        <w:spacing w:after="100"/>
      </w:pPr>
      <w:r>
        <w:rPr>
          <w:rFonts w:ascii="Arial" w:cs="Arial" w:eastAsia="Arial" w:hAnsi="Arial"/>
          <w:b/>
          <w:bCs/>
          <w:sz w:val="22"/>
          <w:szCs w:val="22"/>
        </w:rPr>
        <w:t xml:space="preserve">Remove A Storytelling entirely. </w:t>
      </w:r>
      <w:r>
        <w:rPr>
          <w:rFonts w:ascii="Arial" w:cs="Arial" w:eastAsia="Arial" w:hAnsi="Arial"/>
          <w:sz w:val="22"/>
          <w:szCs w:val="22"/>
        </w:rPr>
        <w:t xml:space="preserve">It can be referenced elsewhere (personal blog, newsletter) but shouldn’t be on the company storefront.</w:t>
      </w:r>
    </w:p>
    <w:p>
      <w:pPr>
        <w:pStyle w:val="ListParagraph"/>
        <w:numPr>
          <w:ilvl w:val="0"/>
          <w:numId w:val="2"/>
        </w:numPr>
        <w:spacing w:after="100"/>
      </w:pPr>
      <w:r>
        <w:rPr>
          <w:rFonts w:ascii="Arial" w:cs="Arial" w:eastAsia="Arial" w:hAnsi="Arial"/>
          <w:b/>
          <w:bCs/>
          <w:sz w:val="22"/>
          <w:szCs w:val="22"/>
        </w:rPr>
        <w:t xml:space="preserve">Lead with Latent Vector. </w:t>
      </w:r>
      <w:r>
        <w:rPr>
          <w:rFonts w:ascii="Arial" w:cs="Arial" w:eastAsia="Arial" w:hAnsi="Arial"/>
          <w:sz w:val="22"/>
          <w:szCs w:val="22"/>
        </w:rPr>
        <w:t xml:space="preserve">It’s the more ambitious work, directly tied to the AI thesis that drives the software products. About 5 Years follows as supporting context.</w:t>
      </w:r>
    </w:p>
    <w:p>
      <w:pPr>
        <w:pStyle w:val="ListParagraph"/>
        <w:numPr>
          <w:ilvl w:val="0"/>
          <w:numId w:val="2"/>
        </w:numPr>
        <w:spacing w:after="100"/>
      </w:pPr>
      <w:r>
        <w:rPr>
          <w:rFonts w:ascii="Arial" w:cs="Arial" w:eastAsia="Arial" w:hAnsi="Arial"/>
          <w:b/>
          <w:bCs/>
          <w:sz w:val="22"/>
          <w:szCs w:val="22"/>
        </w:rPr>
        <w:t xml:space="preserve">Add a brief section intro. </w:t>
      </w:r>
      <w:r>
        <w:rPr>
          <w:rFonts w:ascii="Arial" w:cs="Arial" w:eastAsia="Arial" w:hAnsi="Arial"/>
          <w:sz w:val="22"/>
          <w:szCs w:val="22"/>
        </w:rPr>
        <w:t xml:space="preserve">Frame the books as analysis born from building—not academic exercises, but perspectives from someone working in the industry. This connects them to the software and reinforces David’s credibility.</w:t>
      </w:r>
    </w:p>
    <w:p>
      <w:pPr>
        <w:pStyle w:val="ListParagraph"/>
        <w:numPr>
          <w:ilvl w:val="0"/>
          <w:numId w:val="2"/>
        </w:numPr>
        <w:spacing w:after="100"/>
      </w:pPr>
      <w:r>
        <w:rPr>
          <w:rFonts w:ascii="Arial" w:cs="Arial" w:eastAsia="Arial" w:hAnsi="Arial"/>
          <w:b/>
          <w:bCs/>
          <w:sz w:val="22"/>
          <w:szCs w:val="22"/>
        </w:rPr>
        <w:t xml:space="preserve">Tighten the book descriptions. </w:t>
      </w:r>
      <w:r>
        <w:rPr>
          <w:rFonts w:ascii="Arial" w:cs="Arial" w:eastAsia="Arial" w:hAnsi="Arial"/>
          <w:sz w:val="22"/>
          <w:szCs w:val="22"/>
        </w:rPr>
        <w:t xml:space="preserve">The current copy is adequate but could be sharper. Lead each description with the core argument, not the format.</w:t>
      </w:r>
    </w:p>
    <w:p>
      <w:pPr>
        <w:spacing w:after="80"/>
      </w:pPr>
    </w:p>
    <w:p>
      <w:pPr>
        <w:spacing w:after="120"/>
      </w:pPr>
      <w:r>
        <w:rPr>
          <w:rFonts w:ascii="Arial" w:cs="Arial" w:eastAsia="Arial" w:hAnsi="Arial"/>
          <w:b/>
          <w:bCs/>
          <w:sz w:val="22"/>
          <w:szCs w:val="22"/>
        </w:rPr>
        <w:t xml:space="preserve">Proposed section intro: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2e" w:sz="3"/>
              <w:left w:val="single" w:color="1a1a2e" w:sz="3"/>
              <w:bottom w:val="single" w:color="CCCCCC" w:sz="1"/>
              <w:right w:val="single" w:color="CCCCCC" w:sz="1"/>
            </w:tcBorders>
            <w:shd w:fill="FAFAFA" w:val="clear"/>
            <w:tcMar>
              <w:top w:type="dxa" w:w="200"/>
              <w:left w:type="dxa" w:w="300"/>
              <w:bottom w:type="dxa" w:w="200"/>
              <w:right w:type="dxa" w:w="300"/>
            </w:tcMar>
          </w:tcPr>
          <w:p>
            <w:pPr>
              <w:spacing w:after="160"/>
            </w:pPr>
            <w:r>
              <w:rPr>
                <w:rFonts w:ascii="Arial" w:cs="Arial" w:eastAsia="Arial" w:hAnsi="Arial"/>
                <w:sz w:val="21"/>
                <w:szCs w:val="21"/>
              </w:rPr>
              <w:t xml:space="preserve">These books come from the same place as our software: decades inside the content and technology industries, watching AI reshape both in real time. They’re analysis from a practitioner, not a pundit.</w:t>
            </w:r>
          </w:p>
        </w:tc>
      </w:tr>
    </w:tbl>
    <w:p>
      <w:pPr>
        <w:spacing w:after="80"/>
      </w:pPr>
    </w:p>
    <w:p>
      <w:pPr>
        <w:pageBreakBefore/>
      </w:pPr>
      <w:r>
        <w:rPr>
          <w:sz w:val="2"/>
          <w:szCs w:val="2"/>
        </w:rPr>
        <w:t xml:space="preserve"/>
      </w:r>
    </w:p>
    <w:p>
      <w:pPr>
        <w:pStyle w:val="Heading1"/>
        <w:spacing w:before="300" w:after="150"/>
      </w:pPr>
      <w:r>
        <w:rPr>
          <w:rFonts w:ascii="Arial" w:cs="Arial" w:eastAsia="Arial" w:hAnsi="Arial"/>
        </w:rPr>
        <w:t xml:space="preserve">Implementation Summary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5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Changes</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Navigation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Reorder to Software → Books → About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z w:val="20"/>
                <w:szCs w:val="20"/>
              </w:rPr>
              <w:t xml:space="preserve">About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Full rewrite. Company-first voice, founder credentials, clear thesis connecting software and books.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Software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Elevate Cyrano with buyer-focused copy and CTA. Separate Pilot under “In Development” header. Simplify Pilot description, link to brief.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z w:val="20"/>
                <w:szCs w:val="20"/>
              </w:rPr>
              <w:t xml:space="preserve">Books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Remove A Storytelling. Add section intro framing books as practitioner analysis. Lead with Latent Vector. Tighten descriptions.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Homepage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Update tagline from “Books and Software” to something that signals the AI thesis (e.g., “AI-powered tools and analysis for the content economy”). Consider adding a brief hero statement.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Medium</w:t>
            </w:r>
          </w:p>
        </w:tc>
      </w:tr>
    </w:tbl>
    <w:p>
      <w:pPr>
        <w:spacing w:after="80"/>
      </w:pPr>
    </w:p>
    <w:p>
      <w:pPr>
        <w:pStyle w:val="Heading2"/>
        <w:spacing w:before="300" w:after="150"/>
      </w:pPr>
      <w:r>
        <w:rPr>
          <w:rFonts w:ascii="Arial" w:cs="Arial" w:eastAsia="Arial" w:hAnsi="Arial"/>
        </w:rPr>
        <w:t xml:space="preserve">Voice Guidelines</w:t>
      </w:r>
    </w:p>
    <w:p>
      <w:pPr>
        <w:spacing w:after="120"/>
      </w:pPr>
      <w:r>
        <w:rPr>
          <w:rFonts w:ascii="Arial" w:cs="Arial" w:eastAsia="Arial" w:hAnsi="Arial"/>
          <w:sz w:val="22"/>
          <w:szCs w:val="22"/>
        </w:rPr>
        <w:t xml:space="preserve">All site copy going forward should follow these principles: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Do</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Don’t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State positions clearly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Hedge with “we believe” or “we think”</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Lead with problems and outcomes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Lead with features or architecture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Use “we” for the company, “David” for the founder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Use “I” on company pages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Reference real experience and industry context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Use buzzwords (“digital transformation,” “intersection of”)</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Be direct and concise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Be cute, self-deprecating, or overly casual</w:t>
            </w:r>
          </w:p>
        </w:tc>
      </w:tr>
    </w:tbl>
    <w:p>
      <w:pPr>
        <w:spacing w:after="80"/>
      </w:pPr>
    </w:p>
    <w:p>
      <w:pPr>
        <w:spacing w:after="80"/>
      </w:pPr>
    </w:p>
    <w:p>
      <w:pPr>
        <w:spacing w:after="120"/>
      </w:pPr>
      <w:r>
        <w:rPr>
          <w:rFonts w:ascii="Arial" w:cs="Arial" w:eastAsia="Arial" w:hAnsi="Arial"/>
          <w:b/>
          <w:bCs/>
          <w:sz w:val="22"/>
          <w:szCs w:val="22"/>
        </w:rPr>
        <w:t xml:space="preserve">The goal: </w:t>
      </w:r>
      <w:r>
        <w:rPr>
          <w:rFonts w:ascii="Arial" w:cs="Arial" w:eastAsia="Arial" w:hAnsi="Arial"/>
          <w:sz w:val="22"/>
          <w:szCs w:val="22"/>
        </w:rPr>
        <w:t xml:space="preserve">a visitor lands on wrenswatch.com, understands in ten seconds that this is a company building AI tools grounded in real content-industry expertise, and has a clear path to the product they can use today.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d2d4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2026-02-16T11:38:16.083Z</dcterms:created>
  <dcterms:modified xsi:type="dcterms:W3CDTF">2026-02-16T11:38:16.084Z</dcterms:modified>
</cp:coreProperties>
</file>

<file path=docProps/custom.xml><?xml version="1.0" encoding="utf-8"?>
<Properties xmlns="http://schemas.openxmlformats.org/officeDocument/2006/custom-properties" xmlns:vt="http://schemas.openxmlformats.org/officeDocument/2006/docPropsVTypes"/>
</file>