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Securing a Real, Deployed Web Application: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A Security Engineering Case Study of Social Scheduler</w:t>
      </w:r>
    </w:p>
    <w:p>
      <w:pPr>
        <w:spacing w:after="30"/>
        <w:jc w:val="center"/>
      </w:pPr>
      <w:r>
        <w:rPr>
          <w:b/>
          <w:bCs/>
          <w:sz w:val="22"/>
          <w:szCs w:val="22"/>
        </w:rPr>
        <w:t xml:space="preserve">CS 434/534 — Computer and Network Security II</w:t>
      </w:r>
    </w:p>
    <w:p>
      <w:pPr>
        <w:spacing w:after="30"/>
        <w:jc w:val="center"/>
      </w:pPr>
      <w:r>
        <w:rPr>
          <w:b w:val="false"/>
          <w:bCs w:val="false"/>
          <w:sz w:val="22"/>
          <w:szCs w:val="22"/>
        </w:rPr>
        <w:t xml:space="preserve">Final Project Submission Report  ·  Author: David Haddad</w:t>
      </w:r>
    </w:p>
    <w:p>
      <w:pPr>
        <w:spacing w:after="30"/>
        <w:jc w:val="center"/>
      </w:pPr>
      <w:r>
        <w:rPr>
          <w:b w:val="false"/>
          <w:bCs w:val="false"/>
          <w:sz w:val="22"/>
          <w:szCs w:val="22"/>
        </w:rPr>
        <w:t xml:space="preserve">Live deployment: social-scheduler.me (Google-verified OAuth application)  ·  June 2026</w:t>
      </w:r>
    </w:p>
    <w:p>
      <w:pPr>
        <w:pBdr>
          <w:left w:val="single" w:color="1F4E79" w:sz="12" w:space="8"/>
        </w:pBdr>
        <w:spacing w:after="120" w:before="80" w:line="240"/>
      </w:pPr>
      <w:r>
        <w:rPr>
          <w:i/>
          <w:iCs/>
          <w:sz w:val="18"/>
          <w:szCs w:val="18"/>
        </w:rPr>
        <w:t xml:space="preserve">Figure legend. Markers like [FIGURE F1 — … | concept: …] show where an image is placed; each caption names the security concept it demonstrates.</w:t>
      </w:r>
    </w:p>
    <w:p>
      <w:pPr>
        <w:pStyle w:val="Heading1"/>
      </w:pPr>
      <w:r>
        <w:t xml:space="preserve">1. Why I Chose This Area</w:t>
      </w:r>
    </w:p>
    <w:p>
      <w:pPr>
        <w:spacing w:after="120" w:line="480" w:lineRule="auto"/>
      </w:pPr>
      <w:r>
        <w:t xml:space="preserve">Most security coursework treats vulnerabilities as isolated puzzles: find a SQL injection, patch it, move on. For my final project I wanted the opposite — to take a </w:t>
      </w:r>
      <w:r>
        <w:rPr>
          <w:i/>
          <w:iCs/>
        </w:rPr>
        <w:t xml:space="preserve">real, internet-facing application</w:t>
      </w:r>
      <w:r>
        <w:t xml:space="preserve"> I had a stake in and ask the question every production system eventually faces: </w:t>
      </w:r>
      <w:r>
        <w:rPr>
          <w:b/>
          <w:bCs/>
        </w:rPr>
        <w:t xml:space="preserve">if an attacker came at this today, where would it break?</w:t>
      </w:r>
      <w:r>
        <w:t xml:space="preserve"> The system I chose is </w:t>
      </w:r>
      <w:r>
        <w:rPr>
          <w:b/>
          <w:bCs/>
        </w:rPr>
        <w:t xml:space="preserve">Social Scheduler</w:t>
      </w:r>
      <w:r>
        <w:t xml:space="preserve">, a web app that lets users share Google Calendar availability within groups and negotiate meeting times via “petitions.” It runs live at </w:t>
      </w:r>
      <w:r>
        <w:rPr>
          <w:rFonts w:ascii="Consolas" w:cs="Consolas" w:eastAsia="Consolas" w:hAnsi="Consolas"/>
          <w:sz w:val="20"/>
          <w:szCs w:val="20"/>
        </w:rPr>
        <w:t xml:space="preserve">social-scheduler.me</w:t>
      </w:r>
      <w:r>
        <w:t xml:space="preserve"> on a hardened Linux VPS behind NGINX.</w:t>
      </w:r>
    </w:p>
    <w:p>
      <w:pPr>
        <w:spacing w:after="120" w:line="480" w:lineRule="auto"/>
      </w:pPr>
      <w:r>
        <w:t xml:space="preserve">It is a worthwhile target for two reasons. First, it holds long-lived </w:t>
      </w:r>
      <w:r>
        <w:rPr>
          <w:b/>
          <w:bCs/>
        </w:rPr>
        <w:t xml:space="preserve">Google OAuth refresh tokens</w:t>
      </w:r>
      <w:r>
        <w:t xml:space="preserve"> — persistent keys to users’ calendars that survive logout, so a compromise is account takeover with a long tail. Second, its calendar data, group memberships, and petition responses form a </w:t>
      </w:r>
      <w:r>
        <w:rPr>
          <w:b/>
          <w:bCs/>
        </w:rPr>
        <w:t xml:space="preserve">social graph</w:t>
      </w:r>
      <w:r>
        <w:t xml:space="preserve"> that reveals who a user knows and when they are free. The threats map directly onto the OWASP Top 10, STRIDE, and the vulnerability–threat–control paradigm from Pfleeger’s </w:t>
      </w:r>
      <w:r>
        <w:rPr>
          <w:i/>
          <w:iCs/>
        </w:rPr>
        <w:t xml:space="preserve">Security in Computing</w:t>
      </w:r>
      <w:r>
        <w:t xml:space="preserve">. Securing a system you built is also humbling: every gap in the threat model is one </w:t>
      </w:r>
      <w:r>
        <w:rPr>
          <w:i/>
          <w:iCs/>
        </w:rPr>
        <w:t xml:space="preserve">I</w:t>
      </w:r>
      <w:r>
        <w:t xml:space="preserve"> left, and every control is one I had to wire into running code.</w:t>
      </w:r>
    </w:p>
    <w:p>
      <w:pPr>
        <w:pStyle w:val="Heading1"/>
      </w:pPr>
      <w:r>
        <w:t xml:space="preserve">2. Scope of the Project</w:t>
      </w:r>
    </w:p>
    <w:p>
      <w:pPr>
        <w:spacing w:after="120" w:line="480" w:lineRule="auto"/>
      </w:pPr>
      <w:r>
        <w:t xml:space="preserve">The scope is </w:t>
      </w:r>
      <w:r>
        <w:rPr>
          <w:b/>
          <w:bCs/>
        </w:rPr>
        <w:t xml:space="preserve">the security posture of Social Scheduler</w:t>
      </w:r>
      <w:r>
        <w:t xml:space="preserve">, not its features. The feature set existed from a prior term; this term I threat-modeled the system, implemented controls on the live deployment, and documented residual risk honestly.</w:t>
      </w:r>
    </w:p>
    <w:p>
      <w:pPr>
        <w:spacing w:after="120" w:line="480" w:lineRule="auto"/>
      </w:pPr>
      <w:r>
        <w:rPr>
          <w:b/>
          <w:bCs/>
        </w:rPr>
        <w:t xml:space="preserve">Application overview.</w:t>
      </w:r>
      <w:r>
        <w:t xml:space="preserve"> A single-page </w:t>
      </w:r>
      <w:r>
        <w:rPr>
          <w:b/>
          <w:bCs/>
        </w:rPr>
        <w:t xml:space="preserve">React (Vite)</w:t>
      </w:r>
      <w:r>
        <w:t xml:space="preserve"> frontend, a </w:t>
      </w:r>
      <w:r>
        <w:rPr>
          <w:b/>
          <w:bCs/>
        </w:rPr>
        <w:t xml:space="preserve">Node.js/Express</w:t>
      </w:r>
      <w:r>
        <w:t xml:space="preserve"> API, and a </w:t>
      </w:r>
      <w:r>
        <w:rPr>
          <w:b/>
          <w:bCs/>
        </w:rPr>
        <w:t xml:space="preserve">PostgreSQL</w:t>
      </w:r>
      <w:r>
        <w:t xml:space="preserve"> database. Users authenticate with Google (read-only </w:t>
      </w:r>
      <w:r>
        <w:rPr>
          <w:rFonts w:ascii="Consolas" w:cs="Consolas" w:eastAsia="Consolas" w:hAnsi="Consolas"/>
          <w:sz w:val="20"/>
          <w:szCs w:val="20"/>
        </w:rPr>
        <w:t xml:space="preserve">calendar.readonly</w:t>
      </w:r>
      <w:r>
        <w:t xml:space="preserve"> scope) and coordinate meeting times. The backend runs under PM2; TLS is issued by Let’s Encrypt/Certbot.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Browser --HTTPS--&gt; NGINX (TLS) --&gt; Express (:3000) --&gt; PostgreSQL (localhost)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|--&gt; Google OAuth 2.0 / Calendar API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+--&gt; Resend (email)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40"/>
              <w:jc w:val="center"/>
            </w:pPr>
            <w:r>
              <w:rPr>
                <w:i/>
                <w:iCs/>
                <w:color w:val="1F4E79"/>
                <w:sz w:val="20"/>
                <w:szCs w:val="20"/>
              </w:rPr>
              <w:t xml:space="preserve">[FIGURE S7 — App runtime: login, group availability heat-map, and a petition | concept: the protected system in context.]</w:t>
            </w:r>
          </w:p>
        </w:tc>
      </w:tr>
    </w:tbl>
    <w:p>
      <w:pPr>
        <w:spacing w:after="120" w:line="480" w:lineRule="auto"/>
      </w:pPr>
      <w:r>
        <w:rPr>
          <w:b/>
          <w:bCs/>
        </w:rPr>
        <w:t xml:space="preserve">In scope:</w:t>
      </w:r>
      <w:r>
        <w:t xml:space="preserve"> threat modeling (STRIDE, trust boundaries, asset ranking); OAuth/authentication hardening incl. token encryption at rest; session security; injection and access-control defenses; rate limiting and security headers; a PII-sanitized audit log; dependency hygiene. </w:t>
      </w:r>
      <w:r>
        <w:rPr>
          <w:b/>
          <w:bCs/>
        </w:rPr>
        <w:t xml:space="preserve">Out of scope:</w:t>
      </w:r>
      <w:r>
        <w:t xml:space="preserve"> a formal pen test/DAST, encryption of </w:t>
      </w:r>
      <w:r>
        <w:rPr>
          <w:i/>
          <w:iCs/>
        </w:rPr>
        <w:t xml:space="preserve">all</w:t>
      </w:r>
      <w:r>
        <w:t xml:space="preserve"> data at rest (focused on the high-value token gap), and SOC 2 compliance. </w:t>
      </w:r>
      <w:r>
        <w:rPr>
          <w:b/>
          <w:bCs/>
        </w:rPr>
        <w:t xml:space="preserve">Methodology:</w:t>
      </w:r>
      <w:r>
        <w:t xml:space="preserve"> a four-step loop — enumerate assets and trust boundaries → identify threats (STRIDE) → rate by likelihood × impact → map controls and re-rate residual risk.</w:t>
      </w:r>
    </w:p>
    <w:p>
      <w:pPr>
        <w:pStyle w:val="Heading2"/>
      </w:pPr>
      <w:r>
        <w:t xml:space="preserve">2.1 Theory → Production: the eight-week roadmap, delivered</w:t>
      </w:r>
    </w:p>
    <w:p>
      <w:pPr>
        <w:spacing w:after="120" w:line="480" w:lineRule="auto"/>
      </w:pPr>
      <w:r>
        <w:t xml:space="preserve">I built an integration roadmap binding each week’s textbook topic to a shipped control; every academic concept had to land on the live site. The table shows the plan and its delivery, with commit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00"/>
        <w:gridCol w:w="4540"/>
        <w:gridCol w:w="15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Course topic (Pfleeger)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delivered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Ch.1 — Vuln–Threat–Control; threat modeling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Threat model; CSRF state restored; debug endpoints removed; helmet + rate limiting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dfcc2a5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Ch.2 — Authentication; OAuth 2.0 grant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Least-privilege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calendar.readonly</w:t>
            </w:r>
            <w:r>
              <w:rPr>
                <w:sz w:val="18"/>
                <w:szCs w:val="18"/>
              </w:rPr>
              <w:t xml:space="preserve">; auth-code flow + callback hardening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server.js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Ch.2 &amp; 8 — Access control; token theft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AES-256-GCM tokens at rest + refresh fix; stop logging tokens; hardened cookies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0a108cd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Privacy &amp; data protection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Privacy Policy + ToS hosted; demo video; </w:t>
            </w:r>
            <w:r>
              <w:rPr>
                <w:b/>
                <w:bCs/>
                <w:sz w:val="18"/>
                <w:szCs w:val="18"/>
              </w:rPr>
              <w:t xml:space="preserve">Google verification passed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7815190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Ch.8 — Cloud security; least privilege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Secrets in env + TOKEN_ENCRYPTION_KEY; DB localhost-only; deploy automation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a182c9a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Network defenses; firewalls; DDoS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NGINX + Certbot TLS; app-layer rate limiting; DB not internet-exposed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88cabae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Pen-testing; input validation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Dependency CVE fix (uuid GHSA); strict CORS; CSRF verification; </w:t>
            </w:r>
            <w:r>
              <w:rPr>
                <w:b/>
                <w:bCs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a88d10d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Launch &amp; class deliverable</w:t>
            </w:r>
          </w:p>
        </w:tc>
        <w:tc>
          <w:tcPr>
            <w:tcW w:type="dxa" w:w="4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Production deploy; OAuth In-Production/verified; PM2 + audit monitoring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7d1f11b</w:t>
            </w:r>
          </w:p>
        </w:tc>
      </w:tr>
    </w:tbl>
    <w:p>
      <w:pPr>
        <w:spacing w:after="60"/>
      </w:pPr>
    </w:p>
    <w:p>
      <w:pPr>
        <w:spacing w:after="120" w:line="480" w:lineRule="auto"/>
      </w:pPr>
      <w:r>
        <w:t xml:space="preserve">The roadmap originally targeted Google Cloud (Secret Manager, VPC firewall, Cloud Armor); it shipped on a hardened </w:t>
      </w:r>
      <w:r>
        <w:rPr>
          <w:b/>
          <w:bCs/>
        </w:rPr>
        <w:t xml:space="preserve">DigitalOcean VPS</w:t>
      </w:r>
      <w:r>
        <w:t xml:space="preserve">, meeting each control objective by VPS-equivalent means (NGINX + network firewall, </w:t>
      </w:r>
      <w:r>
        <w:rPr>
          <w:rFonts w:ascii="Consolas" w:cs="Consolas" w:eastAsia="Consolas" w:hAnsi="Consolas"/>
          <w:sz w:val="20"/>
          <w:szCs w:val="20"/>
        </w:rPr>
        <w:t xml:space="preserve">express-rate-limit</w:t>
      </w:r>
      <w:r>
        <w:t xml:space="preserve">, an env-held </w:t>
      </w:r>
      <w:r>
        <w:rPr>
          <w:rFonts w:ascii="Consolas" w:cs="Consolas" w:eastAsia="Consolas" w:hAnsi="Consolas"/>
          <w:sz w:val="20"/>
          <w:szCs w:val="20"/>
        </w:rPr>
        <w:t xml:space="preserve">TOKEN_ENCRYPTION_KEY</w:t>
      </w:r>
      <w:r>
        <w:t xml:space="preserve">) — itself a lesson that a control objective and its mechanism are distinct. Throughout, AI coding assistants were used as a disciplined collaborator (define a narrow target → commit → merge → repair), but the threat model, control selection, and verification remained my responsibility.</w:t>
      </w:r>
    </w:p>
    <w:p>
      <w:pPr>
        <w:pStyle w:val="Heading1"/>
        <w:pageBreakBefore/>
      </w:pPr>
      <w:r>
        <w:t xml:space="preserve">3. Threat Model and Demonstration</w:t>
      </w:r>
    </w:p>
    <w:p>
      <w:pPr>
        <w:pStyle w:val="Heading2"/>
      </w:pPr>
      <w:r>
        <w:t xml:space="preserve">3.1 Trust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40"/>
              <w:jc w:val="center"/>
            </w:pPr>
            <w:r>
              <w:rPr>
                <w:i/>
                <w:iCs/>
                <w:color w:val="1F4E79"/>
                <w:sz w:val="20"/>
                <w:szCs w:val="20"/>
              </w:rPr>
              <w:t xml:space="preserve">[FIGURE F1 — Network/architecture diagram with the five trust boundaries | concept: defense-in-depth, trust boundaries, attack-surface reduction.]</w:t>
            </w:r>
          </w:p>
        </w:tc>
      </w:tr>
    </w:tbl>
    <w:p>
      <w:pPr>
        <w:spacing w:after="120" w:line="480" w:lineRule="auto"/>
      </w:pPr>
      <w:r>
        <w:t xml:space="preserve">The two highest-risk boundaries are </w:t>
      </w:r>
      <w:r>
        <w:rPr>
          <w:b/>
          <w:bCs/>
        </w:rPr>
        <w:t xml:space="preserve">TB1</w:t>
      </w:r>
      <w:r>
        <w:t xml:space="preserve"> (internet → NGINX), the only externally exposed surface, and </w:t>
      </w:r>
      <w:r>
        <w:rPr>
          <w:b/>
          <w:bCs/>
        </w:rPr>
        <w:t xml:space="preserve">TB4</w:t>
      </w:r>
      <w:r>
        <w:t xml:space="preserve"> (Express → Google), where the high-value tokens flow. TB2/TB3 (Express ↔ PostgreSQL) are low risk: localhost-only, unreachable from the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Boundary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control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TB1 Internet → NGINX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Inbound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TLS termination, rate limiting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TB2 NGINX → Express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Localhost binding only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TB3 Express → PostgreSQL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Localhost socket; strict-TLS scaffolding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TB4 Express → Google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Tokens encrypted at rest (AES-256-GCM)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TB5 Express → Resend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API key only; no user data</w:t>
            </w:r>
          </w:p>
        </w:tc>
      </w:tr>
    </w:tbl>
    <w:p>
      <w:pPr>
        <w:spacing w:after="120" w:line="480" w:lineRule="auto"/>
      </w:pPr>
      <w:r>
        <w:t xml:space="preserve">Assets, ranked by the CIA triad: OAuth refresh tokens (persistent account takeover), access tokens, session tokens, the secrets </w:t>
      </w:r>
      <w:r>
        <w:rPr>
          <w:rFonts w:ascii="Consolas" w:cs="Consolas" w:eastAsia="Consolas" w:hAnsi="Consolas"/>
          <w:sz w:val="20"/>
          <w:szCs w:val="20"/>
        </w:rPr>
        <w:t xml:space="preserve">SESSION_SECRET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GOOGLE_CLIENT_SECRET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TOKEN_ENCRYPTION_KEY</w:t>
      </w:r>
      <w:r>
        <w:t xml:space="preserve">, and user calendar/email/group data (PII + social graph).</w:t>
      </w:r>
    </w:p>
    <w:p>
      <w:pPr>
        <w:pStyle w:val="Heading2"/>
      </w:pPr>
      <w:r>
        <w:t xml:space="preserve">3.2 Threats found (STRIDE summary)</w:t>
      </w:r>
    </w:p>
    <w:p>
      <w:pPr>
        <w:spacing w:after="120" w:line="480" w:lineRule="auto"/>
      </w:pPr>
      <w:r>
        <w:t xml:space="preserve">The matrix below shows the threats that mattered and their disposition after this term’s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1400"/>
        <w:gridCol w:w="1340"/>
        <w:gridCol w:w="256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I-1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Plaintext OAuth tokens at rest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  <w:r>
              <w:rPr>
                <w:sz w:val="18"/>
                <w:szCs w:val="18"/>
              </w:rPr>
              <w:t xml:space="preserve"> (AES-256-GCM)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S-1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CSRF on OAuth callback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R-1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No audit trail / non-repudiation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  <w:r>
              <w:rPr>
                <w:sz w:val="18"/>
                <w:szCs w:val="18"/>
              </w:rPr>
              <w:t xml:space="preserve"> (audit log)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E-3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Refresh-token theft → access after logout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Mitigated (encrypted)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I-2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User enumeration via /api/users/search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I-3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Session leak via debug endpoint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D-1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Brute-force login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  <w:r>
              <w:rPr>
                <w:sz w:val="18"/>
                <w:szCs w:val="18"/>
              </w:rPr>
              <w:t xml:space="preserve"> (rate limit)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I-5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DB TLS validation disabled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T-1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Mitigated (parameterized)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E-1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Cross-group petition access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Mitigated (membership)</w:t>
            </w:r>
          </w:p>
        </w:tc>
      </w:tr>
    </w:tbl>
    <w:p>
      <w:pPr>
        <w:pStyle w:val="Heading2"/>
      </w:pPr>
      <w:r>
        <w:t xml:space="preserve">3.3 Controls implemented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b/>
          <w:bCs/>
        </w:rPr>
        <w:t xml:space="preserve">OAuth CSRF protection (S-1).</w:t>
      </w:r>
      <w:r>
        <w:t xml:space="preserve"> A per-request </w:t>
      </w: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t xml:space="preserve"> is generated with </w:t>
      </w:r>
      <w:r>
        <w:rPr>
          <w:rFonts w:ascii="Consolas" w:cs="Consolas" w:eastAsia="Consolas" w:hAnsi="Consolas"/>
          <w:sz w:val="20"/>
          <w:szCs w:val="20"/>
        </w:rPr>
        <w:t xml:space="preserve">crypto.randomBytes(32)</w:t>
      </w:r>
      <w:r>
        <w:t xml:space="preserve">, stored in the session, verified on </w:t>
      </w:r>
      <w:r>
        <w:rPr>
          <w:rFonts w:ascii="Consolas" w:cs="Consolas" w:eastAsia="Consolas" w:hAnsi="Consolas"/>
          <w:sz w:val="20"/>
          <w:szCs w:val="20"/>
        </w:rPr>
        <w:t xml:space="preserve">/oauth2callback</w:t>
      </w:r>
      <w:r>
        <w:t xml:space="preserve"> before the code exchange, then deleted — restored from a previously disabled state. </w:t>
      </w:r>
      <w:r>
        <w:rPr>
          <w:i/>
          <w:iCs/>
        </w:rPr>
        <w:t xml:space="preserve">(`backend/server.js`)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b/>
          <w:bCs/>
        </w:rPr>
        <w:t xml:space="preserve">Token encryption at rest (I-1, E-3).</w:t>
      </w:r>
      <w:r>
        <w:t xml:space="preserve"> All OAuth tokens are AES-256-GCM encrypted at the DB boundary and decrypted only on read; an idempotent migration backfilled legacy rows, so a DB dump yields no usable credentials. </w:t>
      </w:r>
      <w:r>
        <w:rPr>
          <w:i/>
          <w:iCs/>
        </w:rPr>
        <w:t xml:space="preserve">(`backend/services/token_crypto.js`, `npm run migrate:tokens`)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b/>
          <w:bCs/>
        </w:rPr>
        <w:t xml:space="preserve">Security audit logging (R-1).</w:t>
      </w:r>
      <w:r>
        <w:t xml:space="preserve"> A durable </w:t>
      </w:r>
      <w:r>
        <w:rPr>
          <w:rFonts w:ascii="Consolas" w:cs="Consolas" w:eastAsia="Consolas" w:hAnsi="Consolas"/>
          <w:sz w:val="20"/>
          <w:szCs w:val="20"/>
        </w:rPr>
        <w:t xml:space="preserve">security_audit_log</w:t>
      </w:r>
      <w:r>
        <w:t xml:space="preserve"> records auth/authorization events (LOGIN, TOKEN_REFRESH, AUTH_DENIED, PERMISSION_DENIED) with user/IP/User-Agent and a sanitized payload that never holds tokens. </w:t>
      </w:r>
      <w:r>
        <w:rPr>
          <w:i/>
          <w:iCs/>
        </w:rPr>
        <w:t xml:space="preserve">(`backend/services/audit_log.js`)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b/>
          <w:bCs/>
        </w:rPr>
        <w:t xml:space="preserve">Session &amp; DB TLS hardening (S-3, I-5).</w:t>
      </w:r>
      <w:r>
        <w:t xml:space="preserve"> Cookies are </w:t>
      </w:r>
      <w:r>
        <w:rPr>
          <w:rFonts w:ascii="Consolas" w:cs="Consolas" w:eastAsia="Consolas" w:hAnsi="Consolas"/>
          <w:sz w:val="20"/>
          <w:szCs w:val="20"/>
        </w:rPr>
        <w:t xml:space="preserve">HttpOnly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SameSite=Lax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Secure</w:t>
      </w:r>
      <w:r>
        <w:t xml:space="preserve">; sessions live server-side in Postgres. The insecure </w:t>
      </w:r>
      <w:r>
        <w:rPr>
          <w:rFonts w:ascii="Consolas" w:cs="Consolas" w:eastAsia="Consolas" w:hAnsi="Consolas"/>
          <w:sz w:val="20"/>
          <w:szCs w:val="20"/>
        </w:rPr>
        <w:t xml:space="preserve">rejectUnauthorized:false</w:t>
      </w:r>
      <w:r>
        <w:t xml:space="preserve"> DB anti-pattern was removed, with </w:t>
      </w:r>
      <w:r>
        <w:rPr>
          <w:rFonts w:ascii="Consolas" w:cs="Consolas" w:eastAsia="Consolas" w:hAnsi="Consolas"/>
          <w:sz w:val="20"/>
          <w:szCs w:val="20"/>
        </w:rPr>
        <w:t xml:space="preserve">verify-full</w:t>
      </w:r>
      <w:r>
        <w:t xml:space="preserve"> scaffolding for off-host use. </w:t>
      </w:r>
      <w:r>
        <w:rPr>
          <w:i/>
          <w:iCs/>
        </w:rPr>
        <w:t xml:space="preserve">(`backend/db/dbInterface.js`)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b/>
          <w:bCs/>
        </w:rPr>
        <w:t xml:space="preserve">Injection &amp; access control (T-1, E-1).</w:t>
      </w:r>
      <w:r>
        <w:t xml:space="preserve"> Parameterized queries everywhere; group-membership checks gate petition operations. </w:t>
      </w:r>
      <w:r>
        <w:rPr>
          <w:i/>
          <w:iCs/>
        </w:rPr>
        <w:t xml:space="preserve">(`backend/routes/petition_routes.js`)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b/>
          <w:bCs/>
        </w:rPr>
        <w:t xml:space="preserve">Attack-surface &amp; abuse (I-2, I-3, D-1).</w:t>
      </w:r>
      <w:r>
        <w:t xml:space="preserve"> Auth required on user search; debug endpoints removed; </w:t>
      </w:r>
      <w:r>
        <w:rPr>
          <w:rFonts w:ascii="Consolas" w:cs="Consolas" w:eastAsia="Consolas" w:hAnsi="Consolas"/>
          <w:sz w:val="20"/>
          <w:szCs w:val="20"/>
        </w:rPr>
        <w:t xml:space="preserve">express-rate-limit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/api/*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/auth/*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helmet</w:t>
      </w:r>
      <w:r>
        <w:t xml:space="preserve"> headers incl. CSP.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rPr>
          <w:b/>
          <w:bCs/>
        </w:rPr>
        <w:t xml:space="preserve">Supply chain &amp; least privilege.</w:t>
      </w:r>
      <w:r>
        <w:t xml:space="preserve"> A transitive </w:t>
      </w:r>
      <w:r>
        <w:rPr>
          <w:rFonts w:ascii="Consolas" w:cs="Consolas" w:eastAsia="Consolas" w:hAnsi="Consolas"/>
          <w:sz w:val="20"/>
          <w:szCs w:val="20"/>
        </w:rPr>
        <w:t xml:space="preserve">uuid</w:t>
      </w:r>
      <w:r>
        <w:t xml:space="preserve"> CVE (GHSA-w5hq-g745-h8pq) was cleared; only read-only Google scopes are requested, and the app passed Google’s OAuth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40"/>
              <w:jc w:val="center"/>
            </w:pPr>
            <w:r>
              <w:rPr>
                <w:i/>
                <w:iCs/>
                <w:color w:val="1F4E79"/>
                <w:sz w:val="20"/>
                <w:szCs w:val="20"/>
              </w:rPr>
              <w:t xml:space="preserve">[FIGURE F2 — OAuth 2.0 authorization-code flow with the state round-trip | concept: authentication protocols, federated identity, CSRF prevention.]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40"/>
              <w:jc w:val="center"/>
            </w:pPr>
            <w:r>
              <w:rPr>
                <w:i/>
                <w:iCs/>
                <w:color w:val="1F4E79"/>
                <w:sz w:val="20"/>
                <w:szCs w:val="20"/>
              </w:rPr>
              <w:t xml:space="preserve">[FIGURE S2 — Code: AES-256-GCM encryptToken/decryptToken at the DB boundary | concept: cryptography at rest, authenticated encryption (GCM), key management.]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40"/>
              <w:jc w:val="center"/>
            </w:pPr>
            <w:r>
              <w:rPr>
                <w:i/>
                <w:iCs/>
                <w:color w:val="1F4E79"/>
                <w:sz w:val="20"/>
                <w:szCs w:val="20"/>
              </w:rPr>
              <w:t xml:space="preserve">[FIGURE S3 — security_audit_log rows (sanitized) | concept: logging, monitoring, non-repudiation.]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40"/>
              <w:jc w:val="center"/>
            </w:pPr>
            <w:r>
              <w:rPr>
                <w:i/>
                <w:iCs/>
                <w:color w:val="1F4E79"/>
                <w:sz w:val="20"/>
                <w:szCs w:val="20"/>
              </w:rPr>
              <w:t xml:space="preserve">[FIGURE S4 — DevTools: Set-Cookie HttpOnly/Secure/SameSite + helmet response headers | concept: TLS/HTTPS, session security, security headers.]</w:t>
            </w:r>
          </w:p>
        </w:tc>
      </w:tr>
    </w:tbl>
    <w:p>
      <w:pPr>
        <w:pStyle w:val="Heading2"/>
      </w:pPr>
      <w:r>
        <w:t xml:space="preserve">3.4 Honest residual risk</w:t>
      </w:r>
    </w:p>
    <w:p>
      <w:pPr>
        <w:spacing w:after="120" w:line="480" w:lineRule="auto"/>
      </w:pPr>
      <w:r>
        <w:t xml:space="preserve">The dominant critical risks are closed; what remains is architectural: </w:t>
      </w:r>
      <w:r>
        <w:rPr>
          <w:b/>
          <w:bCs/>
        </w:rPr>
        <w:t xml:space="preserve">(1)</w:t>
      </w:r>
      <w:r>
        <w:t xml:space="preserve"> no refresh-token rotation, so a token stolen from memory/transit stays valid until expiry (E-3); </w:t>
      </w:r>
      <w:r>
        <w:rPr>
          <w:b/>
          <w:bCs/>
        </w:rPr>
        <w:t xml:space="preserve">(2)</w:t>
      </w:r>
      <w:r>
        <w:t xml:space="preserve"> limited input sanitization for user-supplied group/event names (stored-XSS surface beyond </w:t>
      </w:r>
      <w:r>
        <w:rPr>
          <w:rFonts w:ascii="Consolas" w:cs="Consolas" w:eastAsia="Consolas" w:hAnsi="Consolas"/>
          <w:sz w:val="20"/>
          <w:szCs w:val="20"/>
        </w:rPr>
        <w:t xml:space="preserve">helmet</w:t>
      </w:r>
      <w:r>
        <w:t xml:space="preserve">); and </w:t>
      </w:r>
      <w:r>
        <w:rPr>
          <w:b/>
          <w:bCs/>
        </w:rPr>
        <w:t xml:space="preserve">(3)</w:t>
      </w:r>
      <w:r>
        <w:t xml:space="preserve"> no WAF for volumetric DDoS beyond app-layer rate limiting.</w:t>
      </w:r>
    </w:p>
    <w:p>
      <w:pPr>
        <w:pStyle w:val="Heading1"/>
      </w:pPr>
      <w:r>
        <w:t xml:space="preserve">4. Future Considerations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b/>
          <w:bCs/>
        </w:rPr>
        <w:t xml:space="preserve">Refresh-token rotation</w:t>
      </w:r>
      <w:r>
        <w:t xml:space="preserve"> — rotate on use and invalidate the prior token, making theft short-lived and reuse detectable (E-3).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b/>
          <w:bCs/>
        </w:rPr>
        <w:t xml:space="preserve">Strict input sanitization</w:t>
      </w:r>
      <w:r>
        <w:t xml:space="preserve"> — DOMPurify on the frontend plus server-side validation to close stored-XSS vectors.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b/>
          <w:bCs/>
        </w:rPr>
        <w:t xml:space="preserve">Automated security testing in CI</w:t>
      </w:r>
      <w:r>
        <w:t xml:space="preserve"> — dependency scanning (already caught the uuid CVE) and a lightweight DAST pass per deploy to catch regressions like the once-disabled state check.</w:t>
      </w:r>
    </w:p>
    <w:p>
      <w:pPr>
        <w:pStyle w:val="ListParagraph"/>
        <w:numPr>
          <w:ilvl w:val="0"/>
          <w:numId w:val="3"/>
        </w:numPr>
        <w:spacing w:after="40" w:line="360"/>
      </w:pPr>
      <w:r>
        <w:rPr>
          <w:b/>
          <w:bCs/>
        </w:rPr>
        <w:t xml:space="preserve">WAF + off-host DB with `DB_SSL=verify-full`</w:t>
      </w:r>
      <w:r>
        <w:t xml:space="preserve">, then a formal penetration test before a broad public launch.</w:t>
      </w:r>
    </w:p>
    <w:p>
      <w:pPr>
        <w:pStyle w:val="Heading1"/>
      </w:pPr>
      <w:r>
        <w:t xml:space="preserve">5. Conclusion</w:t>
      </w:r>
    </w:p>
    <w:p>
      <w:pPr>
        <w:spacing w:after="120" w:line="480" w:lineRule="auto"/>
      </w:pPr>
      <w:r>
        <w:t xml:space="preserve">Treating security as a property of a </w:t>
      </w:r>
      <w:r>
        <w:rPr>
          <w:i/>
          <w:iCs/>
        </w:rPr>
        <w:t xml:space="preserve">running system</w:t>
      </w:r>
      <w:r>
        <w:t xml:space="preserve"> rather than a checklist, I worked from a structured threat model and an eight-week roadmap that bound each course concept to a shipped control. I closed the most dangerous reachable gaps — the forgeable OAuth flow (S-1), plaintext credentials (I-1), the missing audit trail (R-1), insecure DB TLS (I-5), and the enumeration, debug, and brute-force exposures — while naming the architectural risks that remain. The result is a defensible, documented posture for a live application and a repeatable methodology: </w:t>
      </w:r>
      <w:r>
        <w:rPr>
          <w:b/>
          <w:bCs/>
        </w:rPr>
        <w:t xml:space="preserve">model → mitigate → re-rate → record.</w:t>
      </w:r>
    </w:p>
    <w:p>
      <w:pPr>
        <w:pStyle w:val="Heading1"/>
      </w:pPr>
      <w:r>
        <w:t xml:space="preserve">Appendix A — Source Cross-Reference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Token encryption / key management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backend/services/token_crypto.js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Encrypt/decrypt at DB boundary; DB TLS; parameterized SQL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backend/db/dbInterface.js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Legacy-token backfill migration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backend/scripts/reencrypt_tokens.js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Security audit logging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backend/services/audit_log.js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db/002_security_audit_log.sql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OAuth CSRF state; cookies; rate limiting; helmet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backend/server.js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Group-membership authorization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backend/routes/petition_routes.js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Full threat model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docs/threat-model.md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Integration roadmap (theory↔production)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.cursor/plans/roadmap.html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Social Scheduler — Security Case Study   | 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2026-06-10T23:25:50.049Z</dcterms:created>
  <dcterms:modified xsi:type="dcterms:W3CDTF">2026-06-10T23:25:50.055Z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