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7FE5F" w14:textId="77777777" w:rsidR="00100F5C" w:rsidRPr="00100F5C" w:rsidRDefault="00100F5C">
      <w:pPr>
        <w:rPr>
          <w:rFonts w:ascii="Times New Roman" w:hAnsi="Times New Roman" w:cs="Times New Roman"/>
          <w:b/>
          <w:bCs/>
          <w:sz w:val="32"/>
          <w:szCs w:val="32"/>
          <w:lang w:val="en-US"/>
        </w:rPr>
      </w:pPr>
      <w:r w:rsidRPr="00100F5C">
        <w:rPr>
          <w:rFonts w:ascii="Times New Roman" w:hAnsi="Times New Roman" w:cs="Times New Roman"/>
          <w:sz w:val="32"/>
          <w:szCs w:val="32"/>
          <w:lang w:val="en-US"/>
        </w:rPr>
        <w:t xml:space="preserve">NAME :-DHADIYALA MOHAMMAD SHAHEED </w:t>
      </w:r>
      <w:r w:rsidRPr="00100F5C">
        <w:rPr>
          <w:rFonts w:ascii="Times New Roman" w:hAnsi="Times New Roman" w:cs="Times New Roman"/>
          <w:b/>
          <w:bCs/>
          <w:sz w:val="32"/>
          <w:szCs w:val="32"/>
          <w:lang w:val="en-US"/>
        </w:rPr>
        <w:t>(192312347)</w:t>
      </w:r>
    </w:p>
    <w:p w14:paraId="51366AAA" w14:textId="77777777" w:rsidR="00100F5C" w:rsidRPr="00100F5C" w:rsidRDefault="00100F5C">
      <w:pPr>
        <w:rPr>
          <w:rFonts w:ascii="Times New Roman" w:hAnsi="Times New Roman" w:cs="Times New Roman"/>
          <w:sz w:val="32"/>
          <w:szCs w:val="32"/>
          <w:lang w:val="en-US"/>
        </w:rPr>
      </w:pPr>
      <w:r w:rsidRPr="00100F5C">
        <w:rPr>
          <w:rFonts w:ascii="Times New Roman" w:hAnsi="Times New Roman" w:cs="Times New Roman"/>
          <w:sz w:val="32"/>
          <w:szCs w:val="32"/>
          <w:lang w:val="en-US"/>
        </w:rPr>
        <w:t>CODE:-</w:t>
      </w:r>
      <w:r w:rsidRPr="00100F5C">
        <w:rPr>
          <w:rFonts w:ascii="Times New Roman" w:hAnsi="Times New Roman" w:cs="Times New Roman"/>
          <w:b/>
          <w:bCs/>
          <w:sz w:val="32"/>
          <w:szCs w:val="32"/>
          <w:lang w:val="en-US"/>
        </w:rPr>
        <w:t>ECA5609</w:t>
      </w:r>
      <w:r w:rsidRPr="00100F5C">
        <w:rPr>
          <w:rFonts w:ascii="Times New Roman" w:hAnsi="Times New Roman" w:cs="Times New Roman"/>
          <w:sz w:val="32"/>
          <w:szCs w:val="32"/>
          <w:lang w:val="en-US"/>
        </w:rPr>
        <w:t xml:space="preserve"> 5G/6G COMMUNICATIONS</w:t>
      </w:r>
    </w:p>
    <w:p w14:paraId="2FA6D8AC" w14:textId="77777777" w:rsidR="00100F5C" w:rsidRPr="00C20248" w:rsidRDefault="00100F5C">
      <w:pPr>
        <w:rPr>
          <w:rFonts w:ascii="Times New Roman" w:hAnsi="Times New Roman" w:cs="Times New Roman"/>
          <w:sz w:val="32"/>
          <w:szCs w:val="32"/>
          <w:lang w:val="en-US"/>
        </w:rPr>
      </w:pPr>
      <w:r w:rsidRPr="00100F5C">
        <w:rPr>
          <w:rFonts w:ascii="Times New Roman" w:hAnsi="Times New Roman" w:cs="Times New Roman"/>
          <w:sz w:val="32"/>
          <w:szCs w:val="32"/>
          <w:lang w:val="en-US"/>
        </w:rPr>
        <w:t>FACULTY :-DR.K.KALAIARASI</w:t>
      </w:r>
    </w:p>
    <w:p w14:paraId="2ED2FAF4" w14:textId="77777777" w:rsidR="00C20248" w:rsidRPr="00C20248" w:rsidRDefault="00C20248" w:rsidP="00C20248">
      <w:pPr>
        <w:rPr>
          <w:rFonts w:ascii="Times New Roman" w:hAnsi="Times New Roman" w:cs="Times New Roman"/>
          <w:b/>
          <w:bCs/>
          <w:sz w:val="28"/>
          <w:szCs w:val="28"/>
        </w:rPr>
      </w:pPr>
      <w:r w:rsidRPr="00C20248">
        <w:rPr>
          <w:rFonts w:ascii="Times New Roman" w:hAnsi="Times New Roman" w:cs="Times New Roman"/>
          <w:b/>
          <w:bCs/>
          <w:sz w:val="28"/>
          <w:szCs w:val="28"/>
        </w:rPr>
        <w:t>Review of the Base Paper:-</w:t>
      </w:r>
    </w:p>
    <w:p w14:paraId="6EF22C84" w14:textId="77777777" w:rsidR="00C20248" w:rsidRPr="00C20248" w:rsidRDefault="00C20248" w:rsidP="00C20248">
      <w:pPr>
        <w:rPr>
          <w:rFonts w:ascii="Times New Roman" w:hAnsi="Times New Roman" w:cs="Times New Roman"/>
          <w:sz w:val="28"/>
          <w:szCs w:val="28"/>
        </w:rPr>
      </w:pPr>
      <w:r w:rsidRPr="00C20248">
        <w:rPr>
          <w:rFonts w:ascii="Times New Roman" w:hAnsi="Times New Roman" w:cs="Times New Roman"/>
          <w:sz w:val="28"/>
          <w:szCs w:val="28"/>
        </w:rPr>
        <w:t>Paper</w:t>
      </w:r>
    </w:p>
    <w:p w14:paraId="5BA2C7E7" w14:textId="77777777" w:rsidR="00C20248" w:rsidRPr="00C20248" w:rsidRDefault="00C20248" w:rsidP="00C20248">
      <w:pPr>
        <w:rPr>
          <w:rFonts w:ascii="Times New Roman" w:hAnsi="Times New Roman" w:cs="Times New Roman"/>
          <w:sz w:val="28"/>
          <w:szCs w:val="28"/>
        </w:rPr>
      </w:pPr>
      <w:r w:rsidRPr="00C20248">
        <w:rPr>
          <w:rFonts w:ascii="Times New Roman" w:hAnsi="Times New Roman" w:cs="Times New Roman"/>
          <w:sz w:val="28"/>
          <w:szCs w:val="28"/>
        </w:rPr>
        <w:t>“Integrating IoT and communication technologies for smart and precision irrigation systems toward sustainable water management”</w:t>
      </w:r>
    </w:p>
    <w:p w14:paraId="0EDBBDD1" w14:textId="77777777" w:rsidR="00C20248" w:rsidRPr="00C20248" w:rsidRDefault="00C20248" w:rsidP="00C20248">
      <w:pPr>
        <w:rPr>
          <w:rFonts w:ascii="Times New Roman" w:hAnsi="Times New Roman" w:cs="Times New Roman"/>
          <w:sz w:val="28"/>
          <w:szCs w:val="28"/>
        </w:rPr>
      </w:pPr>
      <w:r w:rsidRPr="00C20248">
        <w:rPr>
          <w:rFonts w:ascii="Times New Roman" w:hAnsi="Times New Roman" w:cs="Times New Roman"/>
          <w:sz w:val="28"/>
          <w:szCs w:val="28"/>
        </w:rPr>
        <w:t>Authors</w:t>
      </w:r>
    </w:p>
    <w:p w14:paraId="1F0DA6B0" w14:textId="77777777" w:rsidR="00C20248" w:rsidRPr="00C20248" w:rsidRDefault="00C20248" w:rsidP="00C20248">
      <w:pPr>
        <w:rPr>
          <w:rFonts w:ascii="Times New Roman" w:hAnsi="Times New Roman" w:cs="Times New Roman"/>
          <w:sz w:val="28"/>
          <w:szCs w:val="28"/>
        </w:rPr>
      </w:pPr>
      <w:r w:rsidRPr="00C20248">
        <w:rPr>
          <w:rFonts w:ascii="Times New Roman" w:hAnsi="Times New Roman" w:cs="Times New Roman"/>
          <w:sz w:val="28"/>
          <w:szCs w:val="28"/>
        </w:rPr>
        <w:t>Suman Dutta, Subrata Gorain, Subhradip Roy, Santanu Banerjee and Rameswar Prasad Sah</w:t>
      </w:r>
    </w:p>
    <w:p w14:paraId="69C06468" w14:textId="77777777" w:rsidR="00C20248" w:rsidRPr="00C20248" w:rsidRDefault="00C20248" w:rsidP="00C20248">
      <w:pPr>
        <w:rPr>
          <w:rFonts w:ascii="Times New Roman" w:hAnsi="Times New Roman" w:cs="Times New Roman"/>
          <w:sz w:val="28"/>
          <w:szCs w:val="28"/>
        </w:rPr>
      </w:pPr>
      <w:r w:rsidRPr="00C20248">
        <w:rPr>
          <w:rFonts w:ascii="Times New Roman" w:hAnsi="Times New Roman" w:cs="Times New Roman"/>
          <w:sz w:val="28"/>
          <w:szCs w:val="28"/>
        </w:rPr>
        <w:t>Type of Study</w:t>
      </w:r>
    </w:p>
    <w:p w14:paraId="14D8EC02" w14:textId="77777777" w:rsidR="00C20248" w:rsidRPr="00C20248" w:rsidRDefault="00C20248" w:rsidP="00C20248">
      <w:pPr>
        <w:rPr>
          <w:rFonts w:ascii="Times New Roman" w:hAnsi="Times New Roman" w:cs="Times New Roman"/>
          <w:sz w:val="28"/>
          <w:szCs w:val="28"/>
        </w:rPr>
      </w:pPr>
      <w:r w:rsidRPr="00C20248">
        <w:rPr>
          <w:rFonts w:ascii="Times New Roman" w:hAnsi="Times New Roman" w:cs="Times New Roman"/>
          <w:sz w:val="28"/>
          <w:szCs w:val="28"/>
        </w:rPr>
        <w:t>Systematic review + bibliometric analysis + qualitative technology assessment</w:t>
      </w:r>
    </w:p>
    <w:p w14:paraId="60E2D6BA" w14:textId="77777777" w:rsidR="00C20248" w:rsidRPr="00C20248" w:rsidRDefault="00C20248" w:rsidP="00C20248">
      <w:pPr>
        <w:rPr>
          <w:rFonts w:ascii="Times New Roman" w:hAnsi="Times New Roman" w:cs="Times New Roman"/>
          <w:sz w:val="28"/>
          <w:szCs w:val="28"/>
        </w:rPr>
      </w:pPr>
      <w:r w:rsidRPr="00C20248">
        <w:rPr>
          <w:rFonts w:ascii="Times New Roman" w:hAnsi="Times New Roman" w:cs="Times New Roman"/>
          <w:sz w:val="28"/>
          <w:szCs w:val="28"/>
        </w:rPr>
        <w:t>Review Period</w:t>
      </w:r>
    </w:p>
    <w:p w14:paraId="79547AC7" w14:textId="77777777" w:rsidR="00C20248" w:rsidRPr="00C20248" w:rsidRDefault="00C20248" w:rsidP="00C20248">
      <w:pPr>
        <w:rPr>
          <w:rFonts w:ascii="Times New Roman" w:hAnsi="Times New Roman" w:cs="Times New Roman"/>
          <w:sz w:val="28"/>
          <w:szCs w:val="28"/>
        </w:rPr>
      </w:pPr>
      <w:r w:rsidRPr="00C20248">
        <w:rPr>
          <w:rFonts w:ascii="Times New Roman" w:hAnsi="Times New Roman" w:cs="Times New Roman"/>
          <w:sz w:val="28"/>
          <w:szCs w:val="28"/>
        </w:rPr>
        <w:t>2008–2024</w:t>
      </w:r>
    </w:p>
    <w:p w14:paraId="38F722FF" w14:textId="77777777" w:rsidR="00C20248" w:rsidRPr="00C20248" w:rsidRDefault="00C20248" w:rsidP="00C20248">
      <w:pPr>
        <w:rPr>
          <w:rFonts w:ascii="Times New Roman" w:hAnsi="Times New Roman" w:cs="Times New Roman"/>
          <w:sz w:val="28"/>
          <w:szCs w:val="28"/>
        </w:rPr>
      </w:pPr>
      <w:r w:rsidRPr="00C20248">
        <w:rPr>
          <w:rFonts w:ascii="Times New Roman" w:hAnsi="Times New Roman" w:cs="Times New Roman"/>
          <w:sz w:val="28"/>
          <w:szCs w:val="28"/>
        </w:rPr>
        <w:t>Number of Publications</w:t>
      </w:r>
    </w:p>
    <w:p w14:paraId="7C067077" w14:textId="77777777" w:rsidR="00C20248" w:rsidRPr="00C20248" w:rsidRDefault="00C20248" w:rsidP="00C20248">
      <w:pPr>
        <w:rPr>
          <w:rFonts w:ascii="Times New Roman" w:hAnsi="Times New Roman" w:cs="Times New Roman"/>
          <w:sz w:val="28"/>
          <w:szCs w:val="28"/>
        </w:rPr>
      </w:pPr>
      <w:r w:rsidRPr="00C20248">
        <w:rPr>
          <w:rFonts w:ascii="Times New Roman" w:hAnsi="Times New Roman" w:cs="Times New Roman"/>
          <w:sz w:val="28"/>
          <w:szCs w:val="28"/>
        </w:rPr>
        <w:t>202 peer-reviewed publications</w:t>
      </w:r>
    </w:p>
    <w:p w14:paraId="1E1591A6" w14:textId="77777777" w:rsidR="00C20248" w:rsidRDefault="00C20248">
      <w:pPr>
        <w:rPr>
          <w:rFonts w:ascii="Times New Roman" w:hAnsi="Times New Roman" w:cs="Times New Roman"/>
          <w:sz w:val="32"/>
          <w:szCs w:val="32"/>
        </w:rPr>
      </w:pPr>
    </w:p>
    <w:p w14:paraId="3C815011" w14:textId="77777777" w:rsidR="00C20248" w:rsidRPr="00C20248" w:rsidRDefault="00C20248" w:rsidP="00C20248">
      <w:pPr>
        <w:rPr>
          <w:rFonts w:ascii="Times New Roman" w:hAnsi="Times New Roman" w:cs="Times New Roman"/>
          <w:b/>
          <w:bCs/>
          <w:sz w:val="32"/>
          <w:szCs w:val="32"/>
        </w:rPr>
      </w:pPr>
      <w:r w:rsidRPr="00C20248">
        <w:rPr>
          <w:rFonts w:ascii="Times New Roman" w:hAnsi="Times New Roman" w:cs="Times New Roman"/>
          <w:b/>
          <w:bCs/>
          <w:sz w:val="32"/>
          <w:szCs w:val="32"/>
        </w:rPr>
        <w:t>1. Abstract</w:t>
      </w:r>
    </w:p>
    <w:p w14:paraId="47E96FF2" w14:textId="77777777" w:rsidR="00C20248" w:rsidRDefault="00C20248" w:rsidP="00C20248">
      <w:pPr>
        <w:jc w:val="both"/>
        <w:rPr>
          <w:rFonts w:ascii="Times New Roman" w:hAnsi="Times New Roman" w:cs="Times New Roman"/>
          <w:sz w:val="28"/>
          <w:szCs w:val="28"/>
        </w:rPr>
      </w:pPr>
      <w:r w:rsidRPr="00C20248">
        <w:rPr>
          <w:rFonts w:ascii="Times New Roman" w:hAnsi="Times New Roman" w:cs="Times New Roman"/>
          <w:sz w:val="28"/>
          <w:szCs w:val="28"/>
        </w:rPr>
        <w:t xml:space="preserve">Global agriculture faces increasing pressure from water scarcity, climate change, and the growing demand for food. Precision irrigation provides a solution by supplying water at the right time, location, and quantity. This base paper presents a systematic review of the integration of Internet of Things (IoT), communication technologies, sensors, cloud/edge computing, and Artificial Intelligence (AI) in smart irrigation systems. The study reviews 202 peer-reviewed publications from 2008–2024 and analyses research trends, communication architectures, irrigation performance, and sustainability outcomes. The review indicates that IoT-enabled irrigation can achieve approximately 20–40% water-use reduction and 10–25% crop-yield improvement across reported studies. It also identifies LoRaWAN, wireless sensor networks, cloud-edge architectures, multi-sensor systems, and </w:t>
      </w:r>
      <w:r w:rsidRPr="00C20248">
        <w:rPr>
          <w:rFonts w:ascii="Times New Roman" w:hAnsi="Times New Roman" w:cs="Times New Roman"/>
          <w:sz w:val="28"/>
          <w:szCs w:val="28"/>
        </w:rPr>
        <w:lastRenderedPageBreak/>
        <w:t>AI-based analytics as important technologies. However, high initial cost, interoperability, connectivity, cybersecurity, farmer training, and inadequate policy support remain major challenges. The paper concludes that successful smart irrigation requires not only advanced technology but also affordable, scalable, reliable, and locally adaptable solutions.</w:t>
      </w:r>
    </w:p>
    <w:p w14:paraId="61787399" w14:textId="77777777" w:rsidR="00C20248" w:rsidRPr="00C20248" w:rsidRDefault="00C20248" w:rsidP="00C20248">
      <w:pPr>
        <w:jc w:val="both"/>
        <w:rPr>
          <w:rFonts w:ascii="Times New Roman" w:hAnsi="Times New Roman" w:cs="Times New Roman"/>
          <w:sz w:val="28"/>
          <w:szCs w:val="28"/>
        </w:rPr>
      </w:pPr>
    </w:p>
    <w:p w14:paraId="64F7A8DE" w14:textId="77777777" w:rsidR="00C20248" w:rsidRPr="00C20248" w:rsidRDefault="00C20248" w:rsidP="00C20248">
      <w:pPr>
        <w:jc w:val="both"/>
        <w:rPr>
          <w:rFonts w:ascii="Times New Roman" w:hAnsi="Times New Roman" w:cs="Times New Roman"/>
          <w:b/>
          <w:bCs/>
          <w:sz w:val="28"/>
          <w:szCs w:val="28"/>
        </w:rPr>
      </w:pPr>
      <w:r w:rsidRPr="00C20248">
        <w:rPr>
          <w:rFonts w:ascii="Times New Roman" w:hAnsi="Times New Roman" w:cs="Times New Roman"/>
          <w:b/>
          <w:bCs/>
          <w:sz w:val="28"/>
          <w:szCs w:val="28"/>
        </w:rPr>
        <w:t>2. Technologies Implemented</w:t>
      </w:r>
    </w:p>
    <w:p w14:paraId="0C164942" w14:textId="77777777" w:rsidR="00C20248" w:rsidRPr="00C20248" w:rsidRDefault="00C20248" w:rsidP="00C20248">
      <w:pPr>
        <w:jc w:val="both"/>
        <w:rPr>
          <w:rFonts w:ascii="Times New Roman" w:hAnsi="Times New Roman" w:cs="Times New Roman"/>
          <w:sz w:val="28"/>
          <w:szCs w:val="28"/>
        </w:rPr>
      </w:pPr>
      <w:r w:rsidRPr="00C20248">
        <w:rPr>
          <w:rFonts w:ascii="Times New Roman" w:hAnsi="Times New Roman" w:cs="Times New Roman"/>
          <w:sz w:val="28"/>
          <w:szCs w:val="28"/>
        </w:rPr>
        <w:t>The base paper discusses an integrated set of technologies rather than one single hardware implementation.</w:t>
      </w:r>
    </w:p>
    <w:p w14:paraId="4E051F13" w14:textId="77777777" w:rsidR="00C20248" w:rsidRPr="00C20248" w:rsidRDefault="00C20248" w:rsidP="00C20248">
      <w:pPr>
        <w:jc w:val="both"/>
        <w:rPr>
          <w:rFonts w:ascii="Times New Roman" w:hAnsi="Times New Roman" w:cs="Times New Roman"/>
          <w:b/>
          <w:bCs/>
          <w:sz w:val="28"/>
          <w:szCs w:val="28"/>
        </w:rPr>
      </w:pPr>
      <w:r w:rsidRPr="00C20248">
        <w:rPr>
          <w:rFonts w:ascii="Times New Roman" w:hAnsi="Times New Roman" w:cs="Times New Roman"/>
          <w:b/>
          <w:bCs/>
          <w:sz w:val="28"/>
          <w:szCs w:val="28"/>
        </w:rPr>
        <w:t>Major technologies:</w:t>
      </w:r>
    </w:p>
    <w:p w14:paraId="3585FB49" w14:textId="77777777" w:rsidR="00C20248" w:rsidRPr="00C20248" w:rsidRDefault="00C20248" w:rsidP="00C20248">
      <w:pPr>
        <w:numPr>
          <w:ilvl w:val="0"/>
          <w:numId w:val="1"/>
        </w:numPr>
        <w:jc w:val="both"/>
        <w:rPr>
          <w:rFonts w:ascii="Times New Roman" w:hAnsi="Times New Roman" w:cs="Times New Roman"/>
          <w:sz w:val="28"/>
          <w:szCs w:val="28"/>
        </w:rPr>
      </w:pPr>
      <w:r w:rsidRPr="00C20248">
        <w:rPr>
          <w:rFonts w:ascii="Times New Roman" w:hAnsi="Times New Roman" w:cs="Times New Roman"/>
          <w:b/>
          <w:bCs/>
          <w:sz w:val="28"/>
          <w:szCs w:val="28"/>
        </w:rPr>
        <w:t>Internet of Things (IoT)</w:t>
      </w:r>
      <w:r w:rsidRPr="00C20248">
        <w:rPr>
          <w:rFonts w:ascii="Times New Roman" w:hAnsi="Times New Roman" w:cs="Times New Roman"/>
          <w:sz w:val="28"/>
          <w:szCs w:val="28"/>
        </w:rPr>
        <w:t xml:space="preserve"> </w:t>
      </w:r>
    </w:p>
    <w:p w14:paraId="7006021F" w14:textId="77777777" w:rsidR="00C20248" w:rsidRPr="00C20248" w:rsidRDefault="00C20248" w:rsidP="00C20248">
      <w:pPr>
        <w:numPr>
          <w:ilvl w:val="1"/>
          <w:numId w:val="1"/>
        </w:numPr>
        <w:jc w:val="both"/>
        <w:rPr>
          <w:rFonts w:ascii="Times New Roman" w:hAnsi="Times New Roman" w:cs="Times New Roman"/>
          <w:sz w:val="28"/>
          <w:szCs w:val="28"/>
        </w:rPr>
      </w:pPr>
      <w:r w:rsidRPr="00C20248">
        <w:rPr>
          <w:rFonts w:ascii="Times New Roman" w:hAnsi="Times New Roman" w:cs="Times New Roman"/>
          <w:sz w:val="28"/>
          <w:szCs w:val="28"/>
        </w:rPr>
        <w:t xml:space="preserve">Connects sensors, irrigation controllers, gateways, and monitoring platforms. </w:t>
      </w:r>
    </w:p>
    <w:p w14:paraId="318C60F7" w14:textId="77777777" w:rsidR="00C20248" w:rsidRPr="00C20248" w:rsidRDefault="00C20248" w:rsidP="00C20248">
      <w:pPr>
        <w:numPr>
          <w:ilvl w:val="1"/>
          <w:numId w:val="1"/>
        </w:numPr>
        <w:jc w:val="both"/>
        <w:rPr>
          <w:rFonts w:ascii="Times New Roman" w:hAnsi="Times New Roman" w:cs="Times New Roman"/>
          <w:sz w:val="28"/>
          <w:szCs w:val="28"/>
        </w:rPr>
      </w:pPr>
      <w:r w:rsidRPr="00C20248">
        <w:rPr>
          <w:rFonts w:ascii="Times New Roman" w:hAnsi="Times New Roman" w:cs="Times New Roman"/>
          <w:sz w:val="28"/>
          <w:szCs w:val="28"/>
        </w:rPr>
        <w:t xml:space="preserve">Enables continuous collection and exchange of field data. </w:t>
      </w:r>
    </w:p>
    <w:p w14:paraId="7170A763" w14:textId="77777777" w:rsidR="00C20248" w:rsidRPr="00C20248" w:rsidRDefault="00C20248" w:rsidP="00C20248">
      <w:pPr>
        <w:numPr>
          <w:ilvl w:val="0"/>
          <w:numId w:val="1"/>
        </w:numPr>
        <w:jc w:val="both"/>
        <w:rPr>
          <w:rFonts w:ascii="Times New Roman" w:hAnsi="Times New Roman" w:cs="Times New Roman"/>
          <w:sz w:val="28"/>
          <w:szCs w:val="28"/>
        </w:rPr>
      </w:pPr>
      <w:r w:rsidRPr="00C20248">
        <w:rPr>
          <w:rFonts w:ascii="Times New Roman" w:hAnsi="Times New Roman" w:cs="Times New Roman"/>
          <w:b/>
          <w:bCs/>
          <w:sz w:val="28"/>
          <w:szCs w:val="28"/>
        </w:rPr>
        <w:t>Soil Moisture Sensors</w:t>
      </w:r>
      <w:r w:rsidRPr="00C20248">
        <w:rPr>
          <w:rFonts w:ascii="Times New Roman" w:hAnsi="Times New Roman" w:cs="Times New Roman"/>
          <w:sz w:val="28"/>
          <w:szCs w:val="28"/>
        </w:rPr>
        <w:t xml:space="preserve"> </w:t>
      </w:r>
    </w:p>
    <w:p w14:paraId="09D281FF" w14:textId="77777777" w:rsidR="00C20248" w:rsidRPr="00C20248" w:rsidRDefault="00C20248" w:rsidP="00C20248">
      <w:pPr>
        <w:numPr>
          <w:ilvl w:val="1"/>
          <w:numId w:val="1"/>
        </w:numPr>
        <w:jc w:val="both"/>
        <w:rPr>
          <w:rFonts w:ascii="Times New Roman" w:hAnsi="Times New Roman" w:cs="Times New Roman"/>
          <w:sz w:val="28"/>
          <w:szCs w:val="28"/>
        </w:rPr>
      </w:pPr>
      <w:r w:rsidRPr="00C20248">
        <w:rPr>
          <w:rFonts w:ascii="Times New Roman" w:hAnsi="Times New Roman" w:cs="Times New Roman"/>
          <w:sz w:val="28"/>
          <w:szCs w:val="28"/>
        </w:rPr>
        <w:t xml:space="preserve">Measure soil-water conditions. </w:t>
      </w:r>
    </w:p>
    <w:p w14:paraId="6BD1BF05" w14:textId="77777777" w:rsidR="00C20248" w:rsidRPr="00C20248" w:rsidRDefault="00C20248" w:rsidP="00C20248">
      <w:pPr>
        <w:numPr>
          <w:ilvl w:val="1"/>
          <w:numId w:val="1"/>
        </w:numPr>
        <w:jc w:val="both"/>
        <w:rPr>
          <w:rFonts w:ascii="Times New Roman" w:hAnsi="Times New Roman" w:cs="Times New Roman"/>
          <w:sz w:val="28"/>
          <w:szCs w:val="28"/>
        </w:rPr>
      </w:pPr>
      <w:r w:rsidRPr="00C20248">
        <w:rPr>
          <w:rFonts w:ascii="Times New Roman" w:hAnsi="Times New Roman" w:cs="Times New Roman"/>
          <w:sz w:val="28"/>
          <w:szCs w:val="28"/>
        </w:rPr>
        <w:t xml:space="preserve">Help determine when irrigation is required. </w:t>
      </w:r>
    </w:p>
    <w:p w14:paraId="689A032C" w14:textId="77777777" w:rsidR="00C20248" w:rsidRPr="00C20248" w:rsidRDefault="00C20248" w:rsidP="00C20248">
      <w:pPr>
        <w:numPr>
          <w:ilvl w:val="0"/>
          <w:numId w:val="1"/>
        </w:numPr>
        <w:jc w:val="both"/>
        <w:rPr>
          <w:rFonts w:ascii="Times New Roman" w:hAnsi="Times New Roman" w:cs="Times New Roman"/>
          <w:sz w:val="28"/>
          <w:szCs w:val="28"/>
        </w:rPr>
      </w:pPr>
      <w:r w:rsidRPr="00C20248">
        <w:rPr>
          <w:rFonts w:ascii="Times New Roman" w:hAnsi="Times New Roman" w:cs="Times New Roman"/>
          <w:b/>
          <w:bCs/>
          <w:sz w:val="28"/>
          <w:szCs w:val="28"/>
        </w:rPr>
        <w:t>Wireless Sensor Networks (WSN)</w:t>
      </w:r>
      <w:r w:rsidRPr="00C20248">
        <w:rPr>
          <w:rFonts w:ascii="Times New Roman" w:hAnsi="Times New Roman" w:cs="Times New Roman"/>
          <w:sz w:val="28"/>
          <w:szCs w:val="28"/>
        </w:rPr>
        <w:t xml:space="preserve"> </w:t>
      </w:r>
    </w:p>
    <w:p w14:paraId="77789F99" w14:textId="77777777" w:rsidR="00C20248" w:rsidRPr="00C20248" w:rsidRDefault="00C20248" w:rsidP="00C20248">
      <w:pPr>
        <w:numPr>
          <w:ilvl w:val="1"/>
          <w:numId w:val="1"/>
        </w:numPr>
        <w:jc w:val="both"/>
        <w:rPr>
          <w:rFonts w:ascii="Times New Roman" w:hAnsi="Times New Roman" w:cs="Times New Roman"/>
          <w:sz w:val="28"/>
          <w:szCs w:val="28"/>
        </w:rPr>
      </w:pPr>
      <w:r w:rsidRPr="00C20248">
        <w:rPr>
          <w:rFonts w:ascii="Times New Roman" w:hAnsi="Times New Roman" w:cs="Times New Roman"/>
          <w:sz w:val="28"/>
          <w:szCs w:val="28"/>
        </w:rPr>
        <w:t xml:space="preserve">Connect multiple sensors distributed across agricultural fields. </w:t>
      </w:r>
    </w:p>
    <w:p w14:paraId="698FB102" w14:textId="77777777" w:rsidR="00C20248" w:rsidRDefault="00C20248" w:rsidP="00C20248">
      <w:pPr>
        <w:numPr>
          <w:ilvl w:val="1"/>
          <w:numId w:val="1"/>
        </w:numPr>
        <w:jc w:val="both"/>
        <w:rPr>
          <w:rFonts w:ascii="Times New Roman" w:hAnsi="Times New Roman" w:cs="Times New Roman"/>
          <w:sz w:val="28"/>
          <w:szCs w:val="28"/>
        </w:rPr>
      </w:pPr>
      <w:r w:rsidRPr="00C20248">
        <w:rPr>
          <w:rFonts w:ascii="Times New Roman" w:hAnsi="Times New Roman" w:cs="Times New Roman"/>
          <w:sz w:val="28"/>
          <w:szCs w:val="28"/>
        </w:rPr>
        <w:t>Support real-time monitoring.</w:t>
      </w:r>
    </w:p>
    <w:p w14:paraId="48868074" w14:textId="77777777" w:rsidR="00C20248" w:rsidRPr="00C20248" w:rsidRDefault="00C20248" w:rsidP="00C20248">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C20248">
        <w:rPr>
          <w:rFonts w:ascii="Times New Roman" w:eastAsia="Times New Roman" w:hAnsi="Times New Roman" w:cs="Times New Roman"/>
          <w:b/>
          <w:bCs/>
          <w:kern w:val="36"/>
          <w:sz w:val="32"/>
          <w:szCs w:val="32"/>
          <w:lang w:eastAsia="en-IN"/>
          <w14:ligatures w14:val="none"/>
        </w:rPr>
        <w:t>Tools Used in the Base Paper</w:t>
      </w:r>
      <w:r>
        <w:rPr>
          <w:rFonts w:ascii="Times New Roman" w:eastAsia="Times New Roman" w:hAnsi="Times New Roman" w:cs="Times New Roman"/>
          <w:b/>
          <w:bCs/>
          <w:kern w:val="36"/>
          <w:sz w:val="32"/>
          <w:szCs w:val="32"/>
          <w:lang w:eastAsia="en-IN"/>
          <w14:ligatures w14:val="none"/>
        </w:rPr>
        <w:t>:-</w:t>
      </w:r>
    </w:p>
    <w:p w14:paraId="6AFABD1A" w14:textId="77777777" w:rsidR="00C20248" w:rsidRPr="00C20248" w:rsidRDefault="00C20248" w:rsidP="00C20248">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C20248">
        <w:rPr>
          <w:rFonts w:ascii="Times New Roman" w:eastAsia="Times New Roman" w:hAnsi="Times New Roman" w:cs="Times New Roman"/>
          <w:kern w:val="0"/>
          <w:sz w:val="32"/>
          <w:szCs w:val="32"/>
          <w:lang w:eastAsia="en-IN"/>
          <w14:ligatures w14:val="none"/>
        </w:rPr>
        <w:t xml:space="preserve">The paper primarily used </w:t>
      </w:r>
      <w:r w:rsidRPr="00C20248">
        <w:rPr>
          <w:rFonts w:ascii="Times New Roman" w:eastAsia="Times New Roman" w:hAnsi="Times New Roman" w:cs="Times New Roman"/>
          <w:b/>
          <w:bCs/>
          <w:kern w:val="0"/>
          <w:sz w:val="32"/>
          <w:szCs w:val="32"/>
          <w:lang w:eastAsia="en-IN"/>
          <w14:ligatures w14:val="none"/>
        </w:rPr>
        <w:t>research-analysis and bibliometric tools</w:t>
      </w:r>
      <w:r w:rsidRPr="00C20248">
        <w:rPr>
          <w:rFonts w:ascii="Times New Roman" w:eastAsia="Times New Roman" w:hAnsi="Times New Roman" w:cs="Times New Roman"/>
          <w:kern w:val="0"/>
          <w:sz w:val="32"/>
          <w:szCs w:val="32"/>
          <w:lang w:eastAsia="en-IN"/>
          <w14:ligatures w14:val="none"/>
        </w:rPr>
        <w:t>, rather than building one single physical irrigation prototype.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3762"/>
      </w:tblGrid>
      <w:tr w:rsidR="00C20248" w:rsidRPr="00C20248" w14:paraId="354B926A" w14:textId="77777777" w:rsidTr="00C20248">
        <w:trPr>
          <w:trHeight w:val="35"/>
          <w:tblHeader/>
          <w:tblCellSpacing w:w="15" w:type="dxa"/>
        </w:trPr>
        <w:tc>
          <w:tcPr>
            <w:tcW w:w="2082" w:type="dxa"/>
            <w:vAlign w:val="center"/>
            <w:hideMark/>
          </w:tcPr>
          <w:p w14:paraId="30357BEB" w14:textId="77777777" w:rsidR="00C20248" w:rsidRPr="00C20248" w:rsidRDefault="00C20248" w:rsidP="00C20248">
            <w:pPr>
              <w:spacing w:after="0" w:line="240" w:lineRule="auto"/>
              <w:rPr>
                <w:rFonts w:ascii="Times New Roman" w:eastAsia="Times New Roman" w:hAnsi="Times New Roman" w:cs="Times New Roman"/>
                <w:b/>
                <w:bCs/>
                <w:kern w:val="0"/>
                <w:sz w:val="32"/>
                <w:szCs w:val="32"/>
                <w:lang w:eastAsia="en-IN"/>
                <w14:ligatures w14:val="none"/>
              </w:rPr>
            </w:pPr>
            <w:r w:rsidRPr="00C20248">
              <w:rPr>
                <w:rFonts w:ascii="Times New Roman" w:eastAsia="Times New Roman" w:hAnsi="Times New Roman" w:cs="Times New Roman"/>
                <w:b/>
                <w:bCs/>
                <w:kern w:val="0"/>
                <w:sz w:val="32"/>
                <w:szCs w:val="32"/>
                <w:lang w:eastAsia="en-IN"/>
                <w14:ligatures w14:val="none"/>
              </w:rPr>
              <w:t>Tool</w:t>
            </w:r>
          </w:p>
        </w:tc>
        <w:tc>
          <w:tcPr>
            <w:tcW w:w="3717" w:type="dxa"/>
            <w:vAlign w:val="center"/>
            <w:hideMark/>
          </w:tcPr>
          <w:p w14:paraId="0EDFA863" w14:textId="77777777" w:rsidR="00C20248" w:rsidRPr="00C20248" w:rsidRDefault="00C20248" w:rsidP="00C20248">
            <w:pPr>
              <w:spacing w:after="0" w:line="240" w:lineRule="auto"/>
              <w:rPr>
                <w:rFonts w:ascii="Times New Roman" w:eastAsia="Times New Roman" w:hAnsi="Times New Roman" w:cs="Times New Roman"/>
                <w:b/>
                <w:bCs/>
                <w:kern w:val="0"/>
                <w:sz w:val="32"/>
                <w:szCs w:val="32"/>
                <w:lang w:eastAsia="en-IN"/>
                <w14:ligatures w14:val="none"/>
              </w:rPr>
            </w:pPr>
            <w:r w:rsidRPr="00C20248">
              <w:rPr>
                <w:rFonts w:ascii="Times New Roman" w:eastAsia="Times New Roman" w:hAnsi="Times New Roman" w:cs="Times New Roman"/>
                <w:b/>
                <w:bCs/>
                <w:kern w:val="0"/>
                <w:sz w:val="32"/>
                <w:szCs w:val="32"/>
                <w:lang w:eastAsia="en-IN"/>
                <w14:ligatures w14:val="none"/>
              </w:rPr>
              <w:t>Purpose</w:t>
            </w:r>
          </w:p>
        </w:tc>
      </w:tr>
      <w:tr w:rsidR="00C20248" w:rsidRPr="00C20248" w14:paraId="414A6D72" w14:textId="77777777" w:rsidTr="00C20248">
        <w:trPr>
          <w:tblHeader/>
          <w:tblCellSpacing w:w="15" w:type="dxa"/>
        </w:trPr>
        <w:tc>
          <w:tcPr>
            <w:tcW w:w="2082" w:type="dxa"/>
            <w:vAlign w:val="center"/>
          </w:tcPr>
          <w:p w14:paraId="2F3CCC0B" w14:textId="77777777" w:rsidR="00C20248" w:rsidRPr="00C20248" w:rsidRDefault="00C20248" w:rsidP="00C20248">
            <w:pPr>
              <w:spacing w:after="0" w:line="240" w:lineRule="auto"/>
              <w:jc w:val="center"/>
              <w:rPr>
                <w:rFonts w:ascii="Times New Roman" w:eastAsia="Times New Roman" w:hAnsi="Times New Roman" w:cs="Times New Roman"/>
                <w:b/>
                <w:bCs/>
                <w:kern w:val="0"/>
                <w:sz w:val="32"/>
                <w:szCs w:val="32"/>
                <w:lang w:eastAsia="en-IN"/>
                <w14:ligatures w14:val="none"/>
              </w:rPr>
            </w:pPr>
          </w:p>
        </w:tc>
        <w:tc>
          <w:tcPr>
            <w:tcW w:w="3717" w:type="dxa"/>
            <w:vAlign w:val="center"/>
          </w:tcPr>
          <w:p w14:paraId="4A6C8C2D" w14:textId="77777777" w:rsidR="00C20248" w:rsidRPr="00C20248" w:rsidRDefault="00C20248" w:rsidP="00C20248">
            <w:pPr>
              <w:spacing w:after="0" w:line="240" w:lineRule="auto"/>
              <w:jc w:val="center"/>
              <w:rPr>
                <w:rFonts w:ascii="Times New Roman" w:eastAsia="Times New Roman" w:hAnsi="Times New Roman" w:cs="Times New Roman"/>
                <w:b/>
                <w:bCs/>
                <w:kern w:val="0"/>
                <w:sz w:val="32"/>
                <w:szCs w:val="32"/>
                <w:lang w:eastAsia="en-IN"/>
                <w14:ligatures w14:val="none"/>
              </w:rPr>
            </w:pPr>
          </w:p>
        </w:tc>
      </w:tr>
      <w:tr w:rsidR="00C20248" w:rsidRPr="00C20248" w14:paraId="2222CE4A" w14:textId="77777777" w:rsidTr="00C20248">
        <w:trPr>
          <w:trHeight w:val="50"/>
          <w:tblCellSpacing w:w="15" w:type="dxa"/>
        </w:trPr>
        <w:tc>
          <w:tcPr>
            <w:tcW w:w="2082" w:type="dxa"/>
            <w:vAlign w:val="center"/>
            <w:hideMark/>
          </w:tcPr>
          <w:p w14:paraId="5F5572BF" w14:textId="77777777" w:rsidR="00C20248" w:rsidRPr="00C20248" w:rsidRDefault="00C20248" w:rsidP="00C20248">
            <w:pPr>
              <w:spacing w:after="0" w:line="240" w:lineRule="auto"/>
              <w:rPr>
                <w:rFonts w:ascii="Times New Roman" w:eastAsia="Times New Roman" w:hAnsi="Times New Roman" w:cs="Times New Roman"/>
                <w:kern w:val="0"/>
                <w:sz w:val="32"/>
                <w:szCs w:val="32"/>
                <w:lang w:eastAsia="en-IN"/>
                <w14:ligatures w14:val="none"/>
              </w:rPr>
            </w:pPr>
            <w:r w:rsidRPr="00C20248">
              <w:rPr>
                <w:rFonts w:ascii="Times New Roman" w:eastAsia="Times New Roman" w:hAnsi="Times New Roman" w:cs="Times New Roman"/>
                <w:b/>
                <w:bCs/>
                <w:kern w:val="0"/>
                <w:sz w:val="32"/>
                <w:szCs w:val="32"/>
                <w:lang w:eastAsia="en-IN"/>
                <w14:ligatures w14:val="none"/>
              </w:rPr>
              <w:t>Scopus</w:t>
            </w:r>
          </w:p>
        </w:tc>
        <w:tc>
          <w:tcPr>
            <w:tcW w:w="3717" w:type="dxa"/>
            <w:vAlign w:val="center"/>
            <w:hideMark/>
          </w:tcPr>
          <w:p w14:paraId="6C1FFC66" w14:textId="77777777" w:rsidR="00C20248" w:rsidRPr="00C20248" w:rsidRDefault="00C20248" w:rsidP="00C20248">
            <w:pPr>
              <w:spacing w:after="0" w:line="240" w:lineRule="auto"/>
              <w:rPr>
                <w:rFonts w:ascii="Times New Roman" w:eastAsia="Times New Roman" w:hAnsi="Times New Roman" w:cs="Times New Roman"/>
                <w:kern w:val="0"/>
                <w:sz w:val="32"/>
                <w:szCs w:val="32"/>
                <w:lang w:eastAsia="en-IN"/>
                <w14:ligatures w14:val="none"/>
              </w:rPr>
            </w:pPr>
            <w:r w:rsidRPr="00C20248">
              <w:rPr>
                <w:rFonts w:ascii="Times New Roman" w:eastAsia="Times New Roman" w:hAnsi="Times New Roman" w:cs="Times New Roman"/>
                <w:kern w:val="0"/>
                <w:sz w:val="32"/>
                <w:szCs w:val="32"/>
                <w:lang w:eastAsia="en-IN"/>
                <w14:ligatures w14:val="none"/>
              </w:rPr>
              <w:t>Literature/database search</w:t>
            </w:r>
          </w:p>
        </w:tc>
      </w:tr>
      <w:tr w:rsidR="00C20248" w:rsidRPr="00C20248" w14:paraId="3EB0A6D0" w14:textId="77777777" w:rsidTr="00C20248">
        <w:trPr>
          <w:tblCellSpacing w:w="15" w:type="dxa"/>
        </w:trPr>
        <w:tc>
          <w:tcPr>
            <w:tcW w:w="2082" w:type="dxa"/>
            <w:vAlign w:val="center"/>
            <w:hideMark/>
          </w:tcPr>
          <w:p w14:paraId="2C50C2D4" w14:textId="77777777" w:rsidR="00C20248" w:rsidRPr="00C20248" w:rsidRDefault="00C20248" w:rsidP="00C20248">
            <w:pPr>
              <w:spacing w:after="0" w:line="240" w:lineRule="auto"/>
              <w:rPr>
                <w:rFonts w:ascii="Times New Roman" w:eastAsia="Times New Roman" w:hAnsi="Times New Roman" w:cs="Times New Roman"/>
                <w:kern w:val="0"/>
                <w:sz w:val="32"/>
                <w:szCs w:val="32"/>
                <w:lang w:eastAsia="en-IN"/>
                <w14:ligatures w14:val="none"/>
              </w:rPr>
            </w:pPr>
            <w:r w:rsidRPr="00C20248">
              <w:rPr>
                <w:rFonts w:ascii="Times New Roman" w:eastAsia="Times New Roman" w:hAnsi="Times New Roman" w:cs="Times New Roman"/>
                <w:b/>
                <w:bCs/>
                <w:kern w:val="0"/>
                <w:sz w:val="32"/>
                <w:szCs w:val="32"/>
                <w:lang w:eastAsia="en-IN"/>
                <w14:ligatures w14:val="none"/>
              </w:rPr>
              <w:t>PRISMA</w:t>
            </w:r>
          </w:p>
        </w:tc>
        <w:tc>
          <w:tcPr>
            <w:tcW w:w="3717" w:type="dxa"/>
            <w:vAlign w:val="center"/>
            <w:hideMark/>
          </w:tcPr>
          <w:p w14:paraId="314EFF9B" w14:textId="77777777" w:rsidR="00C20248" w:rsidRPr="00C20248" w:rsidRDefault="00C20248" w:rsidP="00C20248">
            <w:pPr>
              <w:spacing w:after="0" w:line="240" w:lineRule="auto"/>
              <w:rPr>
                <w:rFonts w:ascii="Times New Roman" w:eastAsia="Times New Roman" w:hAnsi="Times New Roman" w:cs="Times New Roman"/>
                <w:kern w:val="0"/>
                <w:sz w:val="32"/>
                <w:szCs w:val="32"/>
                <w:lang w:eastAsia="en-IN"/>
                <w14:ligatures w14:val="none"/>
              </w:rPr>
            </w:pPr>
            <w:r w:rsidRPr="00C20248">
              <w:rPr>
                <w:rFonts w:ascii="Times New Roman" w:eastAsia="Times New Roman" w:hAnsi="Times New Roman" w:cs="Times New Roman"/>
                <w:kern w:val="0"/>
                <w:sz w:val="32"/>
                <w:szCs w:val="32"/>
                <w:lang w:eastAsia="en-IN"/>
                <w14:ligatures w14:val="none"/>
              </w:rPr>
              <w:t>Systematic literature selection and review process</w:t>
            </w:r>
          </w:p>
        </w:tc>
      </w:tr>
    </w:tbl>
    <w:p w14:paraId="19FC5AAC" w14:textId="77777777" w:rsidR="00C20248" w:rsidRDefault="00C20248" w:rsidP="00C20248">
      <w:pPr>
        <w:jc w:val="both"/>
        <w:rPr>
          <w:rFonts w:ascii="Times New Roman" w:hAnsi="Times New Roman" w:cs="Times New Roman"/>
          <w:sz w:val="28"/>
          <w:szCs w:val="28"/>
        </w:rPr>
      </w:pPr>
    </w:p>
    <w:p w14:paraId="012F3B8D" w14:textId="77777777" w:rsidR="00C20248" w:rsidRDefault="00C20248" w:rsidP="00C20248">
      <w:pPr>
        <w:jc w:val="both"/>
        <w:rPr>
          <w:rFonts w:ascii="Times New Roman" w:hAnsi="Times New Roman" w:cs="Times New Roman"/>
          <w:sz w:val="28"/>
          <w:szCs w:val="28"/>
        </w:rPr>
      </w:pPr>
    </w:p>
    <w:p w14:paraId="0C0C3325" w14:textId="77777777" w:rsidR="00C20248" w:rsidRPr="00C20248" w:rsidRDefault="00C20248" w:rsidP="00C20248">
      <w:pPr>
        <w:jc w:val="both"/>
        <w:rPr>
          <w:rFonts w:ascii="Times New Roman" w:hAnsi="Times New Roman" w:cs="Times New Roman"/>
          <w:b/>
          <w:bCs/>
          <w:sz w:val="28"/>
          <w:szCs w:val="28"/>
        </w:rPr>
      </w:pPr>
      <w:r w:rsidRPr="00C20248">
        <w:rPr>
          <w:rFonts w:ascii="Times New Roman" w:hAnsi="Times New Roman" w:cs="Times New Roman"/>
          <w:b/>
          <w:bCs/>
          <w:sz w:val="28"/>
          <w:szCs w:val="28"/>
        </w:rPr>
        <w:t xml:space="preserve"> Literature Review</w:t>
      </w:r>
      <w:r>
        <w:rPr>
          <w:rFonts w:ascii="Times New Roman" w:hAnsi="Times New Roman" w:cs="Times New Roman"/>
          <w:b/>
          <w:bCs/>
          <w:sz w:val="28"/>
          <w:szCs w:val="28"/>
        </w:rPr>
        <w:t>:-</w:t>
      </w:r>
    </w:p>
    <w:p w14:paraId="4B12B848" w14:textId="77777777" w:rsidR="00C20248" w:rsidRPr="00C20248" w:rsidRDefault="00C20248" w:rsidP="00C20248">
      <w:pPr>
        <w:jc w:val="both"/>
        <w:rPr>
          <w:rFonts w:ascii="Times New Roman" w:hAnsi="Times New Roman" w:cs="Times New Roman"/>
          <w:b/>
          <w:bCs/>
          <w:sz w:val="28"/>
          <w:szCs w:val="28"/>
        </w:rPr>
      </w:pPr>
      <w:r w:rsidRPr="00C20248">
        <w:rPr>
          <w:rFonts w:ascii="Times New Roman" w:hAnsi="Times New Roman" w:cs="Times New Roman"/>
          <w:b/>
          <w:bCs/>
          <w:sz w:val="28"/>
          <w:szCs w:val="28"/>
        </w:rPr>
        <w:t>1. Ray</w:t>
      </w:r>
    </w:p>
    <w:p w14:paraId="28347D15" w14:textId="77777777" w:rsidR="00C20248" w:rsidRPr="00C20248" w:rsidRDefault="00C20248" w:rsidP="00C20248">
      <w:pPr>
        <w:jc w:val="both"/>
        <w:rPr>
          <w:rFonts w:ascii="Times New Roman" w:hAnsi="Times New Roman" w:cs="Times New Roman"/>
          <w:sz w:val="28"/>
          <w:szCs w:val="28"/>
        </w:rPr>
      </w:pPr>
      <w:r w:rsidRPr="00C20248">
        <w:rPr>
          <w:rFonts w:ascii="Times New Roman" w:hAnsi="Times New Roman" w:cs="Times New Roman"/>
          <w:sz w:val="28"/>
          <w:szCs w:val="28"/>
        </w:rPr>
        <w:t xml:space="preserve">Ray provided an early bibliometric overview of IoT applications in precision agriculture. The work identified major research clusters but had limited analysis of communication protocol performance and complete system integration. </w:t>
      </w:r>
    </w:p>
    <w:p w14:paraId="00AF6566" w14:textId="77777777" w:rsidR="00C20248" w:rsidRPr="00C20248" w:rsidRDefault="00C20248" w:rsidP="00C20248">
      <w:pPr>
        <w:jc w:val="both"/>
        <w:rPr>
          <w:rFonts w:ascii="Times New Roman" w:hAnsi="Times New Roman" w:cs="Times New Roman"/>
          <w:b/>
          <w:bCs/>
          <w:sz w:val="28"/>
          <w:szCs w:val="28"/>
        </w:rPr>
      </w:pPr>
      <w:r w:rsidRPr="00C20248">
        <w:rPr>
          <w:rFonts w:ascii="Times New Roman" w:hAnsi="Times New Roman" w:cs="Times New Roman"/>
          <w:b/>
          <w:bCs/>
          <w:sz w:val="28"/>
          <w:szCs w:val="28"/>
        </w:rPr>
        <w:t>2. García et al.</w:t>
      </w:r>
    </w:p>
    <w:p w14:paraId="63D1BA91" w14:textId="77777777" w:rsidR="00C20248" w:rsidRPr="00C20248" w:rsidRDefault="00C20248" w:rsidP="00C20248">
      <w:pPr>
        <w:jc w:val="both"/>
        <w:rPr>
          <w:rFonts w:ascii="Times New Roman" w:hAnsi="Times New Roman" w:cs="Times New Roman"/>
          <w:sz w:val="28"/>
          <w:szCs w:val="28"/>
        </w:rPr>
      </w:pPr>
      <w:r w:rsidRPr="00C20248">
        <w:rPr>
          <w:rFonts w:ascii="Times New Roman" w:hAnsi="Times New Roman" w:cs="Times New Roman"/>
          <w:sz w:val="28"/>
          <w:szCs w:val="28"/>
        </w:rPr>
        <w:t xml:space="preserve">García et al. reviewed IoT-based irrigation platforms and reported improvements in water-use efficiency. However, the study mainly focused on hardware and automation and gave less attention to interoperability between communication layers. </w:t>
      </w:r>
    </w:p>
    <w:p w14:paraId="7FEF3593" w14:textId="77777777" w:rsidR="00C20248" w:rsidRPr="00C20248" w:rsidRDefault="00C20248" w:rsidP="00C20248">
      <w:pPr>
        <w:jc w:val="both"/>
        <w:rPr>
          <w:rFonts w:ascii="Times New Roman" w:hAnsi="Times New Roman" w:cs="Times New Roman"/>
          <w:b/>
          <w:bCs/>
          <w:sz w:val="28"/>
          <w:szCs w:val="28"/>
        </w:rPr>
      </w:pPr>
      <w:r w:rsidRPr="00C20248">
        <w:rPr>
          <w:rFonts w:ascii="Times New Roman" w:hAnsi="Times New Roman" w:cs="Times New Roman"/>
          <w:b/>
          <w:bCs/>
          <w:sz w:val="28"/>
          <w:szCs w:val="28"/>
        </w:rPr>
        <w:t>3. Obaideen et al.</w:t>
      </w:r>
    </w:p>
    <w:p w14:paraId="16E73919" w14:textId="77777777" w:rsidR="00C20248" w:rsidRDefault="00C20248" w:rsidP="00C20248">
      <w:pPr>
        <w:jc w:val="both"/>
        <w:rPr>
          <w:rFonts w:ascii="Times New Roman" w:hAnsi="Times New Roman" w:cs="Times New Roman"/>
          <w:sz w:val="28"/>
          <w:szCs w:val="28"/>
        </w:rPr>
      </w:pPr>
      <w:r w:rsidRPr="00C20248">
        <w:rPr>
          <w:rFonts w:ascii="Times New Roman" w:hAnsi="Times New Roman" w:cs="Times New Roman"/>
          <w:sz w:val="28"/>
          <w:szCs w:val="28"/>
        </w:rPr>
        <w:t xml:space="preserve">Obaideen et al. studied IoT adoption for sustainable irrigation and highlighted resource conservation, but did not comprehensively evaluate architectural scalability, communication-protocol trade-offs and global research development. </w:t>
      </w:r>
    </w:p>
    <w:p w14:paraId="3F862EC0" w14:textId="77777777" w:rsidR="00C20248" w:rsidRPr="00C20248" w:rsidRDefault="00C20248" w:rsidP="00C20248">
      <w:pPr>
        <w:jc w:val="both"/>
        <w:rPr>
          <w:rFonts w:ascii="Times New Roman" w:hAnsi="Times New Roman" w:cs="Times New Roman"/>
          <w:b/>
          <w:bCs/>
          <w:sz w:val="32"/>
          <w:szCs w:val="32"/>
        </w:rPr>
      </w:pPr>
      <w:r w:rsidRPr="00C20248">
        <w:rPr>
          <w:rFonts w:ascii="Times New Roman" w:hAnsi="Times New Roman" w:cs="Times New Roman"/>
          <w:b/>
          <w:bCs/>
          <w:sz w:val="32"/>
          <w:szCs w:val="32"/>
        </w:rPr>
        <w:t>Conclusion</w:t>
      </w:r>
      <w:r>
        <w:rPr>
          <w:rFonts w:ascii="Times New Roman" w:hAnsi="Times New Roman" w:cs="Times New Roman"/>
          <w:b/>
          <w:bCs/>
          <w:sz w:val="32"/>
          <w:szCs w:val="32"/>
        </w:rPr>
        <w:t>:-</w:t>
      </w:r>
    </w:p>
    <w:p w14:paraId="19BC5E35" w14:textId="77777777" w:rsidR="00C20248" w:rsidRPr="00C20248" w:rsidRDefault="00C20248" w:rsidP="00C20248">
      <w:pPr>
        <w:jc w:val="both"/>
        <w:rPr>
          <w:rFonts w:ascii="Times New Roman" w:hAnsi="Times New Roman" w:cs="Times New Roman"/>
          <w:sz w:val="28"/>
          <w:szCs w:val="28"/>
        </w:rPr>
      </w:pPr>
      <w:r w:rsidRPr="00C20248">
        <w:rPr>
          <w:rFonts w:ascii="Times New Roman" w:hAnsi="Times New Roman" w:cs="Times New Roman"/>
          <w:sz w:val="28"/>
          <w:szCs w:val="28"/>
        </w:rPr>
        <w:t>The base paper demonstrates that IoT and communication technologies have strong potential to transform conventional irrigation into smart, precise and sustainable irrigation systems. Integration of sensors, wireless communication, cloud/edge computing and AI can improve irrigation scheduling, reduce water wastage and support better crop productivity.</w:t>
      </w:r>
    </w:p>
    <w:p w14:paraId="6A76E4A7" w14:textId="77777777" w:rsidR="00C20248" w:rsidRPr="00C20248" w:rsidRDefault="00C20248" w:rsidP="00C20248">
      <w:pPr>
        <w:jc w:val="both"/>
        <w:rPr>
          <w:rFonts w:ascii="Times New Roman" w:hAnsi="Times New Roman" w:cs="Times New Roman"/>
          <w:sz w:val="28"/>
          <w:szCs w:val="28"/>
        </w:rPr>
      </w:pPr>
      <w:r w:rsidRPr="00C20248">
        <w:rPr>
          <w:rFonts w:ascii="Times New Roman" w:hAnsi="Times New Roman" w:cs="Times New Roman"/>
          <w:sz w:val="28"/>
          <w:szCs w:val="28"/>
        </w:rPr>
        <w:t xml:space="preserve">However, technology alone is not sufficient. High investment cost, interoperability, connectivity, cybersecurity, lack of technical training and inadequate policy support can prevent large-scale adoption, particularly among smallholder farmers. </w:t>
      </w:r>
    </w:p>
    <w:p w14:paraId="6E2ECCDB" w14:textId="77777777" w:rsidR="00C20248" w:rsidRPr="00C20248" w:rsidRDefault="00C20248" w:rsidP="00C20248">
      <w:pPr>
        <w:jc w:val="both"/>
        <w:rPr>
          <w:rFonts w:ascii="Times New Roman" w:hAnsi="Times New Roman" w:cs="Times New Roman"/>
          <w:sz w:val="28"/>
          <w:szCs w:val="28"/>
        </w:rPr>
      </w:pPr>
      <w:r w:rsidRPr="00C20248">
        <w:rPr>
          <w:rFonts w:ascii="Times New Roman" w:hAnsi="Times New Roman" w:cs="Times New Roman"/>
          <w:sz w:val="28"/>
          <w:szCs w:val="28"/>
        </w:rPr>
        <w:t>Therefore, my overall conclusion is:</w:t>
      </w:r>
    </w:p>
    <w:p w14:paraId="1475E6DF" w14:textId="77777777" w:rsidR="00C20248" w:rsidRPr="00C20248" w:rsidRDefault="00C20248" w:rsidP="00C20248">
      <w:pPr>
        <w:jc w:val="both"/>
        <w:rPr>
          <w:rFonts w:ascii="Times New Roman" w:hAnsi="Times New Roman" w:cs="Times New Roman"/>
          <w:sz w:val="28"/>
          <w:szCs w:val="28"/>
        </w:rPr>
      </w:pPr>
      <w:r w:rsidRPr="00C20248">
        <w:rPr>
          <w:rFonts w:ascii="Times New Roman" w:hAnsi="Times New Roman" w:cs="Times New Roman"/>
          <w:sz w:val="28"/>
          <w:szCs w:val="28"/>
        </w:rPr>
        <w:t>The future of smart irrigation should focus on an affordable, low-power, interoperable and field-validated IoT system that combines reliable communication with AI-based decision-making and automated water control.</w:t>
      </w:r>
    </w:p>
    <w:p w14:paraId="0A26AF7D" w14:textId="77777777" w:rsidR="00C20248" w:rsidRPr="00C20248" w:rsidRDefault="00C20248" w:rsidP="00C20248">
      <w:pPr>
        <w:jc w:val="both"/>
        <w:rPr>
          <w:rFonts w:ascii="Times New Roman" w:hAnsi="Times New Roman" w:cs="Times New Roman"/>
          <w:sz w:val="28"/>
          <w:szCs w:val="28"/>
        </w:rPr>
      </w:pPr>
    </w:p>
    <w:p w14:paraId="092703EA" w14:textId="77777777" w:rsidR="00C20248" w:rsidRPr="00C20248" w:rsidRDefault="00C20248" w:rsidP="00C20248">
      <w:pPr>
        <w:jc w:val="both"/>
        <w:rPr>
          <w:rFonts w:ascii="Times New Roman" w:hAnsi="Times New Roman" w:cs="Times New Roman"/>
          <w:sz w:val="28"/>
          <w:szCs w:val="28"/>
        </w:rPr>
      </w:pPr>
    </w:p>
    <w:p w14:paraId="38CDCFA5" w14:textId="77777777" w:rsidR="00C20248" w:rsidRPr="00C20248" w:rsidRDefault="00C20248" w:rsidP="00C20248">
      <w:pPr>
        <w:jc w:val="both"/>
        <w:rPr>
          <w:rFonts w:ascii="Times New Roman" w:hAnsi="Times New Roman" w:cs="Times New Roman"/>
          <w:sz w:val="28"/>
          <w:szCs w:val="28"/>
        </w:rPr>
      </w:pPr>
    </w:p>
    <w:p w14:paraId="4AA3CA27" w14:textId="77777777" w:rsidR="00C20248" w:rsidRPr="00C20248" w:rsidRDefault="00C20248" w:rsidP="00C20248">
      <w:pPr>
        <w:jc w:val="both"/>
        <w:rPr>
          <w:rFonts w:ascii="Times New Roman" w:hAnsi="Times New Roman" w:cs="Times New Roman"/>
          <w:sz w:val="28"/>
          <w:szCs w:val="28"/>
        </w:rPr>
      </w:pPr>
    </w:p>
    <w:p w14:paraId="088F1283" w14:textId="77777777" w:rsidR="00C20248" w:rsidRDefault="00C20248">
      <w:pPr>
        <w:rPr>
          <w:rFonts w:ascii="Times New Roman" w:hAnsi="Times New Roman" w:cs="Times New Roman"/>
          <w:b/>
          <w:bCs/>
          <w:sz w:val="32"/>
          <w:szCs w:val="32"/>
        </w:rPr>
      </w:pPr>
    </w:p>
    <w:p w14:paraId="73C5E4FB" w14:textId="77777777" w:rsidR="00100F5C" w:rsidRPr="00100F5C" w:rsidRDefault="00100F5C">
      <w:pPr>
        <w:rPr>
          <w:rFonts w:ascii="Times New Roman" w:hAnsi="Times New Roman" w:cs="Times New Roman"/>
          <w:b/>
          <w:bCs/>
          <w:sz w:val="32"/>
          <w:szCs w:val="32"/>
          <w:lang w:val="en-US"/>
        </w:rPr>
      </w:pPr>
    </w:p>
    <w:sectPr w:rsidR="00100F5C" w:rsidRPr="00100F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600D1D"/>
    <w:multiLevelType w:val="multilevel"/>
    <w:tmpl w:val="9A6CC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5364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F5C"/>
    <w:rsid w:val="00100F5C"/>
    <w:rsid w:val="001543DE"/>
    <w:rsid w:val="002D40F3"/>
    <w:rsid w:val="00C20248"/>
    <w:rsid w:val="00F065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8229E"/>
  <w15:chartTrackingRefBased/>
  <w15:docId w15:val="{27A02FE7-AC34-41DF-A5DE-15F74E077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F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F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0F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F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F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F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F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0F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F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F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F5C"/>
    <w:rPr>
      <w:rFonts w:eastAsiaTheme="majorEastAsia" w:cstheme="majorBidi"/>
      <w:color w:val="272727" w:themeColor="text1" w:themeTint="D8"/>
    </w:rPr>
  </w:style>
  <w:style w:type="paragraph" w:styleId="Title">
    <w:name w:val="Title"/>
    <w:basedOn w:val="Normal"/>
    <w:next w:val="Normal"/>
    <w:link w:val="TitleChar"/>
    <w:uiPriority w:val="10"/>
    <w:qFormat/>
    <w:rsid w:val="00100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F5C"/>
    <w:pPr>
      <w:spacing w:before="160"/>
      <w:jc w:val="center"/>
    </w:pPr>
    <w:rPr>
      <w:i/>
      <w:iCs/>
      <w:color w:val="404040" w:themeColor="text1" w:themeTint="BF"/>
    </w:rPr>
  </w:style>
  <w:style w:type="character" w:customStyle="1" w:styleId="QuoteChar">
    <w:name w:val="Quote Char"/>
    <w:basedOn w:val="DefaultParagraphFont"/>
    <w:link w:val="Quote"/>
    <w:uiPriority w:val="29"/>
    <w:rsid w:val="00100F5C"/>
    <w:rPr>
      <w:i/>
      <w:iCs/>
      <w:color w:val="404040" w:themeColor="text1" w:themeTint="BF"/>
    </w:rPr>
  </w:style>
  <w:style w:type="paragraph" w:styleId="ListParagraph">
    <w:name w:val="List Paragraph"/>
    <w:basedOn w:val="Normal"/>
    <w:uiPriority w:val="34"/>
    <w:qFormat/>
    <w:rsid w:val="00100F5C"/>
    <w:pPr>
      <w:ind w:left="720"/>
      <w:contextualSpacing/>
    </w:pPr>
  </w:style>
  <w:style w:type="character" w:styleId="IntenseEmphasis">
    <w:name w:val="Intense Emphasis"/>
    <w:basedOn w:val="DefaultParagraphFont"/>
    <w:uiPriority w:val="21"/>
    <w:qFormat/>
    <w:rsid w:val="00100F5C"/>
    <w:rPr>
      <w:i/>
      <w:iCs/>
      <w:color w:val="0F4761" w:themeColor="accent1" w:themeShade="BF"/>
    </w:rPr>
  </w:style>
  <w:style w:type="paragraph" w:styleId="IntenseQuote">
    <w:name w:val="Intense Quote"/>
    <w:basedOn w:val="Normal"/>
    <w:next w:val="Normal"/>
    <w:link w:val="IntenseQuoteChar"/>
    <w:uiPriority w:val="30"/>
    <w:qFormat/>
    <w:rsid w:val="00100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F5C"/>
    <w:rPr>
      <w:i/>
      <w:iCs/>
      <w:color w:val="0F4761" w:themeColor="accent1" w:themeShade="BF"/>
    </w:rPr>
  </w:style>
  <w:style w:type="character" w:styleId="IntenseReference">
    <w:name w:val="Intense Reference"/>
    <w:basedOn w:val="DefaultParagraphFont"/>
    <w:uiPriority w:val="32"/>
    <w:qFormat/>
    <w:rsid w:val="00100F5C"/>
    <w:rPr>
      <w:b/>
      <w:bCs/>
      <w:smallCaps/>
      <w:color w:val="0F4761" w:themeColor="accent1" w:themeShade="BF"/>
      <w:spacing w:val="5"/>
    </w:rPr>
  </w:style>
  <w:style w:type="paragraph" w:styleId="NormalWeb">
    <w:name w:val="Normal (Web)"/>
    <w:basedOn w:val="Normal"/>
    <w:uiPriority w:val="99"/>
    <w:semiHidden/>
    <w:unhideWhenUsed/>
    <w:rsid w:val="00C2024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202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632</Words>
  <Characters>3607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Shaheed</dc:creator>
  <cp:keywords/>
  <dc:description/>
  <cp:lastModifiedBy>dhadiyalashahee@outlook.com</cp:lastModifiedBy>
  <cp:revision>1</cp:revision>
  <dcterms:created xsi:type="dcterms:W3CDTF">2026-08-20T04:56:00Z</dcterms:created>
  <dcterms:modified xsi:type="dcterms:W3CDTF">2026-08-20T04:57:00Z</dcterms:modified>
</cp:coreProperties>
</file>