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jc w:val="center"/>
      </w:pPr>
      <w:r>
        <w:rPr>
          <w:rFonts w:ascii="Times New Roman" w:hAnsi="Times New Roman"/>
          <w:b/>
          <w:color w:val="0B2D52"/>
          <w:sz w:val="44"/>
        </w:rPr>
        <w:t>Cache &amp; Locality Performance Lab</w:t>
      </w:r>
    </w:p>
    <w:p>
      <w:pPr>
        <w:jc w:val="center"/>
      </w:pPr>
      <w:r>
        <w:rPr>
          <w:rFonts w:ascii="Times New Roman" w:hAnsi="Times New Roman"/>
          <w:color w:val="335577"/>
          <w:sz w:val="28"/>
        </w:rPr>
        <w:t>A Benchmarking Study of the Memory Hierarchy</w:t>
      </w:r>
    </w:p>
    <w:p>
      <w:pPr>
        <w:spacing w:after="0" w:before="0"/>
      </w:pPr>
    </w:p>
    <w:p>
      <w:pPr>
        <w:spacing w:after="0" w:before="0"/>
      </w:pPr>
    </w:p>
    <w:p>
      <w:pPr>
        <w:jc w:val="center"/>
      </w:pPr>
      <w:r>
        <w:rPr>
          <w:rFonts w:ascii="Times New Roman" w:hAnsi="Times New Roman"/>
          <w:color w:val="333344"/>
          <w:sz w:val="24"/>
        </w:rPr>
        <w:t>Computer Systems | Mid-term Project Report</w:t>
      </w:r>
    </w:p>
    <w:p>
      <w:pPr>
        <w:jc w:val="center"/>
      </w:pPr>
      <w:r>
        <w:rPr>
          <w:rFonts w:ascii="Times New Roman" w:hAnsi="Times New Roman"/>
          <w:color w:val="333344"/>
          <w:sz w:val="24"/>
        </w:rPr>
        <w:t>Istanbul Atlas University</w:t>
      </w:r>
    </w:p>
    <w:p>
      <w:pPr>
        <w:jc w:val="center"/>
      </w:pPr>
      <w:r>
        <w:rPr>
          <w:rFonts w:ascii="Times New Roman" w:hAnsi="Times New Roman"/>
          <w:color w:val="333344"/>
          <w:sz w:val="24"/>
        </w:rPr>
        <w:t>Faculty of Engineering and Natural Sciences</w:t>
      </w:r>
    </w:p>
    <w:p>
      <w:pPr>
        <w:jc w:val="center"/>
      </w:pPr>
      <w:r>
        <w:rPr>
          <w:rFonts w:ascii="Times New Roman" w:hAnsi="Times New Roman"/>
          <w:color w:val="333344"/>
          <w:sz w:val="12"/>
        </w:rPr>
      </w:r>
    </w:p>
    <w:p>
      <w:pPr>
        <w:jc w:val="center"/>
      </w:pPr>
      <w:r>
        <w:rPr>
          <w:rFonts w:ascii="Times New Roman" w:hAnsi="Times New Roman"/>
          <w:color w:val="333344"/>
          <w:sz w:val="24"/>
        </w:rPr>
        <w:t>Team 11</w:t>
      </w:r>
    </w:p>
    <w:p>
      <w:pPr>
        <w:jc w:val="center"/>
      </w:pPr>
      <w:r>
        <w:rPr>
          <w:rFonts w:ascii="Times New Roman" w:hAnsi="Times New Roman"/>
          <w:color w:val="333344"/>
          <w:sz w:val="24"/>
        </w:rPr>
        <w:t>Ebru Inci</w:t>
      </w:r>
    </w:p>
    <w:p>
      <w:pPr>
        <w:jc w:val="center"/>
      </w:pPr>
      <w:r>
        <w:rPr>
          <w:rFonts w:ascii="Times New Roman" w:hAnsi="Times New Roman"/>
          <w:color w:val="333344"/>
          <w:sz w:val="24"/>
        </w:rPr>
        <w:t>Dhafer Hamza Sfaxi</w:t>
      </w:r>
    </w:p>
    <w:p>
      <w:pPr>
        <w:jc w:val="center"/>
      </w:pPr>
      <w:r>
        <w:rPr>
          <w:rFonts w:ascii="Times New Roman" w:hAnsi="Times New Roman"/>
          <w:color w:val="333344"/>
          <w:sz w:val="24"/>
        </w:rPr>
        <w:t>Kasra Nikdel</w:t>
      </w:r>
    </w:p>
    <w:p>
      <w:pPr>
        <w:jc w:val="center"/>
      </w:pPr>
      <w:r>
        <w:rPr>
          <w:rFonts w:ascii="Times New Roman" w:hAnsi="Times New Roman"/>
          <w:color w:val="333344"/>
          <w:sz w:val="24"/>
        </w:rPr>
        <w:t>Fadi Ibrahim Basha</w:t>
      </w:r>
    </w:p>
    <w:p>
      <w:pPr>
        <w:jc w:val="center"/>
      </w:pPr>
      <w:r>
        <w:rPr>
          <w:rFonts w:ascii="Times New Roman" w:hAnsi="Times New Roman"/>
          <w:color w:val="333344"/>
          <w:sz w:val="12"/>
        </w:rPr>
      </w:r>
    </w:p>
    <w:p>
      <w:pPr>
        <w:jc w:val="center"/>
      </w:pPr>
      <w:r>
        <w:rPr>
          <w:rFonts w:ascii="Times New Roman" w:hAnsi="Times New Roman"/>
          <w:color w:val="333344"/>
          <w:sz w:val="24"/>
        </w:rPr>
        <w:t>April 2026</w:t>
      </w:r>
    </w:p>
    <w:p>
      <w:r>
        <w:br w:type="page"/>
      </w:r>
    </w:p>
    <w:p>
      <w:pPr>
        <w:pStyle w:val="Heading1"/>
        <w:jc w:val="left"/>
      </w:pPr>
      <w:r>
        <w:rPr>
          <w:b/>
          <w:color w:val="0B2D52"/>
          <w:sz w:val="32"/>
        </w:rPr>
        <w:t>TABLE OF CONTENTS</w:t>
      </w:r>
    </w:p>
    <w:p>
      <w:pPr>
        <w:spacing w:after="40"/>
      </w:pPr>
      <w:r>
        <w:rPr>
          <w:rFonts w:ascii="Times New Roman" w:hAnsi="Times New Roman"/>
          <w:color w:val="112244"/>
          <w:sz w:val="22"/>
        </w:rPr>
        <w:t>1  Introduction</w:t>
      </w:r>
      <w:r>
        <w:rPr>
          <w:rFonts w:ascii="Times New Roman" w:hAnsi="Times New Roman"/>
          <w:color w:val="445566"/>
          <w:sz w:val="22"/>
        </w:rPr>
        <w:tab/>
        <w:t>3</w:t>
      </w:r>
    </w:p>
    <w:p>
      <w:pPr>
        <w:spacing w:after="40"/>
      </w:pPr>
      <w:r>
        <w:rPr>
          <w:rFonts w:ascii="Times New Roman" w:hAnsi="Times New Roman"/>
          <w:color w:val="112244"/>
          <w:sz w:val="22"/>
        </w:rPr>
        <w:t>2  Methodology</w:t>
      </w:r>
      <w:r>
        <w:rPr>
          <w:rFonts w:ascii="Times New Roman" w:hAnsi="Times New Roman"/>
          <w:color w:val="445566"/>
          <w:sz w:val="22"/>
        </w:rPr>
        <w:tab/>
        <w:t>4</w:t>
      </w:r>
    </w:p>
    <w:p>
      <w:pPr>
        <w:spacing w:after="40"/>
      </w:pPr>
      <w:r>
        <w:rPr>
          <w:rFonts w:ascii="Times New Roman" w:hAnsi="Times New Roman"/>
          <w:color w:val="112244"/>
          <w:sz w:val="22"/>
        </w:rPr>
        <w:t>2.1  Timer Infrastructure</w:t>
      </w:r>
      <w:r>
        <w:rPr>
          <w:rFonts w:ascii="Times New Roman" w:hAnsi="Times New Roman"/>
          <w:color w:val="445566"/>
          <w:sz w:val="22"/>
        </w:rPr>
        <w:tab/>
        <w:t>4</w:t>
      </w:r>
    </w:p>
    <w:p>
      <w:pPr>
        <w:spacing w:after="40"/>
      </w:pPr>
      <w:r>
        <w:rPr>
          <w:rFonts w:ascii="Times New Roman" w:hAnsi="Times New Roman"/>
          <w:color w:val="112244"/>
          <w:sz w:val="22"/>
        </w:rPr>
        <w:t>2.2  Benchmark Architecture</w:t>
      </w:r>
      <w:r>
        <w:rPr>
          <w:rFonts w:ascii="Times New Roman" w:hAnsi="Times New Roman"/>
          <w:color w:val="445566"/>
          <w:sz w:val="22"/>
        </w:rPr>
        <w:tab/>
        <w:t>5</w:t>
      </w:r>
    </w:p>
    <w:p>
      <w:pPr>
        <w:spacing w:after="40"/>
      </w:pPr>
      <w:r>
        <w:rPr>
          <w:rFonts w:ascii="Times New Roman" w:hAnsi="Times New Roman"/>
          <w:color w:val="112244"/>
          <w:sz w:val="22"/>
        </w:rPr>
        <w:t>2.3  Platform Notes — Apple Silicon</w:t>
      </w:r>
      <w:r>
        <w:rPr>
          <w:rFonts w:ascii="Times New Roman" w:hAnsi="Times New Roman"/>
          <w:color w:val="445566"/>
          <w:sz w:val="22"/>
        </w:rPr>
        <w:tab/>
        <w:t>5</w:t>
      </w:r>
    </w:p>
    <w:p>
      <w:pPr>
        <w:spacing w:after="40"/>
      </w:pPr>
      <w:r>
        <w:rPr>
          <w:rFonts w:ascii="Times New Roman" w:hAnsi="Times New Roman"/>
          <w:color w:val="112244"/>
          <w:sz w:val="22"/>
        </w:rPr>
        <w:t>3  Experiment 1: Stride Access Pattern</w:t>
      </w:r>
      <w:r>
        <w:rPr>
          <w:rFonts w:ascii="Times New Roman" w:hAnsi="Times New Roman"/>
          <w:color w:val="445566"/>
          <w:sz w:val="22"/>
        </w:rPr>
        <w:tab/>
        <w:t>6</w:t>
      </w:r>
    </w:p>
    <w:p>
      <w:pPr>
        <w:spacing w:after="40"/>
      </w:pPr>
      <w:r>
        <w:rPr>
          <w:rFonts w:ascii="Times New Roman" w:hAnsi="Times New Roman"/>
          <w:color w:val="112244"/>
          <w:sz w:val="22"/>
        </w:rPr>
        <w:t>4  Experiment 2: Working Set Size</w:t>
      </w:r>
      <w:r>
        <w:rPr>
          <w:rFonts w:ascii="Times New Roman" w:hAnsi="Times New Roman"/>
          <w:color w:val="445566"/>
          <w:sz w:val="22"/>
        </w:rPr>
        <w:tab/>
        <w:t>7</w:t>
      </w:r>
    </w:p>
    <w:p>
      <w:pPr>
        <w:spacing w:after="40"/>
      </w:pPr>
      <w:r>
        <w:rPr>
          <w:rFonts w:ascii="Times New Roman" w:hAnsi="Times New Roman"/>
          <w:color w:val="112244"/>
          <w:sz w:val="22"/>
        </w:rPr>
        <w:t>5  Experiment 3: Matrix Traversal Order</w:t>
      </w:r>
      <w:r>
        <w:rPr>
          <w:rFonts w:ascii="Times New Roman" w:hAnsi="Times New Roman"/>
          <w:color w:val="445566"/>
          <w:sz w:val="22"/>
        </w:rPr>
        <w:tab/>
        <w:t>8</w:t>
      </w:r>
    </w:p>
    <w:p>
      <w:pPr>
        <w:spacing w:after="40"/>
      </w:pPr>
      <w:r>
        <w:rPr>
          <w:rFonts w:ascii="Times New Roman" w:hAnsi="Times New Roman"/>
          <w:color w:val="112244"/>
          <w:sz w:val="22"/>
        </w:rPr>
        <w:t>6  Experiment 4: Pointer Chasing</w:t>
      </w:r>
      <w:r>
        <w:rPr>
          <w:rFonts w:ascii="Times New Roman" w:hAnsi="Times New Roman"/>
          <w:color w:val="445566"/>
          <w:sz w:val="22"/>
        </w:rPr>
        <w:tab/>
        <w:t>9</w:t>
      </w:r>
    </w:p>
    <w:p>
      <w:pPr>
        <w:spacing w:after="40"/>
      </w:pPr>
      <w:r>
        <w:rPr>
          <w:rFonts w:ascii="Times New Roman" w:hAnsi="Times New Roman"/>
          <w:color w:val="112244"/>
          <w:sz w:val="22"/>
        </w:rPr>
        <w:t>7  Experiment 5: Memory Bandwidth</w:t>
      </w:r>
      <w:r>
        <w:rPr>
          <w:rFonts w:ascii="Times New Roman" w:hAnsi="Times New Roman"/>
          <w:color w:val="445566"/>
          <w:sz w:val="22"/>
        </w:rPr>
        <w:tab/>
        <w:t>10</w:t>
      </w:r>
    </w:p>
    <w:p>
      <w:pPr>
        <w:spacing w:after="40"/>
      </w:pPr>
      <w:r>
        <w:rPr>
          <w:rFonts w:ascii="Times New Roman" w:hAnsi="Times New Roman"/>
          <w:color w:val="112244"/>
          <w:sz w:val="22"/>
        </w:rPr>
        <w:t>8  Results Dashboard</w:t>
      </w:r>
      <w:r>
        <w:rPr>
          <w:rFonts w:ascii="Times New Roman" w:hAnsi="Times New Roman"/>
          <w:color w:val="445566"/>
          <w:sz w:val="22"/>
        </w:rPr>
        <w:tab/>
        <w:t>12</w:t>
      </w:r>
    </w:p>
    <w:p>
      <w:pPr>
        <w:spacing w:after="40"/>
      </w:pPr>
      <w:r>
        <w:rPr>
          <w:rFonts w:ascii="Times New Roman" w:hAnsi="Times New Roman"/>
          <w:color w:val="112244"/>
          <w:sz w:val="22"/>
        </w:rPr>
        <w:t>9  Discussion and Main Findings</w:t>
      </w:r>
      <w:r>
        <w:rPr>
          <w:rFonts w:ascii="Times New Roman" w:hAnsi="Times New Roman"/>
          <w:color w:val="445566"/>
          <w:sz w:val="22"/>
        </w:rPr>
        <w:tab/>
        <w:t>13</w:t>
      </w:r>
    </w:p>
    <w:p>
      <w:pPr>
        <w:spacing w:after="40"/>
      </w:pPr>
      <w:r>
        <w:rPr>
          <w:rFonts w:ascii="Times New Roman" w:hAnsi="Times New Roman"/>
          <w:color w:val="112244"/>
          <w:sz w:val="22"/>
        </w:rPr>
        <w:t>10  Conclusions</w:t>
      </w:r>
      <w:r>
        <w:rPr>
          <w:rFonts w:ascii="Times New Roman" w:hAnsi="Times New Roman"/>
          <w:color w:val="445566"/>
          <w:sz w:val="22"/>
        </w:rPr>
        <w:tab/>
        <w:t>14</w:t>
      </w:r>
    </w:p>
    <w:p>
      <w:pPr>
        <w:spacing w:after="40"/>
      </w:pPr>
      <w:r>
        <w:rPr>
          <w:rFonts w:ascii="Times New Roman" w:hAnsi="Times New Roman"/>
          <w:color w:val="112244"/>
          <w:sz w:val="22"/>
        </w:rPr>
        <w:t>References</w:t>
      </w:r>
      <w:r>
        <w:rPr>
          <w:rFonts w:ascii="Times New Roman" w:hAnsi="Times New Roman"/>
          <w:color w:val="445566"/>
          <w:sz w:val="22"/>
        </w:rPr>
        <w:tab/>
        <w:t>15</w:t>
      </w:r>
    </w:p>
    <w:p>
      <w:r>
        <w:br w:type="page"/>
      </w:r>
    </w:p>
    <w:p>
      <w:pPr>
        <w:pStyle w:val="Heading1"/>
        <w:jc w:val="left"/>
      </w:pPr>
      <w:r>
        <w:rPr>
          <w:b/>
          <w:color w:val="0B2D52"/>
          <w:sz w:val="32"/>
        </w:rPr>
        <w:t>1  INTRODUCTION</w:t>
      </w:r>
    </w:p>
    <w:p>
      <w:pPr>
        <w:spacing w:line="360" w:lineRule="exact" w:after="120"/>
        <w:jc w:val="both"/>
      </w:pPr>
      <w:r>
        <w:rPr>
          <w:rFonts w:ascii="Times New Roman" w:hAnsi="Times New Roman"/>
          <w:i w:val="0"/>
          <w:color w:val="222222"/>
          <w:sz w:val="24"/>
        </w:rPr>
        <w:t>One of the most consistent surprises for students learning systems programming is just how much the physical location of data — not the algorithm itself — can dictate program performance. Modern processors execute instructions at gigahertz frequencies, yet they routinely stall for tens of nanoseconds waiting for data to arrive from main memory. The only practical remedy is to keep data close: in registers, then L1 cache, then L2, then L3. Understanding this hierarchy is not merely academic; it is the difference between code that runs in one second and code that runs in ten.</w:t>
      </w:r>
    </w:p>
    <w:p>
      <w:pPr>
        <w:spacing w:line="360" w:lineRule="exact" w:after="120"/>
        <w:jc w:val="both"/>
      </w:pPr>
      <w:r>
        <w:rPr>
          <w:rFonts w:ascii="Times New Roman" w:hAnsi="Times New Roman"/>
          <w:i w:val="0"/>
          <w:color w:val="222222"/>
          <w:sz w:val="24"/>
        </w:rPr>
        <w:t>This report documents five micro-benchmark experiments carried out as part of the Computer Systems mid-term project at Istanbul Atlas University. Each experiment targets a specific aspect of the memory hierarchy: cache-line granularity, effective cache capacities, spatial locality, random-access latency, and sustained memory bandwidth. All benchmarks were implemented in C++17, compiled with GCC at optimisation level -O2, and run on an Apple Silicon M-series system.</w:t>
      </w:r>
    </w:p>
    <w:p>
      <w:pPr>
        <w:spacing w:line="360" w:lineRule="exact" w:after="120"/>
        <w:jc w:val="both"/>
      </w:pPr>
      <w:r>
        <w:rPr>
          <w:rFonts w:ascii="Times New Roman" w:hAnsi="Times New Roman"/>
          <w:i w:val="0"/>
          <w:color w:val="222222"/>
          <w:sz w:val="24"/>
        </w:rPr>
        <w:t>The Apple Silicon platform introduces important architectural differences from the x86 systems described in standard textbooks. A Unified Memory Architecture (UMA) eliminates the traditional off-package DRAM penalty, and a large System Level Cache (SLC) absorbs many sequential access patterns that would expose latency steps on x86. Where our results deviate from textbook predictions, we provide hardware-motivated explanations rather than treating them as errors.</w:t>
      </w:r>
    </w:p>
    <w:p>
      <w:pPr>
        <w:spacing w:line="360" w:lineRule="exact" w:after="120"/>
        <w:jc w:val="both"/>
      </w:pPr>
      <w:r>
        <w:rPr>
          <w:rFonts w:ascii="Times New Roman" w:hAnsi="Times New Roman"/>
          <w:i w:val="0"/>
          <w:color w:val="222222"/>
          <w:sz w:val="24"/>
        </w:rPr>
        <w:t>The remainder of this report is structured as follows. Section 2 describes the measurement methodology and the common timing infrastructure. Sections 3 through 7 present each experiment in turn, including motivation, implementation, and results. Section 8 provides a unified dashboard view. Section 9 synthesises the findings, and Section 10 concludes.</w:t>
      </w:r>
    </w:p>
    <w:p>
      <w:r>
        <w:br w:type="page"/>
      </w:r>
    </w:p>
    <w:p>
      <w:pPr>
        <w:pStyle w:val="Heading1"/>
        <w:jc w:val="left"/>
      </w:pPr>
      <w:r>
        <w:rPr>
          <w:b/>
          <w:color w:val="0B2D52"/>
          <w:sz w:val="32"/>
        </w:rPr>
        <w:t>2  METHODOLOGY</w:t>
      </w:r>
    </w:p>
    <w:p>
      <w:pPr>
        <w:pStyle w:val="Heading2"/>
        <w:jc w:val="left"/>
      </w:pPr>
      <w:r>
        <w:rPr>
          <w:color w:val="0B2D52"/>
          <w:sz w:val="28"/>
        </w:rPr>
        <w:t>2.1  Timer Infrastructure</w:t>
      </w:r>
    </w:p>
    <w:p>
      <w:pPr>
        <w:spacing w:line="360" w:lineRule="exact" w:after="120"/>
        <w:jc w:val="both"/>
      </w:pPr>
      <w:r>
        <w:rPr>
          <w:rFonts w:ascii="Times New Roman" w:hAnsi="Times New Roman"/>
          <w:i w:val="0"/>
          <w:color w:val="222222"/>
          <w:sz w:val="24"/>
        </w:rPr>
        <w:t>Every experiment shares a single timing primitive defined in src/timer.h. The function measure_ns&lt;Fn&gt;() accepts a callable (typically a C++ lambda containing the benchmark kernel), the number of memory accesses that the kernel performs, and an optional iteration count. It records wall-clock time using std::chrono::high_resolution_clock, which provides nanosecond resolution without requiring platform-specific POSIX or Windows APIs.</w:t>
      </w:r>
    </w:p>
    <w:p>
      <w:pPr>
        <w:spacing w:line="360" w:lineRule="exact" w:after="120"/>
        <w:jc w:val="both"/>
      </w:pPr>
      <w:r>
        <w:rPr>
          <w:rFonts w:ascii="Times New Roman" w:hAnsi="Times New Roman"/>
          <w:i w:val="0"/>
          <w:color w:val="222222"/>
          <w:sz w:val="24"/>
        </w:rPr>
        <w:t>The function runs the callable a fixed number of times — five by default — and returns the best (minimum) elapsed time divided by the access count. Choosing the minimum rather than the mean removes the effect of OS scheduling preemptions, page-fault stalls, and thermal throttling events, all of which introduce upward outliers. The caller supplies the exact access count so that division is accurate even when the compiler unrolls the inner loop.</w:t>
      </w:r>
    </w:p>
    <w:p>
      <w:pPr>
        <w:spacing w:before="120" w:after="120"/>
        <w:ind w:left="680" w:right="680"/>
        <w:jc w:val="left"/>
        <w:shd w:val="clear" w:color="auto" w:fill="EFF3F8"/>
      </w:pPr>
      <w:r>
        <w:rPr>
          <w:rFonts w:ascii="Courier New" w:hAnsi="Courier New"/>
          <w:color w:val="1A1A2E"/>
          <w:sz w:val="18"/>
        </w:rPr>
        <w:t>template&lt;typename Fn&gt;</w:t>
        <w:br/>
        <w:t>double measure_ns(Fn&amp;&amp; f, long long n_accesses, int iterations = 5) {</w:t>
        <w:br/>
        <w:t xml:space="preserve">    using clk = std::chrono::high_resolution_clock;</w:t>
        <w:br/>
        <w:t xml:space="preserve">    double best = 1e18;</w:t>
        <w:br/>
        <w:t xml:space="preserve">    for (int i = 0; i &lt; iterations; ++i) {</w:t>
        <w:br/>
        <w:t xml:space="preserve">        auto t0 = clk::now();</w:t>
        <w:br/>
        <w:t xml:space="preserve">        f();</w:t>
        <w:br/>
        <w:t xml:space="preserve">        auto t1 = clk::now();</w:t>
        <w:br/>
        <w:t xml:space="preserve">        double ns = (double)duration_cast&lt;nanoseconds&gt;(t1 - t0).count()</w:t>
        <w:br/>
        <w:t xml:space="preserve">                    / (double)n_accesses;</w:t>
        <w:br/>
        <w:t xml:space="preserve">        if (ns &lt; best) best = ns;</w:t>
        <w:br/>
        <w:t xml:space="preserve">    }</w:t>
        <w:br/>
        <w:t xml:space="preserve">    return best;</w:t>
        <w:br/>
        <w:t>}</w:t>
      </w:r>
    </w:p>
    <w:p>
      <w:pPr>
        <w:spacing w:after="200"/>
        <w:jc w:val="center"/>
      </w:pPr>
      <w:r>
        <w:rPr>
          <w:rFonts w:ascii="Times New Roman" w:hAnsi="Times New Roman"/>
          <w:i/>
          <w:color w:val="445566"/>
          <w:sz w:val="20"/>
        </w:rPr>
        <w:t>Programme 2.1  Core timing template from src/timer.h</w:t>
      </w:r>
    </w:p>
    <w:p>
      <w:pPr>
        <w:pStyle w:val="Heading2"/>
        <w:jc w:val="left"/>
      </w:pPr>
      <w:r>
        <w:rPr>
          <w:color w:val="0B2D52"/>
          <w:sz w:val="28"/>
        </w:rPr>
        <w:t>2.2  Benchmark Architecture</w:t>
      </w:r>
    </w:p>
    <w:p>
      <w:pPr>
        <w:spacing w:line="360" w:lineRule="exact" w:after="120"/>
        <w:jc w:val="both"/>
      </w:pPr>
      <w:r>
        <w:rPr>
          <w:rFonts w:ascii="Times New Roman" w:hAnsi="Times New Roman"/>
          <w:i w:val="0"/>
          <w:color w:val="222222"/>
          <w:sz w:val="24"/>
        </w:rPr>
        <w:t>Each experiment follows the same three-phase structure. First, a warm-up pass touches all pages in the working set, ensuring that virtual memory mappings are established and that the data is present in at least the L3 cache before timing begins. Second, the timed phase executes the benchmark kernel inside a measure_ns call. Third, results are accumulated in a volatile sink variable to prevent the compiler from treating the loop as dead code and eliminating it entirely.</w:t>
      </w:r>
    </w:p>
    <w:p>
      <w:pPr>
        <w:spacing w:line="360" w:lineRule="exact" w:after="120"/>
        <w:jc w:val="both"/>
      </w:pPr>
      <w:r>
        <w:rPr>
          <w:rFonts w:ascii="Times New Roman" w:hAnsi="Times New Roman"/>
          <w:i w:val="0"/>
          <w:color w:val="222222"/>
          <w:sz w:val="24"/>
        </w:rPr>
        <w:t>All five experiments write their results to CSV files in the results/ directory. The compiler flags -O2 -std=c++17 -Wall -Wextra are fixed for all translation units. -O2 enables speed optimisations without aggressive auto-vectorisation, which would mask the memory-hierarchy effects we wish to measure.</w:t>
      </w:r>
    </w:p>
    <w:p>
      <w:pPr>
        <w:pStyle w:val="Heading2"/>
        <w:jc w:val="left"/>
      </w:pPr>
      <w:r>
        <w:rPr>
          <w:color w:val="0B2D52"/>
          <w:sz w:val="28"/>
        </w:rPr>
        <w:t>2.3  Platform Notes — Apple Silicon</w:t>
      </w:r>
    </w:p>
    <w:p>
      <w:pPr>
        <w:spacing w:line="360" w:lineRule="exact" w:after="120"/>
        <w:jc w:val="both"/>
      </w:pPr>
      <w:r>
        <w:rPr>
          <w:rFonts w:ascii="Times New Roman" w:hAnsi="Times New Roman"/>
          <w:i w:val="0"/>
          <w:color w:val="222222"/>
          <w:sz w:val="24"/>
        </w:rPr>
        <w:t>The benchmarks were run on an Apple M-series chip. Three architectural properties cause our results to differ systematically from x86 textbook predictions. The Unified Memory Architecture places CPU, GPU, and RAM on the same SoC package with LPDDR bandwidth exceeding 100 GB/s, compared to roughly 50 GB/s for DDR4 DRAM on a typical x86 workstation. A large System Level Cache, estimated at 8–16 MB depending on the chip variant, sits between the per-core L2 caches and the LPDDR memory and is shared across all CPU and GPU cores. Finally, the hardware prefetcher is among the most capable in any consumer processor, handling sequential and regular-stride patterns that would expose latency on x86.</w:t>
      </w:r>
    </w:p>
    <w:p>
      <w:pPr>
        <w:jc w:val="center"/>
      </w:pPr>
      <w:r>
        <w:rPr>
          <w:rFonts w:ascii="Times New Roman" w:hAnsi="Times New Roman"/>
          <w:b/>
          <w:color w:val="0B2D52"/>
          <w:sz w:val="21"/>
        </w:rPr>
        <w:t>Table 2.1  Hardware and software configuration</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0B2D52"/>
          </w:tcPr>
          <w:p>
            <w:pPr>
              <w:jc w:val="center"/>
            </w:pPr>
            <w:r>
              <w:rPr>
                <w:b/>
                <w:color w:val="FFFFFF"/>
                <w:sz w:val="20"/>
              </w:rPr>
              <w:t>Property</w:t>
            </w:r>
          </w:p>
        </w:tc>
        <w:tc>
          <w:tcPr>
            <w:tcW w:type="dxa" w:w="4703"/>
            <w:shd w:val="clear" w:color="auto" w:fill="0B2D52"/>
          </w:tcPr>
          <w:p>
            <w:pPr>
              <w:jc w:val="center"/>
            </w:pPr>
            <w:r>
              <w:rPr>
                <w:b/>
                <w:color w:val="FFFFFF"/>
                <w:sz w:val="20"/>
              </w:rPr>
              <w:t>Value</w:t>
            </w:r>
          </w:p>
        </w:tc>
      </w:tr>
      <w:tr>
        <w:tc>
          <w:tcPr>
            <w:tcW w:type="dxa" w:w="4703"/>
            <w:shd w:val="clear" w:color="auto" w:fill="F0F4F8"/>
          </w:tcPr>
          <w:p>
            <w:pPr>
              <w:jc w:val="center"/>
            </w:pPr>
            <w:r>
              <w:rPr>
                <w:b w:val="0"/>
                <w:color w:val="111827"/>
                <w:sz w:val="20"/>
              </w:rPr>
              <w:t>L1 data cache</w:t>
            </w:r>
          </w:p>
        </w:tc>
        <w:tc>
          <w:tcPr>
            <w:tcW w:type="dxa" w:w="4703"/>
            <w:shd w:val="clear" w:color="auto" w:fill="F0F4F8"/>
          </w:tcPr>
          <w:p>
            <w:pPr>
              <w:jc w:val="center"/>
            </w:pPr>
            <w:r>
              <w:rPr>
                <w:b w:val="0"/>
                <w:color w:val="111827"/>
                <w:sz w:val="20"/>
              </w:rPr>
              <w:t>32 KB per P-core</w:t>
            </w:r>
          </w:p>
        </w:tc>
      </w:tr>
      <w:tr>
        <w:tc>
          <w:tcPr>
            <w:tcW w:type="dxa" w:w="4703"/>
            <w:shd w:val="clear" w:color="auto" w:fill="FFFFFF"/>
          </w:tcPr>
          <w:p>
            <w:pPr>
              <w:jc w:val="center"/>
            </w:pPr>
            <w:r>
              <w:rPr>
                <w:b w:val="0"/>
                <w:color w:val="111827"/>
                <w:sz w:val="20"/>
              </w:rPr>
              <w:t>L2 cache</w:t>
            </w:r>
          </w:p>
        </w:tc>
        <w:tc>
          <w:tcPr>
            <w:tcW w:type="dxa" w:w="4703"/>
            <w:shd w:val="clear" w:color="auto" w:fill="FFFFFF"/>
          </w:tcPr>
          <w:p>
            <w:pPr>
              <w:jc w:val="center"/>
            </w:pPr>
            <w:r>
              <w:rPr>
                <w:b w:val="0"/>
                <w:color w:val="111827"/>
                <w:sz w:val="20"/>
              </w:rPr>
              <w:t>256 KB per P-core</w:t>
            </w:r>
          </w:p>
        </w:tc>
      </w:tr>
      <w:tr>
        <w:tc>
          <w:tcPr>
            <w:tcW w:type="dxa" w:w="4703"/>
            <w:shd w:val="clear" w:color="auto" w:fill="F0F4F8"/>
          </w:tcPr>
          <w:p>
            <w:pPr>
              <w:jc w:val="center"/>
            </w:pPr>
            <w:r>
              <w:rPr>
                <w:b w:val="0"/>
                <w:color w:val="111827"/>
                <w:sz w:val="20"/>
              </w:rPr>
              <w:t>L3 / System Level Cache</w:t>
            </w:r>
          </w:p>
        </w:tc>
        <w:tc>
          <w:tcPr>
            <w:tcW w:type="dxa" w:w="4703"/>
            <w:shd w:val="clear" w:color="auto" w:fill="F0F4F8"/>
          </w:tcPr>
          <w:p>
            <w:pPr>
              <w:jc w:val="center"/>
            </w:pPr>
            <w:r>
              <w:rPr>
                <w:b w:val="0"/>
                <w:color w:val="111827"/>
                <w:sz w:val="20"/>
              </w:rPr>
              <w:t>~6–16 MB (shared)</w:t>
            </w:r>
          </w:p>
        </w:tc>
      </w:tr>
      <w:tr>
        <w:tc>
          <w:tcPr>
            <w:tcW w:type="dxa" w:w="4703"/>
            <w:shd w:val="clear" w:color="auto" w:fill="FFFFFF"/>
          </w:tcPr>
          <w:p>
            <w:pPr>
              <w:jc w:val="center"/>
            </w:pPr>
            <w:r>
              <w:rPr>
                <w:b w:val="0"/>
                <w:color w:val="111827"/>
                <w:sz w:val="20"/>
              </w:rPr>
              <w:t>BENCH_ITERS (best-of-N)</w:t>
            </w:r>
          </w:p>
        </w:tc>
        <w:tc>
          <w:tcPr>
            <w:tcW w:type="dxa" w:w="4703"/>
            <w:shd w:val="clear" w:color="auto" w:fill="FFFFFF"/>
          </w:tcPr>
          <w:p>
            <w:pPr>
              <w:jc w:val="center"/>
            </w:pPr>
            <w:r>
              <w:rPr>
                <w:b w:val="0"/>
                <w:color w:val="111827"/>
                <w:sz w:val="20"/>
              </w:rPr>
              <w:t>5</w:t>
            </w:r>
          </w:p>
        </w:tc>
      </w:tr>
      <w:tr>
        <w:tc>
          <w:tcPr>
            <w:tcW w:type="dxa" w:w="4703"/>
            <w:shd w:val="clear" w:color="auto" w:fill="F0F4F8"/>
          </w:tcPr>
          <w:p>
            <w:pPr>
              <w:jc w:val="center"/>
            </w:pPr>
            <w:r>
              <w:rPr>
                <w:b w:val="0"/>
                <w:color w:val="111827"/>
                <w:sz w:val="20"/>
              </w:rPr>
              <w:t>MIN_ACCESSES (minimum loop count)</w:t>
            </w:r>
          </w:p>
        </w:tc>
        <w:tc>
          <w:tcPr>
            <w:tcW w:type="dxa" w:w="4703"/>
            <w:shd w:val="clear" w:color="auto" w:fill="F0F4F8"/>
          </w:tcPr>
          <w:p>
            <w:pPr>
              <w:jc w:val="center"/>
            </w:pPr>
            <w:r>
              <w:rPr>
                <w:b w:val="0"/>
                <w:color w:val="111827"/>
                <w:sz w:val="20"/>
              </w:rPr>
              <w:t>4,000,000</w:t>
            </w:r>
          </w:p>
        </w:tc>
      </w:tr>
      <w:tr>
        <w:tc>
          <w:tcPr>
            <w:tcW w:type="dxa" w:w="4703"/>
            <w:shd w:val="clear" w:color="auto" w:fill="FFFFFF"/>
          </w:tcPr>
          <w:p>
            <w:pPr>
              <w:jc w:val="center"/>
            </w:pPr>
            <w:r>
              <w:rPr>
                <w:b w:val="0"/>
                <w:color w:val="111827"/>
                <w:sz w:val="20"/>
              </w:rPr>
              <w:t>Compiler</w:t>
            </w:r>
          </w:p>
        </w:tc>
        <w:tc>
          <w:tcPr>
            <w:tcW w:type="dxa" w:w="4703"/>
            <w:shd w:val="clear" w:color="auto" w:fill="FFFFFF"/>
          </w:tcPr>
          <w:p>
            <w:pPr>
              <w:jc w:val="center"/>
            </w:pPr>
            <w:r>
              <w:rPr>
                <w:b w:val="0"/>
                <w:color w:val="111827"/>
                <w:sz w:val="20"/>
              </w:rPr>
              <w:t>g++ -O2 -std=c++17</w:t>
            </w:r>
          </w:p>
        </w:tc>
      </w:tr>
    </w:tbl>
    <w:p/>
    <w:p>
      <w:r>
        <w:br w:type="page"/>
      </w:r>
    </w:p>
    <w:p>
      <w:pPr>
        <w:pStyle w:val="Heading1"/>
        <w:jc w:val="left"/>
      </w:pPr>
      <w:r>
        <w:rPr>
          <w:b/>
          <w:color w:val="0B2D52"/>
          <w:sz w:val="32"/>
        </w:rPr>
        <w:t>3  EXPERIMENT 1: STRIDE ACCESS PATTERN</w:t>
      </w:r>
    </w:p>
    <w:p>
      <w:pPr>
        <w:spacing w:line="360" w:lineRule="exact" w:after="120"/>
        <w:jc w:val="both"/>
      </w:pPr>
      <w:r>
        <w:rPr>
          <w:rFonts w:ascii="Times New Roman" w:hAnsi="Times New Roman"/>
          <w:i w:val="0"/>
          <w:color w:val="222222"/>
          <w:sz w:val="24"/>
        </w:rPr>
        <w:t>The stride experiment probes the granularity of the cache line. When an integer element is read from a 64 MB array, the hardware does not fetch just four bytes; it fetches the entire 64-byte cache line that contains the element. If the next accessed element lies within the same line, the load is free. If it lies in a different line, a new line must be fetched. Sweeping the stride from 1 element (4 bytes) to 1024 elements (4096 bytes) therefore reveals the exact byte granularity at which latency transitions from cache-hit to cache-miss behaviour.</w:t>
      </w:r>
    </w:p>
    <w:p>
      <w:pPr>
        <w:spacing w:line="360" w:lineRule="exact" w:after="120"/>
        <w:jc w:val="both"/>
      </w:pPr>
      <w:r>
        <w:rPr>
          <w:rFonts w:ascii="Times New Roman" w:hAnsi="Times New Roman"/>
          <w:i w:val="0"/>
          <w:color w:val="222222"/>
          <w:sz w:val="24"/>
        </w:rPr>
        <w:t>The benchmark allocates a 64 MB array of integers and accesses every stride-th element in a tight loop. The access count is N / stride so that every run performs the same amount of arithmetic work and timing differences are purely attributable to memory latency. A volatile accumulator prevents dead-code elimination.</w:t>
      </w:r>
    </w:p>
    <w:p>
      <w:pPr>
        <w:jc w:val="center"/>
      </w:pPr>
      <w:r>
        <w:drawing>
          <wp:inline xmlns:a="http://schemas.openxmlformats.org/drawingml/2006/main" xmlns:pic="http://schemas.openxmlformats.org/drawingml/2006/picture">
            <wp:extent cx="5852160" cy="2116669"/>
            <wp:docPr id="1" name="Picture 1"/>
            <wp:cNvGraphicFramePr>
              <a:graphicFrameLocks noChangeAspect="1"/>
            </wp:cNvGraphicFramePr>
            <a:graphic>
              <a:graphicData uri="http://schemas.openxmlformats.org/drawingml/2006/picture">
                <pic:pic>
                  <pic:nvPicPr>
                    <pic:cNvPr id="0" name="report_stride.png"/>
                    <pic:cNvPicPr/>
                  </pic:nvPicPr>
                  <pic:blipFill>
                    <a:blip r:embed="rId9"/>
                    <a:stretch>
                      <a:fillRect/>
                    </a:stretch>
                  </pic:blipFill>
                  <pic:spPr>
                    <a:xfrm>
                      <a:off x="0" y="0"/>
                      <a:ext cx="5852160" cy="2116669"/>
                    </a:xfrm>
                    <a:prstGeom prst="rect"/>
                  </pic:spPr>
                </pic:pic>
              </a:graphicData>
            </a:graphic>
          </wp:inline>
        </w:drawing>
      </w:r>
    </w:p>
    <w:p>
      <w:pPr>
        <w:spacing w:after="200"/>
        <w:jc w:val="center"/>
      </w:pPr>
      <w:r>
        <w:rPr>
          <w:rFonts w:ascii="Times New Roman" w:hAnsi="Times New Roman"/>
          <w:i/>
          <w:color w:val="445566"/>
          <w:sz w:val="20"/>
        </w:rPr>
        <w:t>Figure 3.1  Stride access latency and raw measurements. Bars coloured teal indicate L1/L2 cache hits; red indicates cache misses.</w:t>
      </w:r>
    </w:p>
    <w:p>
      <w:pPr>
        <w:jc w:val="center"/>
      </w:pPr>
      <w:r>
        <w:rPr>
          <w:rFonts w:ascii="Times New Roman" w:hAnsi="Times New Roman"/>
          <w:b/>
          <w:color w:val="0B2D52"/>
          <w:sz w:val="21"/>
        </w:rPr>
        <w:t>Table 3.1  Full stride results. ★ marks the first significant latency spike.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B2D52"/>
          </w:tcPr>
          <w:p>
            <w:pPr>
              <w:jc w:val="center"/>
            </w:pPr>
            <w:r>
              <w:rPr>
                <w:b/>
                <w:color w:val="FFFFFF"/>
                <w:sz w:val="20"/>
              </w:rPr>
              <w:t>Stride (bytes)</w:t>
            </w:r>
          </w:p>
        </w:tc>
        <w:tc>
          <w:tcPr>
            <w:tcW w:type="dxa" w:w="3135"/>
            <w:shd w:val="clear" w:color="auto" w:fill="0B2D52"/>
          </w:tcPr>
          <w:p>
            <w:pPr>
              <w:jc w:val="center"/>
            </w:pPr>
            <w:r>
              <w:rPr>
                <w:b/>
                <w:color w:val="FFFFFF"/>
                <w:sz w:val="20"/>
              </w:rPr>
              <w:t>ns/access</w:t>
            </w:r>
          </w:p>
        </w:tc>
        <w:tc>
          <w:tcPr>
            <w:tcW w:type="dxa" w:w="3135"/>
            <w:shd w:val="clear" w:color="auto" w:fill="0B2D52"/>
          </w:tcPr>
          <w:p>
            <w:pPr>
              <w:jc w:val="center"/>
            </w:pPr>
            <w:r>
              <w:rPr>
                <w:b/>
                <w:color w:val="FFFFFF"/>
                <w:sz w:val="20"/>
              </w:rPr>
              <w:t>Cache behaviour</w:t>
            </w:r>
          </w:p>
        </w:tc>
      </w:tr>
      <w:tr>
        <w:tc>
          <w:tcPr>
            <w:tcW w:type="dxa" w:w="3135"/>
            <w:shd w:val="clear" w:color="auto" w:fill="F0F4F8"/>
          </w:tcPr>
          <w:p>
            <w:pPr>
              <w:jc w:val="center"/>
            </w:pPr>
            <w:r>
              <w:rPr>
                <w:b w:val="0"/>
                <w:color w:val="111827"/>
                <w:sz w:val="20"/>
              </w:rPr>
              <w:t>4</w:t>
            </w:r>
          </w:p>
        </w:tc>
        <w:tc>
          <w:tcPr>
            <w:tcW w:type="dxa" w:w="3135"/>
            <w:shd w:val="clear" w:color="auto" w:fill="F0F4F8"/>
          </w:tcPr>
          <w:p>
            <w:pPr>
              <w:jc w:val="center"/>
            </w:pPr>
            <w:r>
              <w:rPr>
                <w:b w:val="0"/>
                <w:color w:val="111827"/>
                <w:sz w:val="20"/>
              </w:rPr>
              <w:t>0.884</w:t>
            </w:r>
          </w:p>
        </w:tc>
        <w:tc>
          <w:tcPr>
            <w:tcW w:type="dxa" w:w="3135"/>
            <w:shd w:val="clear" w:color="auto" w:fill="F0F4F8"/>
          </w:tcPr>
          <w:p>
            <w:pPr>
              <w:jc w:val="center"/>
            </w:pPr>
            <w:r>
              <w:rPr>
                <w:b w:val="0"/>
                <w:color w:val="111827"/>
                <w:sz w:val="20"/>
              </w:rPr>
              <w:t>L1 hit — prefetcher absorbs</w:t>
            </w:r>
          </w:p>
        </w:tc>
      </w:tr>
      <w:tr>
        <w:tc>
          <w:tcPr>
            <w:tcW w:type="dxa" w:w="3135"/>
            <w:shd w:val="clear" w:color="auto" w:fill="FFFFFF"/>
          </w:tcPr>
          <w:p>
            <w:pPr>
              <w:jc w:val="center"/>
            </w:pPr>
            <w:r>
              <w:rPr>
                <w:b w:val="0"/>
                <w:color w:val="111827"/>
                <w:sz w:val="20"/>
              </w:rPr>
              <w:t>8</w:t>
            </w:r>
          </w:p>
        </w:tc>
        <w:tc>
          <w:tcPr>
            <w:tcW w:type="dxa" w:w="3135"/>
            <w:shd w:val="clear" w:color="auto" w:fill="FFFFFF"/>
          </w:tcPr>
          <w:p>
            <w:pPr>
              <w:jc w:val="center"/>
            </w:pPr>
            <w:r>
              <w:rPr>
                <w:b w:val="0"/>
                <w:color w:val="111827"/>
                <w:sz w:val="20"/>
              </w:rPr>
              <w:t>0.887</w:t>
            </w:r>
          </w:p>
        </w:tc>
        <w:tc>
          <w:tcPr>
            <w:tcW w:type="dxa" w:w="3135"/>
            <w:shd w:val="clear" w:color="auto" w:fill="FFFFFF"/>
          </w:tcPr>
          <w:p>
            <w:pPr>
              <w:jc w:val="center"/>
            </w:pPr>
            <w:r>
              <w:rPr>
                <w:b w:val="0"/>
                <w:color w:val="111827"/>
                <w:sz w:val="20"/>
              </w:rPr>
              <w:t>L1 hit — prefetcher absorbs</w:t>
            </w:r>
          </w:p>
        </w:tc>
      </w:tr>
      <w:tr>
        <w:tc>
          <w:tcPr>
            <w:tcW w:type="dxa" w:w="3135"/>
            <w:shd w:val="clear" w:color="auto" w:fill="F0F4F8"/>
          </w:tcPr>
          <w:p>
            <w:pPr>
              <w:jc w:val="center"/>
            </w:pPr>
            <w:r>
              <w:rPr>
                <w:b w:val="0"/>
                <w:color w:val="111827"/>
                <w:sz w:val="20"/>
              </w:rPr>
              <w:t>16</w:t>
            </w:r>
          </w:p>
        </w:tc>
        <w:tc>
          <w:tcPr>
            <w:tcW w:type="dxa" w:w="3135"/>
            <w:shd w:val="clear" w:color="auto" w:fill="F0F4F8"/>
          </w:tcPr>
          <w:p>
            <w:pPr>
              <w:jc w:val="center"/>
            </w:pPr>
            <w:r>
              <w:rPr>
                <w:b w:val="0"/>
                <w:color w:val="111827"/>
                <w:sz w:val="20"/>
              </w:rPr>
              <w:t>0.875</w:t>
            </w:r>
          </w:p>
        </w:tc>
        <w:tc>
          <w:tcPr>
            <w:tcW w:type="dxa" w:w="3135"/>
            <w:shd w:val="clear" w:color="auto" w:fill="F0F4F8"/>
          </w:tcPr>
          <w:p>
            <w:pPr>
              <w:jc w:val="center"/>
            </w:pPr>
            <w:r>
              <w:rPr>
                <w:b w:val="0"/>
                <w:color w:val="111827"/>
                <w:sz w:val="20"/>
              </w:rPr>
              <w:t>L1 hit — prefetcher absorbs</w:t>
            </w:r>
          </w:p>
        </w:tc>
      </w:tr>
      <w:tr>
        <w:tc>
          <w:tcPr>
            <w:tcW w:type="dxa" w:w="3135"/>
            <w:shd w:val="clear" w:color="auto" w:fill="FFFFFF"/>
          </w:tcPr>
          <w:p>
            <w:pPr>
              <w:jc w:val="center"/>
            </w:pPr>
            <w:r>
              <w:rPr>
                <w:b w:val="0"/>
                <w:color w:val="111827"/>
                <w:sz w:val="20"/>
              </w:rPr>
              <w:t>32</w:t>
            </w:r>
          </w:p>
        </w:tc>
        <w:tc>
          <w:tcPr>
            <w:tcW w:type="dxa" w:w="3135"/>
            <w:shd w:val="clear" w:color="auto" w:fill="FFFFFF"/>
          </w:tcPr>
          <w:p>
            <w:pPr>
              <w:jc w:val="center"/>
            </w:pPr>
            <w:r>
              <w:rPr>
                <w:b w:val="0"/>
                <w:color w:val="111827"/>
                <w:sz w:val="20"/>
              </w:rPr>
              <w:t>0.872</w:t>
            </w:r>
          </w:p>
        </w:tc>
        <w:tc>
          <w:tcPr>
            <w:tcW w:type="dxa" w:w="3135"/>
            <w:shd w:val="clear" w:color="auto" w:fill="FFFFFF"/>
          </w:tcPr>
          <w:p>
            <w:pPr>
              <w:jc w:val="center"/>
            </w:pPr>
            <w:r>
              <w:rPr>
                <w:b w:val="0"/>
                <w:color w:val="111827"/>
                <w:sz w:val="20"/>
              </w:rPr>
              <w:t>L1 hit — prefetcher absorbs</w:t>
            </w:r>
          </w:p>
        </w:tc>
      </w:tr>
      <w:tr>
        <w:tc>
          <w:tcPr>
            <w:tcW w:type="dxa" w:w="3135"/>
            <w:shd w:val="clear" w:color="auto" w:fill="F0F4F8"/>
          </w:tcPr>
          <w:p>
            <w:pPr>
              <w:jc w:val="center"/>
            </w:pPr>
            <w:r>
              <w:rPr>
                <w:b w:val="0"/>
                <w:color w:val="111827"/>
                <w:sz w:val="20"/>
              </w:rPr>
              <w:t>64</w:t>
            </w:r>
          </w:p>
        </w:tc>
        <w:tc>
          <w:tcPr>
            <w:tcW w:type="dxa" w:w="3135"/>
            <w:shd w:val="clear" w:color="auto" w:fill="F0F4F8"/>
          </w:tcPr>
          <w:p>
            <w:pPr>
              <w:jc w:val="center"/>
            </w:pPr>
            <w:r>
              <w:rPr>
                <w:b w:val="0"/>
                <w:color w:val="111827"/>
                <w:sz w:val="20"/>
              </w:rPr>
              <w:t>0.928</w:t>
            </w:r>
          </w:p>
        </w:tc>
        <w:tc>
          <w:tcPr>
            <w:tcW w:type="dxa" w:w="3135"/>
            <w:shd w:val="clear" w:color="auto" w:fill="F0F4F8"/>
          </w:tcPr>
          <w:p>
            <w:pPr>
              <w:jc w:val="center"/>
            </w:pPr>
            <w:r>
              <w:rPr>
                <w:b w:val="0"/>
                <w:color w:val="111827"/>
                <w:sz w:val="20"/>
              </w:rPr>
              <w:t>L1 hit — one line per access</w:t>
            </w:r>
          </w:p>
        </w:tc>
      </w:tr>
      <w:tr>
        <w:tc>
          <w:tcPr>
            <w:tcW w:type="dxa" w:w="3135"/>
            <w:shd w:val="clear" w:color="auto" w:fill="FFFFFF"/>
          </w:tcPr>
          <w:p>
            <w:pPr>
              <w:jc w:val="center"/>
            </w:pPr>
            <w:r>
              <w:rPr>
                <w:b w:val="0"/>
                <w:color w:val="111827"/>
                <w:sz w:val="20"/>
              </w:rPr>
              <w:t>128 ★</w:t>
            </w:r>
          </w:p>
        </w:tc>
        <w:tc>
          <w:tcPr>
            <w:tcW w:type="dxa" w:w="3135"/>
            <w:shd w:val="clear" w:color="auto" w:fill="FFFFFF"/>
          </w:tcPr>
          <w:p>
            <w:pPr>
              <w:jc w:val="center"/>
            </w:pPr>
            <w:r>
              <w:rPr>
                <w:b w:val="0"/>
                <w:color w:val="111827"/>
                <w:sz w:val="20"/>
              </w:rPr>
              <w:t>4.500</w:t>
            </w:r>
          </w:p>
        </w:tc>
        <w:tc>
          <w:tcPr>
            <w:tcW w:type="dxa" w:w="3135"/>
            <w:shd w:val="clear" w:color="auto" w:fill="FFFFFF"/>
          </w:tcPr>
          <w:p>
            <w:pPr>
              <w:jc w:val="center"/>
            </w:pPr>
            <w:r>
              <w:rPr>
                <w:b w:val="0"/>
                <w:color w:val="111827"/>
                <w:sz w:val="20"/>
              </w:rPr>
              <w:t>MISS — prefetcher saturated</w:t>
            </w:r>
          </w:p>
        </w:tc>
      </w:tr>
      <w:tr>
        <w:tc>
          <w:tcPr>
            <w:tcW w:type="dxa" w:w="3135"/>
            <w:shd w:val="clear" w:color="auto" w:fill="F0F4F8"/>
          </w:tcPr>
          <w:p>
            <w:pPr>
              <w:jc w:val="center"/>
            </w:pPr>
            <w:r>
              <w:rPr>
                <w:b w:val="0"/>
                <w:color w:val="111827"/>
                <w:sz w:val="20"/>
              </w:rPr>
              <w:t>256</w:t>
            </w:r>
          </w:p>
        </w:tc>
        <w:tc>
          <w:tcPr>
            <w:tcW w:type="dxa" w:w="3135"/>
            <w:shd w:val="clear" w:color="auto" w:fill="F0F4F8"/>
          </w:tcPr>
          <w:p>
            <w:pPr>
              <w:jc w:val="center"/>
            </w:pPr>
            <w:r>
              <w:rPr>
                <w:b w:val="0"/>
                <w:color w:val="111827"/>
                <w:sz w:val="20"/>
              </w:rPr>
              <w:t>3.762</w:t>
            </w:r>
          </w:p>
        </w:tc>
        <w:tc>
          <w:tcPr>
            <w:tcW w:type="dxa" w:w="3135"/>
            <w:shd w:val="clear" w:color="auto" w:fill="F0F4F8"/>
          </w:tcPr>
          <w:p>
            <w:pPr>
              <w:jc w:val="center"/>
            </w:pPr>
            <w:r>
              <w:rPr>
                <w:b w:val="0"/>
                <w:color w:val="111827"/>
                <w:sz w:val="20"/>
              </w:rPr>
              <w:t>L2/L3 stream recovers</w:t>
            </w:r>
          </w:p>
        </w:tc>
      </w:tr>
      <w:tr>
        <w:tc>
          <w:tcPr>
            <w:tcW w:type="dxa" w:w="3135"/>
            <w:shd w:val="clear" w:color="auto" w:fill="FFFFFF"/>
          </w:tcPr>
          <w:p>
            <w:pPr>
              <w:jc w:val="center"/>
            </w:pPr>
            <w:r>
              <w:rPr>
                <w:b w:val="0"/>
                <w:color w:val="111827"/>
                <w:sz w:val="20"/>
              </w:rPr>
              <w:t>512</w:t>
            </w:r>
          </w:p>
        </w:tc>
        <w:tc>
          <w:tcPr>
            <w:tcW w:type="dxa" w:w="3135"/>
            <w:shd w:val="clear" w:color="auto" w:fill="FFFFFF"/>
          </w:tcPr>
          <w:p>
            <w:pPr>
              <w:jc w:val="center"/>
            </w:pPr>
            <w:r>
              <w:rPr>
                <w:b w:val="0"/>
                <w:color w:val="111827"/>
                <w:sz w:val="20"/>
              </w:rPr>
              <w:t>2.419</w:t>
            </w:r>
          </w:p>
        </w:tc>
        <w:tc>
          <w:tcPr>
            <w:tcW w:type="dxa" w:w="3135"/>
            <w:shd w:val="clear" w:color="auto" w:fill="FFFFFF"/>
          </w:tcPr>
          <w:p>
            <w:pPr>
              <w:jc w:val="center"/>
            </w:pPr>
            <w:r>
              <w:rPr>
                <w:b w:val="0"/>
                <w:color w:val="111827"/>
                <w:sz w:val="20"/>
              </w:rPr>
              <w:t>L3 streamed</w:t>
            </w:r>
          </w:p>
        </w:tc>
      </w:tr>
      <w:tr>
        <w:tc>
          <w:tcPr>
            <w:tcW w:type="dxa" w:w="3135"/>
            <w:shd w:val="clear" w:color="auto" w:fill="F0F4F8"/>
          </w:tcPr>
          <w:p>
            <w:pPr>
              <w:jc w:val="center"/>
            </w:pPr>
            <w:r>
              <w:rPr>
                <w:b w:val="0"/>
                <w:color w:val="111827"/>
                <w:sz w:val="20"/>
              </w:rPr>
              <w:t>1024</w:t>
            </w:r>
          </w:p>
        </w:tc>
        <w:tc>
          <w:tcPr>
            <w:tcW w:type="dxa" w:w="3135"/>
            <w:shd w:val="clear" w:color="auto" w:fill="F0F4F8"/>
          </w:tcPr>
          <w:p>
            <w:pPr>
              <w:jc w:val="center"/>
            </w:pPr>
            <w:r>
              <w:rPr>
                <w:b w:val="0"/>
                <w:color w:val="111827"/>
                <w:sz w:val="20"/>
              </w:rPr>
              <w:t>1.610</w:t>
            </w:r>
          </w:p>
        </w:tc>
        <w:tc>
          <w:tcPr>
            <w:tcW w:type="dxa" w:w="3135"/>
            <w:shd w:val="clear" w:color="auto" w:fill="F0F4F8"/>
          </w:tcPr>
          <w:p>
            <w:pPr>
              <w:jc w:val="center"/>
            </w:pPr>
            <w:r>
              <w:rPr>
                <w:b w:val="0"/>
                <w:color w:val="111827"/>
                <w:sz w:val="20"/>
              </w:rPr>
              <w:t>L3 streamed</w:t>
            </w:r>
          </w:p>
        </w:tc>
      </w:tr>
      <w:tr>
        <w:tc>
          <w:tcPr>
            <w:tcW w:type="dxa" w:w="3135"/>
            <w:shd w:val="clear" w:color="auto" w:fill="FFFFFF"/>
          </w:tcPr>
          <w:p>
            <w:pPr>
              <w:jc w:val="center"/>
            </w:pPr>
            <w:r>
              <w:rPr>
                <w:b w:val="0"/>
                <w:color w:val="111827"/>
                <w:sz w:val="20"/>
              </w:rPr>
              <w:t>2048</w:t>
            </w:r>
          </w:p>
        </w:tc>
        <w:tc>
          <w:tcPr>
            <w:tcW w:type="dxa" w:w="3135"/>
            <w:shd w:val="clear" w:color="auto" w:fill="FFFFFF"/>
          </w:tcPr>
          <w:p>
            <w:pPr>
              <w:jc w:val="center"/>
            </w:pPr>
            <w:r>
              <w:rPr>
                <w:b w:val="0"/>
                <w:color w:val="111827"/>
                <w:sz w:val="20"/>
              </w:rPr>
              <w:t>2.295</w:t>
            </w:r>
          </w:p>
        </w:tc>
        <w:tc>
          <w:tcPr>
            <w:tcW w:type="dxa" w:w="3135"/>
            <w:shd w:val="clear" w:color="auto" w:fill="FFFFFF"/>
          </w:tcPr>
          <w:p>
            <w:pPr>
              <w:jc w:val="center"/>
            </w:pPr>
            <w:r>
              <w:rPr>
                <w:b w:val="0"/>
                <w:color w:val="111827"/>
                <w:sz w:val="20"/>
              </w:rPr>
              <w:t>L3 / DRAM boundary</w:t>
            </w:r>
          </w:p>
        </w:tc>
      </w:tr>
      <w:tr>
        <w:tc>
          <w:tcPr>
            <w:tcW w:type="dxa" w:w="3135"/>
            <w:shd w:val="clear" w:color="auto" w:fill="F0F4F8"/>
          </w:tcPr>
          <w:p>
            <w:pPr>
              <w:jc w:val="center"/>
            </w:pPr>
            <w:r>
              <w:rPr>
                <w:b w:val="0"/>
                <w:color w:val="111827"/>
                <w:sz w:val="20"/>
              </w:rPr>
              <w:t>4096</w:t>
            </w:r>
          </w:p>
        </w:tc>
        <w:tc>
          <w:tcPr>
            <w:tcW w:type="dxa" w:w="3135"/>
            <w:shd w:val="clear" w:color="auto" w:fill="F0F4F8"/>
          </w:tcPr>
          <w:p>
            <w:pPr>
              <w:jc w:val="center"/>
            </w:pPr>
            <w:r>
              <w:rPr>
                <w:b w:val="0"/>
                <w:color w:val="111827"/>
                <w:sz w:val="20"/>
              </w:rPr>
              <w:t>2.273</w:t>
            </w:r>
          </w:p>
        </w:tc>
        <w:tc>
          <w:tcPr>
            <w:tcW w:type="dxa" w:w="3135"/>
            <w:shd w:val="clear" w:color="auto" w:fill="F0F4F8"/>
          </w:tcPr>
          <w:p>
            <w:pPr>
              <w:jc w:val="center"/>
            </w:pPr>
            <w:r>
              <w:rPr>
                <w:b w:val="0"/>
                <w:color w:val="111827"/>
                <w:sz w:val="20"/>
              </w:rPr>
              <w:t>DRAM prefetch stream</w:t>
            </w:r>
          </w:p>
        </w:tc>
      </w:tr>
    </w:tbl>
    <w:p/>
    <w:p>
      <w:pPr>
        <w:spacing w:line="360" w:lineRule="exact" w:after="120"/>
        <w:jc w:val="both"/>
      </w:pPr>
      <w:r>
        <w:rPr>
          <w:rFonts w:ascii="Times New Roman" w:hAnsi="Times New Roman"/>
          <w:i w:val="0"/>
          <w:color w:val="222222"/>
          <w:sz w:val="24"/>
        </w:rPr>
        <w:t>The latency remains flat at approximately 0.88 ns for strides up to 64 bytes, then rises sharply to 4.5 ns at 128 bytes — a 5× penalty. On x86, textbooks typically place this transition at the 64-byte cache-line boundary itself. On Apple Silicon, the hardware prefetcher successfully hides the one-line stride, so the penalty only appears when two consecutive accesses touch two consecutive cache lines (stride = 128 bytes). After the spike, latency gradually recovers as the access pattern becomes a predictable streaming read that the L2 and L3 prefetchers can partially service.</w:t>
      </w:r>
    </w:p>
    <w:p>
      <w:r>
        <w:br w:type="page"/>
      </w:r>
    </w:p>
    <w:p>
      <w:pPr>
        <w:pStyle w:val="Heading1"/>
        <w:jc w:val="left"/>
      </w:pPr>
      <w:r>
        <w:rPr>
          <w:b/>
          <w:color w:val="0B2D52"/>
          <w:sz w:val="32"/>
        </w:rPr>
        <w:t>4  EXPERIMENT 2: WORKING SET SIZE</w:t>
      </w:r>
    </w:p>
    <w:p>
      <w:pPr>
        <w:spacing w:line="360" w:lineRule="exact" w:after="120"/>
        <w:jc w:val="both"/>
      </w:pPr>
      <w:r>
        <w:rPr>
          <w:rFonts w:ascii="Times New Roman" w:hAnsi="Times New Roman"/>
          <w:i w:val="0"/>
          <w:color w:val="222222"/>
          <w:sz w:val="24"/>
        </w:rPr>
        <w:t>Where the stride experiment varies the spatial regularity of access, the working-set experiment varies the total data footprint. The access stride is fixed at 1 (sequential), and the array size is swept from 1 KB to 256 MB in powers of two. As the array grows beyond each cache level's capacity, the effective latency should step upward: L1 → L2 → L3 → DRAM, producing three distinct transition points and four latency plateaus.</w:t>
      </w:r>
    </w:p>
    <w:p>
      <w:pPr>
        <w:spacing w:line="360" w:lineRule="exact" w:after="120"/>
        <w:jc w:val="both"/>
      </w:pPr>
      <w:r>
        <w:rPr>
          <w:rFonts w:ascii="Times New Roman" w:hAnsi="Times New Roman"/>
          <w:i w:val="0"/>
          <w:color w:val="222222"/>
          <w:sz w:val="24"/>
        </w:rPr>
        <w:t>To ensure that even tiny arrays accumulate enough elapsed time for accurate timing, small arrays are scanned repeatedly. The total number of accesses is kept at a minimum of 4,000,000 by scaling the number of passes with MIN_ACCESSES / n.</w:t>
      </w:r>
    </w:p>
    <w:p>
      <w:pPr>
        <w:jc w:val="center"/>
      </w:pPr>
      <w:r>
        <w:drawing>
          <wp:inline xmlns:a="http://schemas.openxmlformats.org/drawingml/2006/main" xmlns:pic="http://schemas.openxmlformats.org/drawingml/2006/picture">
            <wp:extent cx="5669280" cy="2770875"/>
            <wp:docPr id="2" name="Picture 2"/>
            <wp:cNvGraphicFramePr>
              <a:graphicFrameLocks noChangeAspect="1"/>
            </wp:cNvGraphicFramePr>
            <a:graphic>
              <a:graphicData uri="http://schemas.openxmlformats.org/drawingml/2006/picture">
                <pic:pic>
                  <pic:nvPicPr>
                    <pic:cNvPr id="0" name="report_workingset.png"/>
                    <pic:cNvPicPr/>
                  </pic:nvPicPr>
                  <pic:blipFill>
                    <a:blip r:embed="rId10"/>
                    <a:stretch>
                      <a:fillRect/>
                    </a:stretch>
                  </pic:blipFill>
                  <pic:spPr>
                    <a:xfrm>
                      <a:off x="0" y="0"/>
                      <a:ext cx="5669280" cy="2770875"/>
                    </a:xfrm>
                    <a:prstGeom prst="rect"/>
                  </pic:spPr>
                </pic:pic>
              </a:graphicData>
            </a:graphic>
          </wp:inline>
        </w:drawing>
      </w:r>
    </w:p>
    <w:p>
      <w:pPr>
        <w:spacing w:after="200"/>
        <w:jc w:val="center"/>
      </w:pPr>
      <w:r>
        <w:rPr>
          <w:rFonts w:ascii="Times New Roman" w:hAnsi="Times New Roman"/>
          <w:i/>
          <w:color w:val="445566"/>
          <w:sz w:val="20"/>
        </w:rPr>
        <w:t>Figure 4.1  Working-set latency sweep. Coloured bands denote the theoretical L1, L2, L3, and DRAM regions. The dashed amber line marks ~1 ns.</w:t>
      </w:r>
    </w:p>
    <w:p>
      <w:pPr>
        <w:spacing w:line="360" w:lineRule="exact" w:after="120"/>
        <w:jc w:val="both"/>
      </w:pPr>
      <w:r>
        <w:rPr>
          <w:rFonts w:ascii="Times New Roman" w:hAnsi="Times New Roman"/>
          <w:i w:val="0"/>
          <w:color w:val="222222"/>
          <w:sz w:val="24"/>
        </w:rPr>
        <w:t>The results show a completely flat curve at approximately 1 ns across all array sizes from 1 KB to 256 MB. No transitions are visible. This outcome, while initially surprising, is fully explained by the Apple Silicon architecture. The hardware prefetcher recognises the sequential scan pattern and issues prefetch requests far enough in advance that the data arrives before the CPU stalls. The System Level Cache absorbs repeated scans of arrays up to approximately 16 MB, and the high-bandwidth LPDDR memory services larger arrays faster than DDR4-based systems would. The textbook four-step latency profile is an x86 phenomenon on systems with weaker prefetchers and higher DRAM latency.</w:t>
      </w:r>
    </w:p>
    <w:p>
      <w:r>
        <w:br w:type="page"/>
      </w:r>
    </w:p>
    <w:p>
      <w:pPr>
        <w:pStyle w:val="Heading1"/>
        <w:jc w:val="left"/>
      </w:pPr>
      <w:r>
        <w:rPr>
          <w:b/>
          <w:color w:val="0B2D52"/>
          <w:sz w:val="32"/>
        </w:rPr>
        <w:t>5  EXPERIMENT 3: MATRIX TRAVERSAL ORDER</w:t>
      </w:r>
    </w:p>
    <w:p>
      <w:pPr>
        <w:spacing w:line="360" w:lineRule="exact" w:after="120"/>
        <w:jc w:val="both"/>
      </w:pPr>
      <w:r>
        <w:rPr>
          <w:rFonts w:ascii="Times New Roman" w:hAnsi="Times New Roman"/>
          <w:i w:val="0"/>
          <w:color w:val="222222"/>
          <w:sz w:val="24"/>
        </w:rPr>
        <w:t>C and C++ store two-dimensional arrays in row-major order: the elements of row i occupy a contiguous block of memory, immediately followed by the elements of row i+1. A row-major traversal — incrementing the column index in the inner loop — therefore accesses addresses in ascending sequential order, which is optimal for the prefetcher and for cache-line utilisation. A column-major traversal — incrementing the row index in the inner loop — accesses addresses separated by N × 8 bytes (the row stride), which is highly non-sequential for large N.</w:t>
      </w:r>
    </w:p>
    <w:p>
      <w:pPr>
        <w:spacing w:line="360" w:lineRule="exact" w:after="120"/>
        <w:jc w:val="both"/>
      </w:pPr>
      <w:r>
        <w:rPr>
          <w:rFonts w:ascii="Times New Roman" w:hAnsi="Times New Roman"/>
          <w:i w:val="0"/>
          <w:color w:val="222222"/>
          <w:sz w:val="24"/>
        </w:rPr>
        <w:t>The theoretical maximum slowdown is 8× for very large matrices. A 64-byte cache line holds exactly eight consecutive doubles. Row-major access uses all eight; column-major access uses only one, wasting the remaining seven. In practice, modern hardware partially compensates through prefetching.</w:t>
      </w:r>
    </w:p>
    <w:p>
      <w:pPr>
        <w:jc w:val="center"/>
      </w:pPr>
      <w:r>
        <w:drawing>
          <wp:inline xmlns:a="http://schemas.openxmlformats.org/drawingml/2006/main" xmlns:pic="http://schemas.openxmlformats.org/drawingml/2006/picture">
            <wp:extent cx="5852160" cy="2374646"/>
            <wp:docPr id="3" name="Picture 3"/>
            <wp:cNvGraphicFramePr>
              <a:graphicFrameLocks noChangeAspect="1"/>
            </wp:cNvGraphicFramePr>
            <a:graphic>
              <a:graphicData uri="http://schemas.openxmlformats.org/drawingml/2006/picture">
                <pic:pic>
                  <pic:nvPicPr>
                    <pic:cNvPr id="0" name="report_matrix.png"/>
                    <pic:cNvPicPr/>
                  </pic:nvPicPr>
                  <pic:blipFill>
                    <a:blip r:embed="rId11"/>
                    <a:stretch>
                      <a:fillRect/>
                    </a:stretch>
                  </pic:blipFill>
                  <pic:spPr>
                    <a:xfrm>
                      <a:off x="0" y="0"/>
                      <a:ext cx="5852160" cy="2374646"/>
                    </a:xfrm>
                    <a:prstGeom prst="rect"/>
                  </pic:spPr>
                </pic:pic>
              </a:graphicData>
            </a:graphic>
          </wp:inline>
        </w:drawing>
      </w:r>
    </w:p>
    <w:p>
      <w:pPr>
        <w:spacing w:after="200"/>
        <w:jc w:val="center"/>
      </w:pPr>
      <w:r>
        <w:rPr>
          <w:rFonts w:ascii="Times New Roman" w:hAnsi="Times New Roman"/>
          <w:i/>
          <w:color w:val="445566"/>
          <w:sz w:val="20"/>
        </w:rPr>
        <w:t>Figure 5.1  Left: absolute traversal latency (ns/element). Right: column-major slowdown ratio. Amber bars exceed the 1.3× significance threshold. The dashed red line marks the theoretical 8× limit.</w:t>
      </w:r>
    </w:p>
    <w:p>
      <w:pPr>
        <w:jc w:val="center"/>
      </w:pPr>
      <w:r>
        <w:rPr>
          <w:rFonts w:ascii="Times New Roman" w:hAnsi="Times New Roman"/>
          <w:b/>
          <w:color w:val="0B2D52"/>
          <w:sz w:val="21"/>
        </w:rPr>
        <w:t>Table 5.1  Matrix traversal results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0B2D52"/>
          </w:tcPr>
          <w:p>
            <w:pPr>
              <w:jc w:val="center"/>
            </w:pPr>
            <w:r>
              <w:rPr>
                <w:b/>
                <w:color w:val="FFFFFF"/>
                <w:sz w:val="20"/>
              </w:rPr>
              <w:t>N</w:t>
            </w:r>
          </w:p>
        </w:tc>
        <w:tc>
          <w:tcPr>
            <w:tcW w:type="dxa" w:w="1881"/>
            <w:shd w:val="clear" w:color="auto" w:fill="0B2D52"/>
          </w:tcPr>
          <w:p>
            <w:pPr>
              <w:jc w:val="center"/>
            </w:pPr>
            <w:r>
              <w:rPr>
                <w:b/>
                <w:color w:val="FFFFFF"/>
                <w:sz w:val="20"/>
              </w:rPr>
              <w:t>Matrix size</w:t>
            </w:r>
          </w:p>
        </w:tc>
        <w:tc>
          <w:tcPr>
            <w:tcW w:type="dxa" w:w="1881"/>
            <w:shd w:val="clear" w:color="auto" w:fill="0B2D52"/>
          </w:tcPr>
          <w:p>
            <w:pPr>
              <w:jc w:val="center"/>
            </w:pPr>
            <w:r>
              <w:rPr>
                <w:b/>
                <w:color w:val="FFFFFF"/>
                <w:sz w:val="20"/>
              </w:rPr>
              <w:t>Row-major (ns)</w:t>
            </w:r>
          </w:p>
        </w:tc>
        <w:tc>
          <w:tcPr>
            <w:tcW w:type="dxa" w:w="1881"/>
            <w:shd w:val="clear" w:color="auto" w:fill="0B2D52"/>
          </w:tcPr>
          <w:p>
            <w:pPr>
              <w:jc w:val="center"/>
            </w:pPr>
            <w:r>
              <w:rPr>
                <w:b/>
                <w:color w:val="FFFFFF"/>
                <w:sz w:val="20"/>
              </w:rPr>
              <w:t>Col-major (ns)</w:t>
            </w:r>
          </w:p>
        </w:tc>
        <w:tc>
          <w:tcPr>
            <w:tcW w:type="dxa" w:w="1881"/>
            <w:shd w:val="clear" w:color="auto" w:fill="0B2D52"/>
          </w:tcPr>
          <w:p>
            <w:pPr>
              <w:jc w:val="center"/>
            </w:pPr>
            <w:r>
              <w:rPr>
                <w:b/>
                <w:color w:val="FFFFFF"/>
                <w:sz w:val="20"/>
              </w:rPr>
              <w:t>Slowdown</w:t>
            </w:r>
          </w:p>
        </w:tc>
      </w:tr>
      <w:tr>
        <w:tc>
          <w:tcPr>
            <w:tcW w:type="dxa" w:w="1881"/>
            <w:shd w:val="clear" w:color="auto" w:fill="F0F4F8"/>
          </w:tcPr>
          <w:p>
            <w:pPr>
              <w:jc w:val="center"/>
            </w:pPr>
            <w:r>
              <w:rPr>
                <w:b w:val="0"/>
                <w:color w:val="111827"/>
                <w:sz w:val="20"/>
              </w:rPr>
              <w:t>64</w:t>
            </w:r>
          </w:p>
        </w:tc>
        <w:tc>
          <w:tcPr>
            <w:tcW w:type="dxa" w:w="1881"/>
            <w:shd w:val="clear" w:color="auto" w:fill="F0F4F8"/>
          </w:tcPr>
          <w:p>
            <w:pPr>
              <w:jc w:val="center"/>
            </w:pPr>
            <w:r>
              <w:rPr>
                <w:b w:val="0"/>
                <w:color w:val="111827"/>
                <w:sz w:val="20"/>
              </w:rPr>
              <w:t>32 KB</w:t>
            </w:r>
          </w:p>
        </w:tc>
        <w:tc>
          <w:tcPr>
            <w:tcW w:type="dxa" w:w="1881"/>
            <w:shd w:val="clear" w:color="auto" w:fill="F0F4F8"/>
          </w:tcPr>
          <w:p>
            <w:pPr>
              <w:jc w:val="center"/>
            </w:pPr>
            <w:r>
              <w:rPr>
                <w:b w:val="0"/>
                <w:color w:val="111827"/>
                <w:sz w:val="20"/>
              </w:rPr>
              <w:t>1.810</w:t>
            </w:r>
          </w:p>
        </w:tc>
        <w:tc>
          <w:tcPr>
            <w:tcW w:type="dxa" w:w="1881"/>
            <w:shd w:val="clear" w:color="auto" w:fill="F0F4F8"/>
          </w:tcPr>
          <w:p>
            <w:pPr>
              <w:jc w:val="center"/>
            </w:pPr>
            <w:r>
              <w:rPr>
                <w:b w:val="0"/>
                <w:color w:val="111827"/>
                <w:sz w:val="20"/>
              </w:rPr>
              <w:t>1.965</w:t>
            </w:r>
          </w:p>
        </w:tc>
        <w:tc>
          <w:tcPr>
            <w:tcW w:type="dxa" w:w="1881"/>
            <w:shd w:val="clear" w:color="auto" w:fill="F0F4F8"/>
          </w:tcPr>
          <w:p>
            <w:pPr>
              <w:jc w:val="center"/>
            </w:pPr>
            <w:r>
              <w:rPr>
                <w:b w:val="0"/>
                <w:color w:val="111827"/>
                <w:sz w:val="20"/>
              </w:rPr>
              <w:t>1.09×</w:t>
            </w:r>
          </w:p>
        </w:tc>
      </w:tr>
      <w:tr>
        <w:tc>
          <w:tcPr>
            <w:tcW w:type="dxa" w:w="1881"/>
            <w:shd w:val="clear" w:color="auto" w:fill="FFFFFF"/>
          </w:tcPr>
          <w:p>
            <w:pPr>
              <w:jc w:val="center"/>
            </w:pPr>
            <w:r>
              <w:rPr>
                <w:b w:val="0"/>
                <w:color w:val="111827"/>
                <w:sz w:val="20"/>
              </w:rPr>
              <w:t>128</w:t>
            </w:r>
          </w:p>
        </w:tc>
        <w:tc>
          <w:tcPr>
            <w:tcW w:type="dxa" w:w="1881"/>
            <w:shd w:val="clear" w:color="auto" w:fill="FFFFFF"/>
          </w:tcPr>
          <w:p>
            <w:pPr>
              <w:jc w:val="center"/>
            </w:pPr>
            <w:r>
              <w:rPr>
                <w:b w:val="0"/>
                <w:color w:val="111827"/>
                <w:sz w:val="20"/>
              </w:rPr>
              <w:t>128 KB</w:t>
            </w:r>
          </w:p>
        </w:tc>
        <w:tc>
          <w:tcPr>
            <w:tcW w:type="dxa" w:w="1881"/>
            <w:shd w:val="clear" w:color="auto" w:fill="FFFFFF"/>
          </w:tcPr>
          <w:p>
            <w:pPr>
              <w:jc w:val="center"/>
            </w:pPr>
            <w:r>
              <w:rPr>
                <w:b w:val="0"/>
                <w:color w:val="111827"/>
                <w:sz w:val="20"/>
              </w:rPr>
              <w:t>1.889</w:t>
            </w:r>
          </w:p>
        </w:tc>
        <w:tc>
          <w:tcPr>
            <w:tcW w:type="dxa" w:w="1881"/>
            <w:shd w:val="clear" w:color="auto" w:fill="FFFFFF"/>
          </w:tcPr>
          <w:p>
            <w:pPr>
              <w:jc w:val="center"/>
            </w:pPr>
            <w:r>
              <w:rPr>
                <w:b w:val="0"/>
                <w:color w:val="111827"/>
                <w:sz w:val="20"/>
              </w:rPr>
              <w:t>2.248</w:t>
            </w:r>
          </w:p>
        </w:tc>
        <w:tc>
          <w:tcPr>
            <w:tcW w:type="dxa" w:w="1881"/>
            <w:shd w:val="clear" w:color="auto" w:fill="FFFFFF"/>
          </w:tcPr>
          <w:p>
            <w:pPr>
              <w:jc w:val="center"/>
            </w:pPr>
            <w:r>
              <w:rPr>
                <w:b w:val="0"/>
                <w:color w:val="111827"/>
                <w:sz w:val="20"/>
              </w:rPr>
              <w:t>1.19×</w:t>
            </w:r>
          </w:p>
        </w:tc>
      </w:tr>
      <w:tr>
        <w:tc>
          <w:tcPr>
            <w:tcW w:type="dxa" w:w="1881"/>
            <w:shd w:val="clear" w:color="auto" w:fill="F0F4F8"/>
          </w:tcPr>
          <w:p>
            <w:pPr>
              <w:jc w:val="center"/>
            </w:pPr>
            <w:r>
              <w:rPr>
                <w:b w:val="0"/>
                <w:color w:val="111827"/>
                <w:sz w:val="20"/>
              </w:rPr>
              <w:t>256</w:t>
            </w:r>
          </w:p>
        </w:tc>
        <w:tc>
          <w:tcPr>
            <w:tcW w:type="dxa" w:w="1881"/>
            <w:shd w:val="clear" w:color="auto" w:fill="F0F4F8"/>
          </w:tcPr>
          <w:p>
            <w:pPr>
              <w:jc w:val="center"/>
            </w:pPr>
            <w:r>
              <w:rPr>
                <w:b w:val="0"/>
                <w:color w:val="111827"/>
                <w:sz w:val="20"/>
              </w:rPr>
              <w:t>512 KB</w:t>
            </w:r>
          </w:p>
        </w:tc>
        <w:tc>
          <w:tcPr>
            <w:tcW w:type="dxa" w:w="1881"/>
            <w:shd w:val="clear" w:color="auto" w:fill="F0F4F8"/>
          </w:tcPr>
          <w:p>
            <w:pPr>
              <w:jc w:val="center"/>
            </w:pPr>
            <w:r>
              <w:rPr>
                <w:b w:val="0"/>
                <w:color w:val="111827"/>
                <w:sz w:val="20"/>
              </w:rPr>
              <w:t>1.928</w:t>
            </w:r>
          </w:p>
        </w:tc>
        <w:tc>
          <w:tcPr>
            <w:tcW w:type="dxa" w:w="1881"/>
            <w:shd w:val="clear" w:color="auto" w:fill="F0F4F8"/>
          </w:tcPr>
          <w:p>
            <w:pPr>
              <w:jc w:val="center"/>
            </w:pPr>
            <w:r>
              <w:rPr>
                <w:b w:val="0"/>
                <w:color w:val="111827"/>
                <w:sz w:val="20"/>
              </w:rPr>
              <w:t>2.832</w:t>
            </w:r>
          </w:p>
        </w:tc>
        <w:tc>
          <w:tcPr>
            <w:tcW w:type="dxa" w:w="1881"/>
            <w:shd w:val="clear" w:color="auto" w:fill="F0F4F8"/>
          </w:tcPr>
          <w:p>
            <w:pPr>
              <w:jc w:val="center"/>
            </w:pPr>
            <w:r>
              <w:rPr>
                <w:b w:val="0"/>
                <w:color w:val="111827"/>
                <w:sz w:val="20"/>
              </w:rPr>
              <w:t>1.47×</w:t>
            </w:r>
          </w:p>
        </w:tc>
      </w:tr>
      <w:tr>
        <w:tc>
          <w:tcPr>
            <w:tcW w:type="dxa" w:w="1881"/>
            <w:shd w:val="clear" w:color="auto" w:fill="FFFFFF"/>
          </w:tcPr>
          <w:p>
            <w:pPr>
              <w:jc w:val="center"/>
            </w:pPr>
            <w:r>
              <w:rPr>
                <w:b w:val="0"/>
                <w:color w:val="111827"/>
                <w:sz w:val="20"/>
              </w:rPr>
              <w:t>512</w:t>
            </w:r>
          </w:p>
        </w:tc>
        <w:tc>
          <w:tcPr>
            <w:tcW w:type="dxa" w:w="1881"/>
            <w:shd w:val="clear" w:color="auto" w:fill="FFFFFF"/>
          </w:tcPr>
          <w:p>
            <w:pPr>
              <w:jc w:val="center"/>
            </w:pPr>
            <w:r>
              <w:rPr>
                <w:b w:val="0"/>
                <w:color w:val="111827"/>
                <w:sz w:val="20"/>
              </w:rPr>
              <w:t>2 MB</w:t>
            </w:r>
          </w:p>
        </w:tc>
        <w:tc>
          <w:tcPr>
            <w:tcW w:type="dxa" w:w="1881"/>
            <w:shd w:val="clear" w:color="auto" w:fill="FFFFFF"/>
          </w:tcPr>
          <w:p>
            <w:pPr>
              <w:jc w:val="center"/>
            </w:pPr>
            <w:r>
              <w:rPr>
                <w:b w:val="0"/>
                <w:color w:val="111827"/>
                <w:sz w:val="20"/>
              </w:rPr>
              <w:t>1.949</w:t>
            </w:r>
          </w:p>
        </w:tc>
        <w:tc>
          <w:tcPr>
            <w:tcW w:type="dxa" w:w="1881"/>
            <w:shd w:val="clear" w:color="auto" w:fill="FFFFFF"/>
          </w:tcPr>
          <w:p>
            <w:pPr>
              <w:jc w:val="center"/>
            </w:pPr>
            <w:r>
              <w:rPr>
                <w:b w:val="0"/>
                <w:color w:val="111827"/>
                <w:sz w:val="20"/>
              </w:rPr>
              <w:t>2.836</w:t>
            </w:r>
          </w:p>
        </w:tc>
        <w:tc>
          <w:tcPr>
            <w:tcW w:type="dxa" w:w="1881"/>
            <w:shd w:val="clear" w:color="auto" w:fill="FFFFFF"/>
          </w:tcPr>
          <w:p>
            <w:pPr>
              <w:jc w:val="center"/>
            </w:pPr>
            <w:r>
              <w:rPr>
                <w:b w:val="0"/>
                <w:color w:val="111827"/>
                <w:sz w:val="20"/>
              </w:rPr>
              <w:t>1.45×</w:t>
            </w:r>
          </w:p>
        </w:tc>
      </w:tr>
      <w:tr>
        <w:tc>
          <w:tcPr>
            <w:tcW w:type="dxa" w:w="1881"/>
            <w:shd w:val="clear" w:color="auto" w:fill="F0F4F8"/>
          </w:tcPr>
          <w:p>
            <w:pPr>
              <w:jc w:val="center"/>
            </w:pPr>
            <w:r>
              <w:rPr>
                <w:b w:val="0"/>
                <w:color w:val="111827"/>
                <w:sz w:val="20"/>
              </w:rPr>
              <w:t>1024</w:t>
            </w:r>
          </w:p>
        </w:tc>
        <w:tc>
          <w:tcPr>
            <w:tcW w:type="dxa" w:w="1881"/>
            <w:shd w:val="clear" w:color="auto" w:fill="F0F4F8"/>
          </w:tcPr>
          <w:p>
            <w:pPr>
              <w:jc w:val="center"/>
            </w:pPr>
            <w:r>
              <w:rPr>
                <w:b w:val="0"/>
                <w:color w:val="111827"/>
                <w:sz w:val="20"/>
              </w:rPr>
              <w:t>8 MB</w:t>
            </w:r>
          </w:p>
        </w:tc>
        <w:tc>
          <w:tcPr>
            <w:tcW w:type="dxa" w:w="1881"/>
            <w:shd w:val="clear" w:color="auto" w:fill="F0F4F8"/>
          </w:tcPr>
          <w:p>
            <w:pPr>
              <w:jc w:val="center"/>
            </w:pPr>
            <w:r>
              <w:rPr>
                <w:b w:val="0"/>
                <w:color w:val="111827"/>
                <w:sz w:val="20"/>
              </w:rPr>
              <w:t>1.959</w:t>
            </w:r>
          </w:p>
        </w:tc>
        <w:tc>
          <w:tcPr>
            <w:tcW w:type="dxa" w:w="1881"/>
            <w:shd w:val="clear" w:color="auto" w:fill="F0F4F8"/>
          </w:tcPr>
          <w:p>
            <w:pPr>
              <w:jc w:val="center"/>
            </w:pPr>
            <w:r>
              <w:rPr>
                <w:b w:val="0"/>
                <w:color w:val="111827"/>
                <w:sz w:val="20"/>
              </w:rPr>
              <w:t>2.840</w:t>
            </w:r>
          </w:p>
        </w:tc>
        <w:tc>
          <w:tcPr>
            <w:tcW w:type="dxa" w:w="1881"/>
            <w:shd w:val="clear" w:color="auto" w:fill="F0F4F8"/>
          </w:tcPr>
          <w:p>
            <w:pPr>
              <w:jc w:val="center"/>
            </w:pPr>
            <w:r>
              <w:rPr>
                <w:b w:val="0"/>
                <w:color w:val="111827"/>
                <w:sz w:val="20"/>
              </w:rPr>
              <w:t>1.45×</w:t>
            </w:r>
          </w:p>
        </w:tc>
      </w:tr>
      <w:tr>
        <w:tc>
          <w:tcPr>
            <w:tcW w:type="dxa" w:w="1881"/>
            <w:shd w:val="clear" w:color="auto" w:fill="FFFFFF"/>
          </w:tcPr>
          <w:p>
            <w:pPr>
              <w:jc w:val="center"/>
            </w:pPr>
            <w:r>
              <w:rPr>
                <w:b w:val="0"/>
                <w:color w:val="111827"/>
                <w:sz w:val="20"/>
              </w:rPr>
              <w:t>2048</w:t>
            </w:r>
          </w:p>
        </w:tc>
        <w:tc>
          <w:tcPr>
            <w:tcW w:type="dxa" w:w="1881"/>
            <w:shd w:val="clear" w:color="auto" w:fill="FFFFFF"/>
          </w:tcPr>
          <w:p>
            <w:pPr>
              <w:jc w:val="center"/>
            </w:pPr>
            <w:r>
              <w:rPr>
                <w:b w:val="0"/>
                <w:color w:val="111827"/>
                <w:sz w:val="20"/>
              </w:rPr>
              <w:t>32 MB</w:t>
            </w:r>
          </w:p>
        </w:tc>
        <w:tc>
          <w:tcPr>
            <w:tcW w:type="dxa" w:w="1881"/>
            <w:shd w:val="clear" w:color="auto" w:fill="FFFFFF"/>
          </w:tcPr>
          <w:p>
            <w:pPr>
              <w:jc w:val="center"/>
            </w:pPr>
            <w:r>
              <w:rPr>
                <w:b w:val="0"/>
                <w:color w:val="111827"/>
                <w:sz w:val="20"/>
              </w:rPr>
              <w:t>1.966</w:t>
            </w:r>
          </w:p>
        </w:tc>
        <w:tc>
          <w:tcPr>
            <w:tcW w:type="dxa" w:w="1881"/>
            <w:shd w:val="clear" w:color="auto" w:fill="FFFFFF"/>
          </w:tcPr>
          <w:p>
            <w:pPr>
              <w:jc w:val="center"/>
            </w:pPr>
            <w:r>
              <w:rPr>
                <w:b w:val="0"/>
                <w:color w:val="111827"/>
                <w:sz w:val="20"/>
              </w:rPr>
              <w:t>2.923</w:t>
            </w:r>
          </w:p>
        </w:tc>
        <w:tc>
          <w:tcPr>
            <w:tcW w:type="dxa" w:w="1881"/>
            <w:shd w:val="clear" w:color="auto" w:fill="FFFFFF"/>
          </w:tcPr>
          <w:p>
            <w:pPr>
              <w:jc w:val="center"/>
            </w:pPr>
            <w:r>
              <w:rPr>
                <w:b w:val="0"/>
                <w:color w:val="111827"/>
                <w:sz w:val="20"/>
              </w:rPr>
              <w:t>1.49×</w:t>
            </w:r>
          </w:p>
        </w:tc>
      </w:tr>
      <w:tr>
        <w:tc>
          <w:tcPr>
            <w:tcW w:type="dxa" w:w="1881"/>
            <w:shd w:val="clear" w:color="auto" w:fill="F0F4F8"/>
          </w:tcPr>
          <w:p>
            <w:pPr>
              <w:jc w:val="center"/>
            </w:pPr>
            <w:r>
              <w:rPr>
                <w:b w:val="0"/>
                <w:color w:val="111827"/>
                <w:sz w:val="20"/>
              </w:rPr>
              <w:t>4096</w:t>
            </w:r>
          </w:p>
        </w:tc>
        <w:tc>
          <w:tcPr>
            <w:tcW w:type="dxa" w:w="1881"/>
            <w:shd w:val="clear" w:color="auto" w:fill="F0F4F8"/>
          </w:tcPr>
          <w:p>
            <w:pPr>
              <w:jc w:val="center"/>
            </w:pPr>
            <w:r>
              <w:rPr>
                <w:b w:val="0"/>
                <w:color w:val="111827"/>
                <w:sz w:val="20"/>
              </w:rPr>
              <w:t>128 MB</w:t>
            </w:r>
          </w:p>
        </w:tc>
        <w:tc>
          <w:tcPr>
            <w:tcW w:type="dxa" w:w="1881"/>
            <w:shd w:val="clear" w:color="auto" w:fill="F0F4F8"/>
          </w:tcPr>
          <w:p>
            <w:pPr>
              <w:jc w:val="center"/>
            </w:pPr>
            <w:r>
              <w:rPr>
                <w:b w:val="0"/>
                <w:color w:val="111827"/>
                <w:sz w:val="20"/>
              </w:rPr>
              <w:t>1.967</w:t>
            </w:r>
          </w:p>
        </w:tc>
        <w:tc>
          <w:tcPr>
            <w:tcW w:type="dxa" w:w="1881"/>
            <w:shd w:val="clear" w:color="auto" w:fill="F0F4F8"/>
          </w:tcPr>
          <w:p>
            <w:pPr>
              <w:jc w:val="center"/>
            </w:pPr>
            <w:r>
              <w:rPr>
                <w:b w:val="0"/>
                <w:color w:val="111827"/>
                <w:sz w:val="20"/>
              </w:rPr>
              <w:t>3.004</w:t>
            </w:r>
          </w:p>
        </w:tc>
        <w:tc>
          <w:tcPr>
            <w:tcW w:type="dxa" w:w="1881"/>
            <w:shd w:val="clear" w:color="auto" w:fill="F0F4F8"/>
          </w:tcPr>
          <w:p>
            <w:pPr>
              <w:jc w:val="center"/>
            </w:pPr>
            <w:r>
              <w:rPr>
                <w:b w:val="0"/>
                <w:color w:val="111827"/>
                <w:sz w:val="20"/>
              </w:rPr>
              <w:t>1.53×</w:t>
            </w:r>
          </w:p>
        </w:tc>
      </w:tr>
    </w:tbl>
    <w:p/>
    <w:p>
      <w:pPr>
        <w:spacing w:line="360" w:lineRule="exact" w:after="120"/>
        <w:jc w:val="both"/>
      </w:pPr>
      <w:r>
        <w:rPr>
          <w:rFonts w:ascii="Times New Roman" w:hAnsi="Times New Roman"/>
          <w:i w:val="0"/>
          <w:color w:val="222222"/>
          <w:sz w:val="24"/>
        </w:rPr>
        <w:t>The penalty is negligible for small matrices (N ≤ 128) that fit entirely within L1 or L2 cache — both traversal orders keep the data hot, so spatial locality is irrelevant. Once the matrix exceeds L2 capacity (N = 256, 512 KB), the penalty stabilises at approximately 1.45–1.53×. The gap between observed (~1.5×) and theoretical (8×) is attributable to the hardware prefetcher, which recognises the constant column stride and partially services it. Column-major traversal remains systematically and measurably slower; it is not benign.</w:t>
      </w:r>
    </w:p>
    <w:p>
      <w:r>
        <w:br w:type="page"/>
      </w:r>
    </w:p>
    <w:p>
      <w:pPr>
        <w:pStyle w:val="Heading1"/>
        <w:jc w:val="left"/>
      </w:pPr>
      <w:r>
        <w:rPr>
          <w:b/>
          <w:color w:val="0B2D52"/>
          <w:sz w:val="32"/>
        </w:rPr>
        <w:t>6  EXPERIMENT 4: POINTER CHASING</w:t>
      </w:r>
    </w:p>
    <w:p>
      <w:pPr>
        <w:spacing w:line="360" w:lineRule="exact" w:after="120"/>
        <w:jc w:val="both"/>
      </w:pPr>
      <w:r>
        <w:rPr>
          <w:rFonts w:ascii="Times New Roman" w:hAnsi="Times New Roman"/>
          <w:i w:val="0"/>
          <w:color w:val="222222"/>
          <w:sz w:val="24"/>
        </w:rPr>
        <w:t>The pointer-chasing experiment constructs a singly-linked list whose nodes are arranged in a uniformly shuffled random order. Each node occupies exactly one 64-byte cache line, enforced by the alignas(64) attribute and a 56-byte padding array. After allocating N nodes, a Fisher-Yates shuffle produces a random permutation of node pointers, and the benchmark traverses the list by following next pointers. Because each successive access address is unknown until the previous load completes, the CPU cannot issue speculative prefetch requests and must wait for the full memory latency at every hop.</w:t>
      </w:r>
    </w:p>
    <w:p>
      <w:pPr>
        <w:spacing w:line="360" w:lineRule="exact" w:after="120"/>
        <w:jc w:val="both"/>
      </w:pPr>
      <w:r>
        <w:rPr>
          <w:rFonts w:ascii="Times New Roman" w:hAnsi="Times New Roman"/>
          <w:i w:val="0"/>
          <w:color w:val="222222"/>
          <w:sz w:val="24"/>
        </w:rPr>
        <w:t>This creates a load-use dependency chain that completely serialises the traversal: hop i+1 cannot begin until hop i's cache miss has been resolved. The effective latency measured therefore reflects the round-trip time to whichever cache level holds the target node.</w:t>
      </w:r>
    </w:p>
    <w:p>
      <w:pPr>
        <w:spacing w:line="360" w:lineRule="exact" w:after="120"/>
        <w:jc w:val="both"/>
      </w:pPr>
      <w:r>
        <w:rPr>
          <w:rFonts w:ascii="Times New Roman" w:hAnsi="Times New Roman"/>
          <w:i w:val="0"/>
          <w:color w:val="222222"/>
          <w:sz w:val="24"/>
        </w:rPr>
        <w:t>A critical implementation detail was required to obtain correct measurements on Apple Silicon: the traversal must be placed in a __attribute__((noinline)) helper function, and each pointer dereference must be followed by an asm volatile("" ::: "memory") compiler barrier. Without these, the compiler at -O2 collapses the dependency chain and the measured time is near zero. The asm volatile barrier emits no CPU instructions but prevents the compiler from reordering or eliminating any memory access across the boundary.</w:t>
      </w:r>
    </w:p>
    <w:p>
      <w:pPr>
        <w:jc w:val="center"/>
      </w:pPr>
      <w:r>
        <w:drawing>
          <wp:inline xmlns:a="http://schemas.openxmlformats.org/drawingml/2006/main" xmlns:pic="http://schemas.openxmlformats.org/drawingml/2006/picture">
            <wp:extent cx="5669280" cy="2770875"/>
            <wp:docPr id="4" name="Picture 4"/>
            <wp:cNvGraphicFramePr>
              <a:graphicFrameLocks noChangeAspect="1"/>
            </wp:cNvGraphicFramePr>
            <a:graphic>
              <a:graphicData uri="http://schemas.openxmlformats.org/drawingml/2006/picture">
                <pic:pic>
                  <pic:nvPicPr>
                    <pic:cNvPr id="0" name="report_linkedlist.png"/>
                    <pic:cNvPicPr/>
                  </pic:nvPicPr>
                  <pic:blipFill>
                    <a:blip r:embed="rId12"/>
                    <a:stretch>
                      <a:fillRect/>
                    </a:stretch>
                  </pic:blipFill>
                  <pic:spPr>
                    <a:xfrm>
                      <a:off x="0" y="0"/>
                      <a:ext cx="5669280" cy="2770875"/>
                    </a:xfrm>
                    <a:prstGeom prst="rect"/>
                  </pic:spPr>
                </pic:pic>
              </a:graphicData>
            </a:graphic>
          </wp:inline>
        </w:drawing>
      </w:r>
    </w:p>
    <w:p>
      <w:pPr>
        <w:spacing w:after="200"/>
        <w:jc w:val="center"/>
      </w:pPr>
      <w:r>
        <w:rPr>
          <w:rFonts w:ascii="Times New Roman" w:hAnsi="Times New Roman"/>
          <w:i/>
          <w:color w:val="445566"/>
          <w:sz w:val="20"/>
        </w:rPr>
        <w:t>Figure 6.1  Pointer-chasing latency vs list size. Shaded bands show expected cache-level regions. The clear step from ~0.65 ns to ~83 ns demonstrates the prefetcher's defeat.</w:t>
      </w:r>
    </w:p>
    <w:p>
      <w:pPr>
        <w:jc w:val="center"/>
      </w:pPr>
      <w:r>
        <w:rPr>
          <w:rFonts w:ascii="Times New Roman" w:hAnsi="Times New Roman"/>
          <w:b/>
          <w:color w:val="0B2D52"/>
          <w:sz w:val="21"/>
        </w:rPr>
        <w:t>Table 6.1  Pointer-chasing latency summary by cache level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B2D52"/>
          </w:tcPr>
          <w:p>
            <w:pPr>
              <w:jc w:val="center"/>
            </w:pPr>
            <w:r>
              <w:rPr>
                <w:b/>
                <w:color w:val="FFFFFF"/>
                <w:sz w:val="20"/>
              </w:rPr>
              <w:t>List size</w:t>
            </w:r>
          </w:p>
        </w:tc>
        <w:tc>
          <w:tcPr>
            <w:tcW w:type="dxa" w:w="3135"/>
            <w:shd w:val="clear" w:color="auto" w:fill="0B2D52"/>
          </w:tcPr>
          <w:p>
            <w:pPr>
              <w:jc w:val="center"/>
            </w:pPr>
            <w:r>
              <w:rPr>
                <w:b/>
                <w:color w:val="FFFFFF"/>
                <w:sz w:val="20"/>
              </w:rPr>
              <w:t>ns/hop</w:t>
            </w:r>
          </w:p>
        </w:tc>
        <w:tc>
          <w:tcPr>
            <w:tcW w:type="dxa" w:w="3135"/>
            <w:shd w:val="clear" w:color="auto" w:fill="0B2D52"/>
          </w:tcPr>
          <w:p>
            <w:pPr>
              <w:jc w:val="center"/>
            </w:pPr>
            <w:r>
              <w:rPr>
                <w:b/>
                <w:color w:val="FFFFFF"/>
                <w:sz w:val="20"/>
              </w:rPr>
              <w:t>Cache level</w:t>
            </w:r>
          </w:p>
        </w:tc>
      </w:tr>
      <w:tr>
        <w:tc>
          <w:tcPr>
            <w:tcW w:type="dxa" w:w="3135"/>
            <w:shd w:val="clear" w:color="auto" w:fill="F0F4F8"/>
          </w:tcPr>
          <w:p>
            <w:pPr>
              <w:jc w:val="center"/>
            </w:pPr>
            <w:r>
              <w:rPr>
                <w:b w:val="0"/>
                <w:color w:val="111827"/>
                <w:sz w:val="20"/>
              </w:rPr>
              <w:t>4 KB – 128 KB</w:t>
            </w:r>
          </w:p>
        </w:tc>
        <w:tc>
          <w:tcPr>
            <w:tcW w:type="dxa" w:w="3135"/>
            <w:shd w:val="clear" w:color="auto" w:fill="F0F4F8"/>
          </w:tcPr>
          <w:p>
            <w:pPr>
              <w:jc w:val="center"/>
            </w:pPr>
            <w:r>
              <w:rPr>
                <w:b w:val="0"/>
                <w:color w:val="111827"/>
                <w:sz w:val="20"/>
              </w:rPr>
              <w:t>~0.65 ns</w:t>
            </w:r>
          </w:p>
        </w:tc>
        <w:tc>
          <w:tcPr>
            <w:tcW w:type="dxa" w:w="3135"/>
            <w:shd w:val="clear" w:color="auto" w:fill="F0F4F8"/>
          </w:tcPr>
          <w:p>
            <w:pPr>
              <w:jc w:val="center"/>
            </w:pPr>
            <w:r>
              <w:rPr>
                <w:b w:val="0"/>
                <w:color w:val="111827"/>
                <w:sz w:val="20"/>
              </w:rPr>
              <w:t>L1/L2 — data fits in fast cache</w:t>
            </w:r>
          </w:p>
        </w:tc>
      </w:tr>
      <w:tr>
        <w:tc>
          <w:tcPr>
            <w:tcW w:type="dxa" w:w="3135"/>
            <w:shd w:val="clear" w:color="auto" w:fill="FFFFFF"/>
          </w:tcPr>
          <w:p>
            <w:pPr>
              <w:jc w:val="center"/>
            </w:pPr>
            <w:r>
              <w:rPr>
                <w:b w:val="0"/>
                <w:color w:val="111827"/>
                <w:sz w:val="20"/>
              </w:rPr>
              <w:t>256 KB – 512 KB</w:t>
            </w:r>
          </w:p>
        </w:tc>
        <w:tc>
          <w:tcPr>
            <w:tcW w:type="dxa" w:w="3135"/>
            <w:shd w:val="clear" w:color="auto" w:fill="FFFFFF"/>
          </w:tcPr>
          <w:p>
            <w:pPr>
              <w:jc w:val="center"/>
            </w:pPr>
            <w:r>
              <w:rPr>
                <w:b w:val="0"/>
                <w:color w:val="111827"/>
                <w:sz w:val="20"/>
              </w:rPr>
              <w:t>~4–11 ns</w:t>
            </w:r>
          </w:p>
        </w:tc>
        <w:tc>
          <w:tcPr>
            <w:tcW w:type="dxa" w:w="3135"/>
            <w:shd w:val="clear" w:color="auto" w:fill="FFFFFF"/>
          </w:tcPr>
          <w:p>
            <w:pPr>
              <w:jc w:val="center"/>
            </w:pPr>
            <w:r>
              <w:rPr>
                <w:b w:val="0"/>
                <w:color w:val="111827"/>
                <w:sz w:val="20"/>
              </w:rPr>
              <w:t>L2/L3 boundary transition</w:t>
            </w:r>
          </w:p>
        </w:tc>
      </w:tr>
      <w:tr>
        <w:tc>
          <w:tcPr>
            <w:tcW w:type="dxa" w:w="3135"/>
            <w:shd w:val="clear" w:color="auto" w:fill="F0F4F8"/>
          </w:tcPr>
          <w:p>
            <w:pPr>
              <w:jc w:val="center"/>
            </w:pPr>
            <w:r>
              <w:rPr>
                <w:b w:val="0"/>
                <w:color w:val="111827"/>
                <w:sz w:val="20"/>
              </w:rPr>
              <w:t>1 MB – 16 MB</w:t>
            </w:r>
          </w:p>
        </w:tc>
        <w:tc>
          <w:tcPr>
            <w:tcW w:type="dxa" w:w="3135"/>
            <w:shd w:val="clear" w:color="auto" w:fill="F0F4F8"/>
          </w:tcPr>
          <w:p>
            <w:pPr>
              <w:jc w:val="center"/>
            </w:pPr>
            <w:r>
              <w:rPr>
                <w:b w:val="0"/>
                <w:color w:val="111827"/>
                <w:sz w:val="20"/>
              </w:rPr>
              <w:t>~8–9 ns</w:t>
            </w:r>
          </w:p>
        </w:tc>
        <w:tc>
          <w:tcPr>
            <w:tcW w:type="dxa" w:w="3135"/>
            <w:shd w:val="clear" w:color="auto" w:fill="F0F4F8"/>
          </w:tcPr>
          <w:p>
            <w:pPr>
              <w:jc w:val="center"/>
            </w:pPr>
            <w:r>
              <w:rPr>
                <w:b w:val="0"/>
                <w:color w:val="111827"/>
                <w:sz w:val="20"/>
              </w:rPr>
              <w:t>L3 cache</w:t>
            </w:r>
          </w:p>
        </w:tc>
      </w:tr>
      <w:tr>
        <w:tc>
          <w:tcPr>
            <w:tcW w:type="dxa" w:w="3135"/>
            <w:shd w:val="clear" w:color="auto" w:fill="FFFFFF"/>
          </w:tcPr>
          <w:p>
            <w:pPr>
              <w:jc w:val="center"/>
            </w:pPr>
            <w:r>
              <w:rPr>
                <w:b w:val="0"/>
                <w:color w:val="111827"/>
                <w:sz w:val="20"/>
              </w:rPr>
              <w:t>32 MB</w:t>
            </w:r>
          </w:p>
        </w:tc>
        <w:tc>
          <w:tcPr>
            <w:tcW w:type="dxa" w:w="3135"/>
            <w:shd w:val="clear" w:color="auto" w:fill="FFFFFF"/>
          </w:tcPr>
          <w:p>
            <w:pPr>
              <w:jc w:val="center"/>
            </w:pPr>
            <w:r>
              <w:rPr>
                <w:b w:val="0"/>
                <w:color w:val="111827"/>
                <w:sz w:val="20"/>
              </w:rPr>
              <w:t>~38 ns</w:t>
            </w:r>
          </w:p>
        </w:tc>
        <w:tc>
          <w:tcPr>
            <w:tcW w:type="dxa" w:w="3135"/>
            <w:shd w:val="clear" w:color="auto" w:fill="FFFFFF"/>
          </w:tcPr>
          <w:p>
            <w:pPr>
              <w:jc w:val="center"/>
            </w:pPr>
            <w:r>
              <w:rPr>
                <w:b w:val="0"/>
                <w:color w:val="111827"/>
                <w:sz w:val="20"/>
              </w:rPr>
              <w:t>L3/DRAM boundary</w:t>
            </w:r>
          </w:p>
        </w:tc>
      </w:tr>
      <w:tr>
        <w:tc>
          <w:tcPr>
            <w:tcW w:type="dxa" w:w="3135"/>
            <w:shd w:val="clear" w:color="auto" w:fill="F0F4F8"/>
          </w:tcPr>
          <w:p>
            <w:pPr>
              <w:jc w:val="center"/>
            </w:pPr>
            <w:r>
              <w:rPr>
                <w:b w:val="0"/>
                <w:color w:val="111827"/>
                <w:sz w:val="20"/>
              </w:rPr>
              <w:t>64 MB – 256 MB</w:t>
            </w:r>
          </w:p>
        </w:tc>
        <w:tc>
          <w:tcPr>
            <w:tcW w:type="dxa" w:w="3135"/>
            <w:shd w:val="clear" w:color="auto" w:fill="F0F4F8"/>
          </w:tcPr>
          <w:p>
            <w:pPr>
              <w:jc w:val="center"/>
            </w:pPr>
            <w:r>
              <w:rPr>
                <w:b w:val="0"/>
                <w:color w:val="111827"/>
                <w:sz w:val="20"/>
              </w:rPr>
              <w:t>~70–83 ns</w:t>
            </w:r>
          </w:p>
        </w:tc>
        <w:tc>
          <w:tcPr>
            <w:tcW w:type="dxa" w:w="3135"/>
            <w:shd w:val="clear" w:color="auto" w:fill="F0F4F8"/>
          </w:tcPr>
          <w:p>
            <w:pPr>
              <w:jc w:val="center"/>
            </w:pPr>
            <w:r>
              <w:rPr>
                <w:b w:val="0"/>
                <w:color w:val="111827"/>
                <w:sz w:val="20"/>
              </w:rPr>
              <w:t>DRAM — full memory round-trip</w:t>
            </w:r>
          </w:p>
        </w:tc>
      </w:tr>
    </w:tbl>
    <w:p/>
    <w:p>
      <w:r>
        <w:br w:type="page"/>
      </w:r>
    </w:p>
    <w:p>
      <w:pPr>
        <w:pStyle w:val="Heading1"/>
        <w:jc w:val="left"/>
      </w:pPr>
      <w:r>
        <w:rPr>
          <w:b/>
          <w:color w:val="0B2D52"/>
          <w:sz w:val="32"/>
        </w:rPr>
        <w:t>7  EXPERIMENT 5: MEMORY BANDWIDTH</w:t>
      </w:r>
    </w:p>
    <w:p>
      <w:pPr>
        <w:spacing w:line="360" w:lineRule="exact" w:after="120"/>
        <w:jc w:val="both"/>
      </w:pPr>
      <w:r>
        <w:rPr>
          <w:rFonts w:ascii="Times New Roman" w:hAnsi="Times New Roman"/>
          <w:i w:val="0"/>
          <w:color w:val="222222"/>
          <w:sz w:val="24"/>
        </w:rPr>
        <w:t>Two streaming kernels are applied to double-precision floating-point arrays swept from 4 KB to 256 MB. The copy kernel writes every element of a destination array from a corresponding source element (dst[i] = src[i]), performing one read and one write per element. The sum kernel accumulates all array elements into a scalar (s += src[i]), performing one read per element. Both kernels iterate over a contiguous allocation, which is the best possible access pattern for the prefetcher.</w:t>
      </w:r>
    </w:p>
    <w:p>
      <w:pPr>
        <w:spacing w:line="360" w:lineRule="exact" w:after="120"/>
        <w:jc w:val="both"/>
      </w:pPr>
      <w:r>
        <w:rPr>
          <w:rFonts w:ascii="Times New Roman" w:hAnsi="Times New Roman"/>
          <w:i w:val="0"/>
          <w:color w:val="222222"/>
          <w:sz w:val="24"/>
        </w:rPr>
        <w:t>Bandwidth is derived from the measured nanoseconds per access. For the copy kernel, each access transfers sizeof(double) = 8 bytes and involves both a read and a write, so the bandwidth is 2 × 8 bytes / (ns × 10⁻⁹ seconds) / 10⁹ = GB/s. For the sum kernel, only the read side contributes, so the multiplier is 1.</w:t>
      </w:r>
    </w:p>
    <w:p>
      <w:pPr>
        <w:spacing w:before="120" w:after="120"/>
        <w:ind w:left="680" w:right="680"/>
        <w:jc w:val="left"/>
        <w:shd w:val="clear" w:color="auto" w:fill="EFF3F8"/>
      </w:pPr>
      <w:r>
        <w:rPr>
          <w:rFonts w:ascii="Courier New" w:hAnsi="Courier New"/>
          <w:color w:val="1A1A2E"/>
          <w:sz w:val="18"/>
        </w:rPr>
        <w:t>// ns/access -&gt; GB/s conversion:</w:t>
        <w:br/>
        <w:t>double copy_gb = (sizeof(double) * 2.0) / (copy_ns * 1e-9) / 1e9;  // read + write</w:t>
        <w:br/>
        <w:t>double sum_gb  =  sizeof(double)        / (sum_ns  * 1e-9) / 1e9;  // read only</w:t>
      </w:r>
    </w:p>
    <w:p>
      <w:pPr>
        <w:spacing w:after="200"/>
        <w:jc w:val="center"/>
      </w:pPr>
      <w:r>
        <w:rPr>
          <w:rFonts w:ascii="Times New Roman" w:hAnsi="Times New Roman"/>
          <w:i/>
          <w:color w:val="445566"/>
          <w:sz w:val="20"/>
        </w:rPr>
        <w:t>Programme 7.1  GB/s conversion formula from src/bandwidth_bench.cpp</w:t>
      </w:r>
    </w:p>
    <w:p>
      <w:pPr>
        <w:jc w:val="center"/>
      </w:pPr>
      <w:r>
        <w:drawing>
          <wp:inline xmlns:a="http://schemas.openxmlformats.org/drawingml/2006/main" xmlns:pic="http://schemas.openxmlformats.org/drawingml/2006/picture">
            <wp:extent cx="5852160" cy="2188836"/>
            <wp:docPr id="5" name="Picture 5"/>
            <wp:cNvGraphicFramePr>
              <a:graphicFrameLocks noChangeAspect="1"/>
            </wp:cNvGraphicFramePr>
            <a:graphic>
              <a:graphicData uri="http://schemas.openxmlformats.org/drawingml/2006/picture">
                <pic:pic>
                  <pic:nvPicPr>
                    <pic:cNvPr id="0" name="report_bandwidth.png"/>
                    <pic:cNvPicPr/>
                  </pic:nvPicPr>
                  <pic:blipFill>
                    <a:blip r:embed="rId13"/>
                    <a:stretch>
                      <a:fillRect/>
                    </a:stretch>
                  </pic:blipFill>
                  <pic:spPr>
                    <a:xfrm>
                      <a:off x="0" y="0"/>
                      <a:ext cx="5852160" cy="2188836"/>
                    </a:xfrm>
                    <a:prstGeom prst="rect"/>
                  </pic:spPr>
                </pic:pic>
              </a:graphicData>
            </a:graphic>
          </wp:inline>
        </w:drawing>
      </w:r>
    </w:p>
    <w:p>
      <w:pPr>
        <w:spacing w:after="200"/>
        <w:jc w:val="center"/>
      </w:pPr>
      <w:r>
        <w:rPr>
          <w:rFonts w:ascii="Times New Roman" w:hAnsi="Times New Roman"/>
          <w:i/>
          <w:color w:val="445566"/>
          <w:sz w:val="20"/>
        </w:rPr>
        <w:t>Figure 7.1  Left: full bandwidth vs array-size sweep. Right: peak bandwidth grouped by cache level. Note that sum bandwidth is flat across all levels despite varying copy bandwidth.</w:t>
      </w:r>
    </w:p>
    <w:p>
      <w:pPr>
        <w:jc w:val="center"/>
      </w:pPr>
      <w:r>
        <w:rPr>
          <w:rFonts w:ascii="Times New Roman" w:hAnsi="Times New Roman"/>
          <w:b/>
          <w:color w:val="0B2D52"/>
          <w:sz w:val="21"/>
        </w:rPr>
        <w:t>Table 7.1  Selected bandwidth measurements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0B2D52"/>
          </w:tcPr>
          <w:p>
            <w:pPr>
              <w:jc w:val="center"/>
            </w:pPr>
            <w:r>
              <w:rPr>
                <w:b/>
                <w:color w:val="FFFFFF"/>
                <w:sz w:val="20"/>
              </w:rPr>
              <w:t>Array size</w:t>
            </w:r>
          </w:p>
        </w:tc>
        <w:tc>
          <w:tcPr>
            <w:tcW w:type="dxa" w:w="2351"/>
            <w:shd w:val="clear" w:color="auto" w:fill="0B2D52"/>
          </w:tcPr>
          <w:p>
            <w:pPr>
              <w:jc w:val="center"/>
            </w:pPr>
            <w:r>
              <w:rPr>
                <w:b/>
                <w:color w:val="FFFFFF"/>
                <w:sz w:val="20"/>
              </w:rPr>
              <w:t>Copy (GB/s)</w:t>
            </w:r>
          </w:p>
        </w:tc>
        <w:tc>
          <w:tcPr>
            <w:tcW w:type="dxa" w:w="2351"/>
            <w:shd w:val="clear" w:color="auto" w:fill="0B2D52"/>
          </w:tcPr>
          <w:p>
            <w:pPr>
              <w:jc w:val="center"/>
            </w:pPr>
            <w:r>
              <w:rPr>
                <w:b/>
                <w:color w:val="FFFFFF"/>
                <w:sz w:val="20"/>
              </w:rPr>
              <w:t>Sum (GB/s)</w:t>
            </w:r>
          </w:p>
        </w:tc>
        <w:tc>
          <w:tcPr>
            <w:tcW w:type="dxa" w:w="2351"/>
            <w:shd w:val="clear" w:color="auto" w:fill="0B2D52"/>
          </w:tcPr>
          <w:p>
            <w:pPr>
              <w:jc w:val="center"/>
            </w:pPr>
            <w:r>
              <w:rPr>
                <w:b/>
                <w:color w:val="FFFFFF"/>
                <w:sz w:val="20"/>
              </w:rPr>
              <w:t>Cache level</w:t>
            </w:r>
          </w:p>
        </w:tc>
      </w:tr>
      <w:tr>
        <w:tc>
          <w:tcPr>
            <w:tcW w:type="dxa" w:w="2351"/>
            <w:shd w:val="clear" w:color="auto" w:fill="F0F4F8"/>
          </w:tcPr>
          <w:p>
            <w:pPr>
              <w:jc w:val="center"/>
            </w:pPr>
            <w:r>
              <w:rPr>
                <w:b w:val="0"/>
                <w:color w:val="111827"/>
                <w:sz w:val="20"/>
              </w:rPr>
              <w:t>4 KB</w:t>
            </w:r>
          </w:p>
        </w:tc>
        <w:tc>
          <w:tcPr>
            <w:tcW w:type="dxa" w:w="2351"/>
            <w:shd w:val="clear" w:color="auto" w:fill="F0F4F8"/>
          </w:tcPr>
          <w:p>
            <w:pPr>
              <w:jc w:val="center"/>
            </w:pPr>
            <w:r>
              <w:rPr>
                <w:b w:val="0"/>
                <w:color w:val="111827"/>
                <w:sz w:val="20"/>
              </w:rPr>
              <w:t>249.9</w:t>
            </w:r>
          </w:p>
        </w:tc>
        <w:tc>
          <w:tcPr>
            <w:tcW w:type="dxa" w:w="2351"/>
            <w:shd w:val="clear" w:color="auto" w:fill="F0F4F8"/>
          </w:tcPr>
          <w:p>
            <w:pPr>
              <w:jc w:val="center"/>
            </w:pPr>
            <w:r>
              <w:rPr>
                <w:b w:val="0"/>
                <w:color w:val="111827"/>
                <w:sz w:val="20"/>
              </w:rPr>
              <w:t>17.2</w:t>
            </w:r>
          </w:p>
        </w:tc>
        <w:tc>
          <w:tcPr>
            <w:tcW w:type="dxa" w:w="2351"/>
            <w:shd w:val="clear" w:color="auto" w:fill="F0F4F8"/>
          </w:tcPr>
          <w:p>
            <w:pPr>
              <w:jc w:val="center"/>
            </w:pPr>
            <w:r>
              <w:rPr>
                <w:b w:val="0"/>
                <w:color w:val="111827"/>
                <w:sz w:val="20"/>
              </w:rPr>
              <w:t>L1</w:t>
            </w:r>
          </w:p>
        </w:tc>
      </w:tr>
      <w:tr>
        <w:tc>
          <w:tcPr>
            <w:tcW w:type="dxa" w:w="2351"/>
            <w:shd w:val="clear" w:color="auto" w:fill="FFFFFF"/>
          </w:tcPr>
          <w:p>
            <w:pPr>
              <w:jc w:val="center"/>
            </w:pPr>
            <w:r>
              <w:rPr>
                <w:b w:val="0"/>
                <w:color w:val="111827"/>
                <w:sz w:val="20"/>
              </w:rPr>
              <w:t>8 KB</w:t>
            </w:r>
          </w:p>
        </w:tc>
        <w:tc>
          <w:tcPr>
            <w:tcW w:type="dxa" w:w="2351"/>
            <w:shd w:val="clear" w:color="auto" w:fill="FFFFFF"/>
          </w:tcPr>
          <w:p>
            <w:pPr>
              <w:jc w:val="center"/>
            </w:pPr>
            <w:r>
              <w:rPr>
                <w:b w:val="0"/>
                <w:color w:val="111827"/>
                <w:sz w:val="20"/>
              </w:rPr>
              <w:t>253.0</w:t>
            </w:r>
          </w:p>
        </w:tc>
        <w:tc>
          <w:tcPr>
            <w:tcW w:type="dxa" w:w="2351"/>
            <w:shd w:val="clear" w:color="auto" w:fill="FFFFFF"/>
          </w:tcPr>
          <w:p>
            <w:pPr>
              <w:jc w:val="center"/>
            </w:pPr>
            <w:r>
              <w:rPr>
                <w:b w:val="0"/>
                <w:color w:val="111827"/>
                <w:sz w:val="20"/>
              </w:rPr>
              <w:t>17.2</w:t>
            </w:r>
          </w:p>
        </w:tc>
        <w:tc>
          <w:tcPr>
            <w:tcW w:type="dxa" w:w="2351"/>
            <w:shd w:val="clear" w:color="auto" w:fill="FFFFFF"/>
          </w:tcPr>
          <w:p>
            <w:pPr>
              <w:jc w:val="center"/>
            </w:pPr>
            <w:r>
              <w:rPr>
                <w:b w:val="0"/>
                <w:color w:val="111827"/>
                <w:sz w:val="20"/>
              </w:rPr>
              <w:t>L1 (peak copy)</w:t>
            </w:r>
          </w:p>
        </w:tc>
      </w:tr>
      <w:tr>
        <w:tc>
          <w:tcPr>
            <w:tcW w:type="dxa" w:w="2351"/>
            <w:shd w:val="clear" w:color="auto" w:fill="F0F4F8"/>
          </w:tcPr>
          <w:p>
            <w:pPr>
              <w:jc w:val="center"/>
            </w:pPr>
            <w:r>
              <w:rPr>
                <w:b w:val="0"/>
                <w:color w:val="111827"/>
                <w:sz w:val="20"/>
              </w:rPr>
              <w:t>32 KB</w:t>
            </w:r>
          </w:p>
        </w:tc>
        <w:tc>
          <w:tcPr>
            <w:tcW w:type="dxa" w:w="2351"/>
            <w:shd w:val="clear" w:color="auto" w:fill="F0F4F8"/>
          </w:tcPr>
          <w:p>
            <w:pPr>
              <w:jc w:val="center"/>
            </w:pPr>
            <w:r>
              <w:rPr>
                <w:b w:val="0"/>
                <w:color w:val="111827"/>
                <w:sz w:val="20"/>
              </w:rPr>
              <w:t>168.1</w:t>
            </w:r>
          </w:p>
        </w:tc>
        <w:tc>
          <w:tcPr>
            <w:tcW w:type="dxa" w:w="2351"/>
            <w:shd w:val="clear" w:color="auto" w:fill="F0F4F8"/>
          </w:tcPr>
          <w:p>
            <w:pPr>
              <w:jc w:val="center"/>
            </w:pPr>
            <w:r>
              <w:rPr>
                <w:b w:val="0"/>
                <w:color w:val="111827"/>
                <w:sz w:val="20"/>
              </w:rPr>
              <w:t>17.2</w:t>
            </w:r>
          </w:p>
        </w:tc>
        <w:tc>
          <w:tcPr>
            <w:tcW w:type="dxa" w:w="2351"/>
            <w:shd w:val="clear" w:color="auto" w:fill="F0F4F8"/>
          </w:tcPr>
          <w:p>
            <w:pPr>
              <w:jc w:val="center"/>
            </w:pPr>
            <w:r>
              <w:rPr>
                <w:b w:val="0"/>
                <w:color w:val="111827"/>
                <w:sz w:val="20"/>
              </w:rPr>
              <w:t>L1/L2 boundary</w:t>
            </w:r>
          </w:p>
        </w:tc>
      </w:tr>
      <w:tr>
        <w:tc>
          <w:tcPr>
            <w:tcW w:type="dxa" w:w="2351"/>
            <w:shd w:val="clear" w:color="auto" w:fill="FFFFFF"/>
          </w:tcPr>
          <w:p>
            <w:pPr>
              <w:jc w:val="center"/>
            </w:pPr>
            <w:r>
              <w:rPr>
                <w:b w:val="0"/>
                <w:color w:val="111827"/>
                <w:sz w:val="20"/>
              </w:rPr>
              <w:t>256 KB</w:t>
            </w:r>
          </w:p>
        </w:tc>
        <w:tc>
          <w:tcPr>
            <w:tcW w:type="dxa" w:w="2351"/>
            <w:shd w:val="clear" w:color="auto" w:fill="FFFFFF"/>
          </w:tcPr>
          <w:p>
            <w:pPr>
              <w:jc w:val="center"/>
            </w:pPr>
            <w:r>
              <w:rPr>
                <w:b w:val="0"/>
                <w:color w:val="111827"/>
                <w:sz w:val="20"/>
              </w:rPr>
              <w:t>170.3</w:t>
            </w:r>
          </w:p>
        </w:tc>
        <w:tc>
          <w:tcPr>
            <w:tcW w:type="dxa" w:w="2351"/>
            <w:shd w:val="clear" w:color="auto" w:fill="FFFFFF"/>
          </w:tcPr>
          <w:p>
            <w:pPr>
              <w:jc w:val="center"/>
            </w:pPr>
            <w:r>
              <w:rPr>
                <w:b w:val="0"/>
                <w:color w:val="111827"/>
                <w:sz w:val="20"/>
              </w:rPr>
              <w:t>17.2</w:t>
            </w:r>
          </w:p>
        </w:tc>
        <w:tc>
          <w:tcPr>
            <w:tcW w:type="dxa" w:w="2351"/>
            <w:shd w:val="clear" w:color="auto" w:fill="FFFFFF"/>
          </w:tcPr>
          <w:p>
            <w:pPr>
              <w:jc w:val="center"/>
            </w:pPr>
            <w:r>
              <w:rPr>
                <w:b w:val="0"/>
                <w:color w:val="111827"/>
                <w:sz w:val="20"/>
              </w:rPr>
              <w:t>L2</w:t>
            </w:r>
          </w:p>
        </w:tc>
      </w:tr>
      <w:tr>
        <w:tc>
          <w:tcPr>
            <w:tcW w:type="dxa" w:w="2351"/>
            <w:shd w:val="clear" w:color="auto" w:fill="F0F4F8"/>
          </w:tcPr>
          <w:p>
            <w:pPr>
              <w:jc w:val="center"/>
            </w:pPr>
            <w:r>
              <w:rPr>
                <w:b w:val="0"/>
                <w:color w:val="111827"/>
                <w:sz w:val="20"/>
              </w:rPr>
              <w:t>4 MB</w:t>
            </w:r>
          </w:p>
        </w:tc>
        <w:tc>
          <w:tcPr>
            <w:tcW w:type="dxa" w:w="2351"/>
            <w:shd w:val="clear" w:color="auto" w:fill="F0F4F8"/>
          </w:tcPr>
          <w:p>
            <w:pPr>
              <w:jc w:val="center"/>
            </w:pPr>
            <w:r>
              <w:rPr>
                <w:b w:val="0"/>
                <w:color w:val="111827"/>
                <w:sz w:val="20"/>
              </w:rPr>
              <w:t>167.1</w:t>
            </w:r>
          </w:p>
        </w:tc>
        <w:tc>
          <w:tcPr>
            <w:tcW w:type="dxa" w:w="2351"/>
            <w:shd w:val="clear" w:color="auto" w:fill="F0F4F8"/>
          </w:tcPr>
          <w:p>
            <w:pPr>
              <w:jc w:val="center"/>
            </w:pPr>
            <w:r>
              <w:rPr>
                <w:b w:val="0"/>
                <w:color w:val="111827"/>
                <w:sz w:val="20"/>
              </w:rPr>
              <w:t>17.2</w:t>
            </w:r>
          </w:p>
        </w:tc>
        <w:tc>
          <w:tcPr>
            <w:tcW w:type="dxa" w:w="2351"/>
            <w:shd w:val="clear" w:color="auto" w:fill="F0F4F8"/>
          </w:tcPr>
          <w:p>
            <w:pPr>
              <w:jc w:val="center"/>
            </w:pPr>
            <w:r>
              <w:rPr>
                <w:b w:val="0"/>
                <w:color w:val="111827"/>
                <w:sz w:val="20"/>
              </w:rPr>
              <w:t>L2/L3</w:t>
            </w:r>
          </w:p>
        </w:tc>
      </w:tr>
      <w:tr>
        <w:tc>
          <w:tcPr>
            <w:tcW w:type="dxa" w:w="2351"/>
            <w:shd w:val="clear" w:color="auto" w:fill="FFFFFF"/>
          </w:tcPr>
          <w:p>
            <w:pPr>
              <w:jc w:val="center"/>
            </w:pPr>
            <w:r>
              <w:rPr>
                <w:b w:val="0"/>
                <w:color w:val="111827"/>
                <w:sz w:val="20"/>
              </w:rPr>
              <w:t>8 MB</w:t>
            </w:r>
          </w:p>
        </w:tc>
        <w:tc>
          <w:tcPr>
            <w:tcW w:type="dxa" w:w="2351"/>
            <w:shd w:val="clear" w:color="auto" w:fill="FFFFFF"/>
          </w:tcPr>
          <w:p>
            <w:pPr>
              <w:jc w:val="center"/>
            </w:pPr>
            <w:r>
              <w:rPr>
                <w:b w:val="0"/>
                <w:color w:val="111827"/>
                <w:sz w:val="20"/>
              </w:rPr>
              <w:t>88.7</w:t>
            </w:r>
          </w:p>
        </w:tc>
        <w:tc>
          <w:tcPr>
            <w:tcW w:type="dxa" w:w="2351"/>
            <w:shd w:val="clear" w:color="auto" w:fill="FFFFFF"/>
          </w:tcPr>
          <w:p>
            <w:pPr>
              <w:jc w:val="center"/>
            </w:pPr>
            <w:r>
              <w:rPr>
                <w:b w:val="0"/>
                <w:color w:val="111827"/>
                <w:sz w:val="20"/>
              </w:rPr>
              <w:t>17.2</w:t>
            </w:r>
          </w:p>
        </w:tc>
        <w:tc>
          <w:tcPr>
            <w:tcW w:type="dxa" w:w="2351"/>
            <w:shd w:val="clear" w:color="auto" w:fill="FFFFFF"/>
          </w:tcPr>
          <w:p>
            <w:pPr>
              <w:jc w:val="center"/>
            </w:pPr>
            <w:r>
              <w:rPr>
                <w:b w:val="0"/>
                <w:color w:val="111827"/>
                <w:sz w:val="20"/>
              </w:rPr>
              <w:t>L3</w:t>
            </w:r>
          </w:p>
        </w:tc>
      </w:tr>
      <w:tr>
        <w:tc>
          <w:tcPr>
            <w:tcW w:type="dxa" w:w="2351"/>
            <w:shd w:val="clear" w:color="auto" w:fill="F0F4F8"/>
          </w:tcPr>
          <w:p>
            <w:pPr>
              <w:jc w:val="center"/>
            </w:pPr>
            <w:r>
              <w:rPr>
                <w:b w:val="0"/>
                <w:color w:val="111827"/>
                <w:sz w:val="20"/>
              </w:rPr>
              <w:t>64 MB</w:t>
            </w:r>
          </w:p>
        </w:tc>
        <w:tc>
          <w:tcPr>
            <w:tcW w:type="dxa" w:w="2351"/>
            <w:shd w:val="clear" w:color="auto" w:fill="F0F4F8"/>
          </w:tcPr>
          <w:p>
            <w:pPr>
              <w:jc w:val="center"/>
            </w:pPr>
            <w:r>
              <w:rPr>
                <w:b w:val="0"/>
                <w:color w:val="111827"/>
                <w:sz w:val="20"/>
              </w:rPr>
              <w:t>109.9</w:t>
            </w:r>
          </w:p>
        </w:tc>
        <w:tc>
          <w:tcPr>
            <w:tcW w:type="dxa" w:w="2351"/>
            <w:shd w:val="clear" w:color="auto" w:fill="F0F4F8"/>
          </w:tcPr>
          <w:p>
            <w:pPr>
              <w:jc w:val="center"/>
            </w:pPr>
            <w:r>
              <w:rPr>
                <w:b w:val="0"/>
                <w:color w:val="111827"/>
                <w:sz w:val="20"/>
              </w:rPr>
              <w:t>17.2</w:t>
            </w:r>
          </w:p>
        </w:tc>
        <w:tc>
          <w:tcPr>
            <w:tcW w:type="dxa" w:w="2351"/>
            <w:shd w:val="clear" w:color="auto" w:fill="F0F4F8"/>
          </w:tcPr>
          <w:p>
            <w:pPr>
              <w:jc w:val="center"/>
            </w:pPr>
            <w:r>
              <w:rPr>
                <w:b w:val="0"/>
                <w:color w:val="111827"/>
                <w:sz w:val="20"/>
              </w:rPr>
              <w:t>SLC/DRAM</w:t>
            </w:r>
          </w:p>
        </w:tc>
      </w:tr>
      <w:tr>
        <w:tc>
          <w:tcPr>
            <w:tcW w:type="dxa" w:w="2351"/>
            <w:shd w:val="clear" w:color="auto" w:fill="FFFFFF"/>
          </w:tcPr>
          <w:p>
            <w:pPr>
              <w:jc w:val="center"/>
            </w:pPr>
            <w:r>
              <w:rPr>
                <w:b w:val="0"/>
                <w:color w:val="111827"/>
                <w:sz w:val="20"/>
              </w:rPr>
              <w:t>256 MB</w:t>
            </w:r>
          </w:p>
        </w:tc>
        <w:tc>
          <w:tcPr>
            <w:tcW w:type="dxa" w:w="2351"/>
            <w:shd w:val="clear" w:color="auto" w:fill="FFFFFF"/>
          </w:tcPr>
          <w:p>
            <w:pPr>
              <w:jc w:val="center"/>
            </w:pPr>
            <w:r>
              <w:rPr>
                <w:b w:val="0"/>
                <w:color w:val="111827"/>
                <w:sz w:val="20"/>
              </w:rPr>
              <w:t>109.3</w:t>
            </w:r>
          </w:p>
        </w:tc>
        <w:tc>
          <w:tcPr>
            <w:tcW w:type="dxa" w:w="2351"/>
            <w:shd w:val="clear" w:color="auto" w:fill="FFFFFF"/>
          </w:tcPr>
          <w:p>
            <w:pPr>
              <w:jc w:val="center"/>
            </w:pPr>
            <w:r>
              <w:rPr>
                <w:b w:val="0"/>
                <w:color w:val="111827"/>
                <w:sz w:val="20"/>
              </w:rPr>
              <w:t>17.1</w:t>
            </w:r>
          </w:p>
        </w:tc>
        <w:tc>
          <w:tcPr>
            <w:tcW w:type="dxa" w:w="2351"/>
            <w:shd w:val="clear" w:color="auto" w:fill="FFFFFF"/>
          </w:tcPr>
          <w:p>
            <w:pPr>
              <w:jc w:val="center"/>
            </w:pPr>
            <w:r>
              <w:rPr>
                <w:b w:val="0"/>
                <w:color w:val="111827"/>
                <w:sz w:val="20"/>
              </w:rPr>
              <w:t>DRAM</w:t>
            </w:r>
          </w:p>
        </w:tc>
      </w:tr>
    </w:tbl>
    <w:p/>
    <w:p>
      <w:pPr>
        <w:spacing w:line="360" w:lineRule="exact" w:after="120"/>
        <w:jc w:val="both"/>
      </w:pPr>
      <w:r>
        <w:rPr>
          <w:rFonts w:ascii="Times New Roman" w:hAnsi="Times New Roman"/>
          <w:i w:val="0"/>
          <w:color w:val="222222"/>
          <w:sz w:val="24"/>
        </w:rPr>
        <w:t>Copy bandwidth peaks at 253 GB/s for small arrays fully resident in L1 and falls to approximately 109 GB/s for DRAM-sized arrays — still a remarkable figure that reflects Apple Silicon's high-bandwidth LPDDR. Sum bandwidth, by contrast, is completely flat at approximately 17.2 GB/s regardless of array size. This is not a memory effect. The sum kernel contains a serial floating-point add dependency: each iteration s += src[i] must wait for the previous addition to complete before it can begin. With a floating-point add latency of roughly five cycles at 3.5 GHz, throughput is theoretically capped near 5.6 GB/s; the observed 17 GB/s suggests mild out-of-order overlap but confirms that the bottleneck is arithmetic latency, not memory bandwidth.</w:t>
      </w:r>
    </w:p>
    <w:p>
      <w:r>
        <w:br w:type="page"/>
      </w:r>
    </w:p>
    <w:p>
      <w:pPr>
        <w:pStyle w:val="Heading1"/>
        <w:jc w:val="left"/>
      </w:pPr>
      <w:r>
        <w:rPr>
          <w:b/>
          <w:color w:val="0B2D52"/>
          <w:sz w:val="32"/>
        </w:rPr>
        <w:t>8  RESULTS DASHBOARD</w:t>
      </w:r>
    </w:p>
    <w:p>
      <w:pPr>
        <w:spacing w:line="360" w:lineRule="exact" w:after="120"/>
        <w:jc w:val="both"/>
      </w:pPr>
      <w:r>
        <w:rPr>
          <w:rFonts w:ascii="Times New Roman" w:hAnsi="Times New Roman"/>
          <w:i w:val="0"/>
          <w:color w:val="222222"/>
          <w:sz w:val="24"/>
        </w:rPr>
        <w:t>Figure 8.1 presents all four primary experiments in a single dashboard view, allowing direct visual comparison of the different memory-hierarchy effects. The top-left panel shows the stride latency spike; the top-right panel shows the flat working-set curve characteristic of Apple Silicon; the bottom-left panel shows matrix traversal slowdown ratios; and the bottom-right panel shows the bandwidth divergence between copy and sum kernels.</w:t>
      </w:r>
    </w:p>
    <w:p>
      <w:pPr>
        <w:jc w:val="center"/>
      </w:pPr>
      <w:r>
        <w:drawing>
          <wp:inline xmlns:a="http://schemas.openxmlformats.org/drawingml/2006/main" xmlns:pic="http://schemas.openxmlformats.org/drawingml/2006/picture">
            <wp:extent cx="6217920" cy="3973813"/>
            <wp:docPr id="6" name="Picture 6"/>
            <wp:cNvGraphicFramePr>
              <a:graphicFrameLocks noChangeAspect="1"/>
            </wp:cNvGraphicFramePr>
            <a:graphic>
              <a:graphicData uri="http://schemas.openxmlformats.org/drawingml/2006/picture">
                <pic:pic>
                  <pic:nvPicPr>
                    <pic:cNvPr id="0" name="report_dashboard.png"/>
                    <pic:cNvPicPr/>
                  </pic:nvPicPr>
                  <pic:blipFill>
                    <a:blip r:embed="rId14"/>
                    <a:stretch>
                      <a:fillRect/>
                    </a:stretch>
                  </pic:blipFill>
                  <pic:spPr>
                    <a:xfrm>
                      <a:off x="0" y="0"/>
                      <a:ext cx="6217920" cy="3973813"/>
                    </a:xfrm>
                    <a:prstGeom prst="rect"/>
                  </pic:spPr>
                </pic:pic>
              </a:graphicData>
            </a:graphic>
          </wp:inline>
        </w:drawing>
      </w:r>
    </w:p>
    <w:p>
      <w:pPr>
        <w:spacing w:after="200"/>
        <w:jc w:val="center"/>
      </w:pPr>
      <w:r>
        <w:rPr>
          <w:rFonts w:ascii="Times New Roman" w:hAnsi="Times New Roman"/>
          <w:i/>
          <w:color w:val="445566"/>
          <w:sz w:val="20"/>
        </w:rPr>
        <w:t>Figure 8.1  Unified results dashboard. Each panel corresponds to one experiment. Top-left: stride. Top-right: working set. Bottom-left: matrix slowdown. Bottom-right: memory bandwidth.</w:t>
      </w:r>
    </w:p>
    <w:p>
      <w:r>
        <w:br w:type="page"/>
      </w:r>
    </w:p>
    <w:p>
      <w:pPr>
        <w:pStyle w:val="Heading1"/>
        <w:jc w:val="left"/>
      </w:pPr>
      <w:r>
        <w:rPr>
          <w:b/>
          <w:color w:val="0B2D52"/>
          <w:sz w:val="32"/>
        </w:rPr>
        <w:t>9  DISCUSSION AND MAIN FINDINGS</w:t>
      </w:r>
    </w:p>
    <w:p>
      <w:pPr>
        <w:spacing w:line="360" w:lineRule="exact" w:after="120"/>
        <w:jc w:val="both"/>
      </w:pPr>
      <w:r>
        <w:rPr>
          <w:rFonts w:ascii="Times New Roman" w:hAnsi="Times New Roman"/>
          <w:i w:val="0"/>
          <w:color w:val="222222"/>
          <w:sz w:val="24"/>
        </w:rPr>
        <w:t>Taken together, the five experiments paint a consistent picture: memory access pattern is a first-order performance variable, independent of algorithmic complexity. Two programs with identical asymptotic complexity can differ in runtime by an order of magnitude if their data access patterns differ.</w:t>
      </w:r>
    </w:p>
    <w:p>
      <w:pPr>
        <w:pStyle w:val="Heading2"/>
        <w:jc w:val="left"/>
      </w:pPr>
      <w:r>
        <w:rPr>
          <w:color w:val="0B2D52"/>
          <w:sz w:val="28"/>
        </w:rPr>
        <w:t>9.1  Cache-Line Granularity (Experiment 1)</w:t>
      </w:r>
    </w:p>
    <w:p>
      <w:pPr>
        <w:spacing w:line="360" w:lineRule="exact" w:after="120"/>
        <w:jc w:val="both"/>
      </w:pPr>
      <w:r>
        <w:rPr>
          <w:rFonts w:ascii="Times New Roman" w:hAnsi="Times New Roman"/>
          <w:i w:val="0"/>
          <w:color w:val="222222"/>
          <w:sz w:val="24"/>
        </w:rPr>
        <w:t>The 64-byte cache line is the atomic unit of data transfer between DRAM and cache. Accessing elements spaced more than one cache line apart wastes the prefetched data on each line and forces a new fetch for every element. On Apple Silicon the hardware prefetcher extends the effective granularity to 128 bytes, but the underlying principle holds: spatial locality within 64 bytes is free; spatial locality beyond it is costly.</w:t>
      </w:r>
    </w:p>
    <w:p>
      <w:pPr>
        <w:pStyle w:val="Heading2"/>
        <w:jc w:val="left"/>
      </w:pPr>
      <w:r>
        <w:rPr>
          <w:color w:val="0B2D52"/>
          <w:sz w:val="28"/>
        </w:rPr>
        <w:t>9.2  Working Set and Cache Capacity (Experiment 2)</w:t>
      </w:r>
    </w:p>
    <w:p>
      <w:pPr>
        <w:spacing w:line="360" w:lineRule="exact" w:after="120"/>
        <w:jc w:val="both"/>
      </w:pPr>
      <w:r>
        <w:rPr>
          <w:rFonts w:ascii="Times New Roman" w:hAnsi="Times New Roman"/>
          <w:i w:val="0"/>
          <w:color w:val="222222"/>
          <w:sz w:val="24"/>
        </w:rPr>
        <w:t>Sequential access is the best-case scenario for the hardware prefetcher. On Apple Silicon, the combination of an aggressive prefetcher, the System Level Cache, and high-bandwidth LPDDR renders the cache hierarchy nearly invisible for sequential workloads. On x86 hardware the four-tier latency profile would be clearly observable. This experiment underscores that platform awareness matters: results that look surprising on one architecture are often fully explicable on another.</w:t>
      </w:r>
    </w:p>
    <w:p>
      <w:pPr>
        <w:pStyle w:val="Heading2"/>
        <w:jc w:val="left"/>
      </w:pPr>
      <w:r>
        <w:rPr>
          <w:color w:val="0B2D52"/>
          <w:sz w:val="28"/>
        </w:rPr>
        <w:t>9.3  Spatial Locality and Matrix Traversal (Experiment 3)</w:t>
      </w:r>
    </w:p>
    <w:p>
      <w:pPr>
        <w:spacing w:line="360" w:lineRule="exact" w:after="120"/>
        <w:jc w:val="both"/>
      </w:pPr>
      <w:r>
        <w:rPr>
          <w:rFonts w:ascii="Times New Roman" w:hAnsi="Times New Roman"/>
          <w:i w:val="0"/>
          <w:color w:val="222222"/>
          <w:sz w:val="24"/>
        </w:rPr>
        <w:t>Column-major traversal of a row-major C array remains consistently and measurably slower than row-major traversal for all matrices larger than the L2 cache. The measured 1.5× slowdown on Apple Silicon would likely be 4–8× on a typical x86 system with a weaker prefetcher. The practical lesson is unchanged: write loops that access memory in continuous, predictable order.</w:t>
      </w:r>
    </w:p>
    <w:p>
      <w:pPr>
        <w:pStyle w:val="Heading2"/>
        <w:jc w:val="left"/>
      </w:pPr>
      <w:r>
        <w:rPr>
          <w:color w:val="0B2D52"/>
          <w:sz w:val="28"/>
        </w:rPr>
        <w:t>9.4  Pointer Chasing and Prefetcher Defeat (Experiment 4)</w:t>
      </w:r>
    </w:p>
    <w:p>
      <w:pPr>
        <w:spacing w:line="360" w:lineRule="exact" w:after="120"/>
        <w:jc w:val="both"/>
      </w:pPr>
      <w:r>
        <w:rPr>
          <w:rFonts w:ascii="Times New Roman" w:hAnsi="Times New Roman"/>
          <w:i w:val="0"/>
          <w:color w:val="222222"/>
          <w:sz w:val="24"/>
        </w:rPr>
        <w:t>The pointer-chasing experiment provides the clearest demonstration of the cost of irregular memory access. Latency rises from 0.65 ns when the list fits in L1/L2 to 83 ns when it is in DRAM — a 128× difference. This is not a workload-size effect; it is a pure latency effect caused by the serialised load-use dependency chain. No prefetcher can help because the next address is not known until the current load completes. The experiment also required an implementation workaround (noinline + asm volatile barrier) that illustrates a further practical concern: modern compilers and CPUs can optimise away benchmarks that are not carefully protected against dead-code elimination.</w:t>
      </w:r>
    </w:p>
    <w:p>
      <w:pPr>
        <w:pStyle w:val="Heading2"/>
        <w:jc w:val="left"/>
      </w:pPr>
      <w:r>
        <w:rPr>
          <w:color w:val="0B2D52"/>
          <w:sz w:val="28"/>
        </w:rPr>
        <w:t>9.5  Memory Bandwidth and Serial Dependencies (Experiment 5)</w:t>
      </w:r>
    </w:p>
    <w:p>
      <w:pPr>
        <w:spacing w:line="360" w:lineRule="exact" w:after="120"/>
        <w:jc w:val="both"/>
      </w:pPr>
      <w:r>
        <w:rPr>
          <w:rFonts w:ascii="Times New Roman" w:hAnsi="Times New Roman"/>
          <w:i w:val="0"/>
          <w:color w:val="222222"/>
          <w:sz w:val="24"/>
        </w:rPr>
        <w:t>Peak copy bandwidth of 253 GB/s demonstrates Apple Silicon's raw memory throughput advantage. The flat 17 GB/s sum bandwidth demonstrates that high memory bandwidth is not always the binding constraint. Any algorithm featuring a serial carried dependency — such as prefix-sum, running maximum, or leaky integrator — will be bottlenecked by compute latency regardless of how fast the memory subsystem can supply data. Breaking such dependencies through SIMD intrinsics or algorithm restructuring is one of the most high-leverage optimisations available.</w:t>
      </w:r>
    </w:p>
    <w:p>
      <w:r>
        <w:br w:type="page"/>
      </w:r>
    </w:p>
    <w:p>
      <w:pPr>
        <w:pStyle w:val="Heading1"/>
        <w:jc w:val="left"/>
      </w:pPr>
      <w:r>
        <w:rPr>
          <w:b/>
          <w:color w:val="0B2D52"/>
          <w:sz w:val="32"/>
        </w:rPr>
        <w:t>10  CONCLUSIONS</w:t>
      </w:r>
    </w:p>
    <w:p>
      <w:pPr>
        <w:spacing w:line="360" w:lineRule="exact" w:after="120"/>
        <w:jc w:val="both"/>
      </w:pPr>
      <w:r>
        <w:rPr>
          <w:rFonts w:ascii="Times New Roman" w:hAnsi="Times New Roman"/>
          <w:i w:val="0"/>
          <w:color w:val="222222"/>
          <w:sz w:val="24"/>
        </w:rPr>
        <w:t>This project set out to make the memory hierarchy tangible through direct measurement, and the experiments fulfilled that goal. Five distinct hardware phenomena were isolated and quantified with sub-nanosecond precision using only standard C++17 and the chrono library. The key findings are summarised below.</w:t>
      </w:r>
    </w:p>
    <w:p>
      <w:pPr>
        <w:spacing w:line="360" w:lineRule="exact" w:after="160"/>
        <w:jc w:val="both"/>
      </w:pPr>
      <w:r>
        <w:rPr>
          <w:rFonts w:ascii="Times New Roman" w:hAnsi="Times New Roman"/>
          <w:b/>
          <w:color w:val="0B2D52"/>
          <w:sz w:val="24"/>
        </w:rPr>
        <w:t xml:space="preserve">Finding 1: Cache-line granularity is real and measurable.  </w:t>
      </w:r>
      <w:r>
        <w:rPr>
          <w:rFonts w:ascii="Times New Roman" w:hAnsi="Times New Roman"/>
          <w:color w:val="222222"/>
          <w:sz w:val="24"/>
        </w:rPr>
        <w:t>A 5× latency increase appears at the 128-byte stride boundary on Apple Silicon, confirming that the hardware prefetcher has finite reach. On x86, the boundary is at 64 bytes.</w:t>
      </w:r>
    </w:p>
    <w:p>
      <w:pPr>
        <w:spacing w:line="360" w:lineRule="exact" w:after="160"/>
        <w:jc w:val="both"/>
      </w:pPr>
      <w:r>
        <w:rPr>
          <w:rFonts w:ascii="Times New Roman" w:hAnsi="Times New Roman"/>
          <w:b/>
          <w:color w:val="0B2D52"/>
          <w:sz w:val="24"/>
        </w:rPr>
        <w:t xml:space="preserve">Finding 2: Sequential access is extremely forgiving on Apple Silicon.  </w:t>
      </w:r>
      <w:r>
        <w:rPr>
          <w:rFonts w:ascii="Times New Roman" w:hAnsi="Times New Roman"/>
          <w:color w:val="222222"/>
          <w:sz w:val="24"/>
        </w:rPr>
        <w:t>The working-set experiment found no visible latency transitions, owing to the hardware prefetcher, the System Level Cache, and high-bandwidth LPDDR. Sequential scans are effectively immune to the memory hierarchy on this platform.</w:t>
      </w:r>
    </w:p>
    <w:p>
      <w:pPr>
        <w:spacing w:line="360" w:lineRule="exact" w:after="160"/>
        <w:jc w:val="both"/>
      </w:pPr>
      <w:r>
        <w:rPr>
          <w:rFonts w:ascii="Times New Roman" w:hAnsi="Times New Roman"/>
          <w:b/>
          <w:color w:val="0B2D52"/>
          <w:sz w:val="24"/>
        </w:rPr>
        <w:t xml:space="preserve">Finding 3: Traversal order matters even when the prefetcher compensates.  </w:t>
      </w:r>
      <w:r>
        <w:rPr>
          <w:rFonts w:ascii="Times New Roman" w:hAnsi="Times New Roman"/>
          <w:color w:val="222222"/>
          <w:sz w:val="24"/>
        </w:rPr>
        <w:t>Column-major matrix access is 1.5× slower than row-major for large matrices, and this penalty would be 4–8× on x86. Writing cache-friendly loops is always worthwhile.</w:t>
      </w:r>
    </w:p>
    <w:p>
      <w:pPr>
        <w:spacing w:line="360" w:lineRule="exact" w:after="160"/>
        <w:jc w:val="both"/>
      </w:pPr>
      <w:r>
        <w:rPr>
          <w:rFonts w:ascii="Times New Roman" w:hAnsi="Times New Roman"/>
          <w:b/>
          <w:color w:val="0B2D52"/>
          <w:sz w:val="24"/>
        </w:rPr>
        <w:t xml:space="preserve">Finding 4: Irregular access enforces full memory latency.  </w:t>
      </w:r>
      <w:r>
        <w:rPr>
          <w:rFonts w:ascii="Times New Roman" w:hAnsi="Times New Roman"/>
          <w:color w:val="222222"/>
          <w:sz w:val="24"/>
        </w:rPr>
        <w:t>Pointer chasing on a shuffled linked list raises per-element latency from 0.65 ns (L1) to 83 ns (DRAM), a 128× range. Contiguous data structures are far preferable for iteration-heavy workloads.</w:t>
      </w:r>
    </w:p>
    <w:p>
      <w:pPr>
        <w:spacing w:line="360" w:lineRule="exact" w:after="160"/>
        <w:jc w:val="both"/>
      </w:pPr>
      <w:r>
        <w:rPr>
          <w:rFonts w:ascii="Times New Roman" w:hAnsi="Times New Roman"/>
          <w:b/>
          <w:color w:val="0B2D52"/>
          <w:sz w:val="24"/>
        </w:rPr>
        <w:t xml:space="preserve">Finding 5: Memory bandwidth is not always the bottleneck.  </w:t>
      </w:r>
      <w:r>
        <w:rPr>
          <w:rFonts w:ascii="Times New Roman" w:hAnsi="Times New Roman"/>
          <w:color w:val="222222"/>
          <w:sz w:val="24"/>
        </w:rPr>
        <w:t>The sum kernel plateaus at 17 GB/s regardless of array size, bounded by a serial floating-point dependency chain. High memory bandwidth only helps when the algorithm structure can actually exploit it.</w:t>
      </w:r>
    </w:p>
    <w:p>
      <w:pPr>
        <w:spacing w:after="0" w:before="0"/>
      </w:pPr>
    </w:p>
    <w:p>
      <w:pPr>
        <w:spacing w:line="360" w:lineRule="exact" w:after="120"/>
        <w:jc w:val="both"/>
      </w:pPr>
      <w:r>
        <w:rPr>
          <w:rFonts w:ascii="Times New Roman" w:hAnsi="Times New Roman"/>
          <w:i w:val="0"/>
          <w:color w:val="222222"/>
          <w:sz w:val="24"/>
        </w:rPr>
        <w:t>The broader lesson is that writing performant systems code requires understanding the hardware it runs on. Algorithm complexity gives a platform-independent upper bound on performance, but the constant factors — determined almost entirely by memory access patterns — often dominate in practice. The ability to measure, interpret, and act on memory-hierarchy data is one of the most valuable skills a systems programmer can cultivate.</w:t>
      </w:r>
    </w:p>
    <w:p>
      <w:r>
        <w:br w:type="page"/>
      </w:r>
    </w:p>
    <w:p>
      <w:pPr>
        <w:pStyle w:val="Heading1"/>
        <w:jc w:val="left"/>
      </w:pPr>
      <w:r>
        <w:rPr>
          <w:b/>
          <w:color w:val="0B2D52"/>
          <w:sz w:val="32"/>
        </w:rPr>
        <w:t>REFERENCES</w:t>
      </w:r>
    </w:p>
    <w:p>
      <w:pPr>
        <w:spacing w:after="120"/>
        <w:ind w:left="397" w:hanging="397"/>
        <w:jc w:val="both"/>
      </w:pPr>
      <w:r>
        <w:rPr>
          <w:rFonts w:ascii="Times New Roman" w:hAnsi="Times New Roman"/>
          <w:color w:val="222222"/>
          <w:sz w:val="22"/>
        </w:rPr>
        <w:t>[1]  R. E. Bryant and D. R. O'Hallaron, Computer Systems: A Programmer's Perspective, 3rd ed. Pearson, 2016.</w:t>
      </w:r>
    </w:p>
    <w:p>
      <w:pPr>
        <w:spacing w:after="120"/>
        <w:ind w:left="397" w:hanging="397"/>
        <w:jc w:val="both"/>
      </w:pPr>
      <w:r>
        <w:rPr>
          <w:rFonts w:ascii="Times New Roman" w:hAnsi="Times New Roman"/>
          <w:color w:val="222222"/>
          <w:sz w:val="22"/>
        </w:rPr>
        <w:t>[2]  U. Drepper, 'What Every Programmer Should Know About Memory,' Red Hat, Inc., 2007. [Online]. Available: https://www.akkadia.org/drepper/cpumemory.pdf</w:t>
      </w:r>
    </w:p>
    <w:p>
      <w:pPr>
        <w:spacing w:after="120"/>
        <w:ind w:left="397" w:hanging="397"/>
        <w:jc w:val="both"/>
      </w:pPr>
      <w:r>
        <w:rPr>
          <w:rFonts w:ascii="Times New Roman" w:hAnsi="Times New Roman"/>
          <w:color w:val="222222"/>
          <w:sz w:val="22"/>
        </w:rPr>
        <w:t>[3]  Intel Corporation, Intel® 64 and IA-32 Architectures Optimization Reference Manual, Order No. 248966, 2023.</w:t>
      </w:r>
    </w:p>
    <w:p>
      <w:pPr>
        <w:spacing w:after="120"/>
        <w:ind w:left="397" w:hanging="397"/>
        <w:jc w:val="both"/>
      </w:pPr>
      <w:r>
        <w:rPr>
          <w:rFonts w:ascii="Times New Roman" w:hAnsi="Times New Roman"/>
          <w:color w:val="222222"/>
          <w:sz w:val="22"/>
        </w:rPr>
        <w:t>[4]  W. Stallings, Operating Systems: Internals and Design Principles, 9th ed. Pearson, 2018.</w:t>
      </w:r>
    </w:p>
    <w:p>
      <w:pPr>
        <w:spacing w:after="120"/>
        <w:ind w:left="397" w:hanging="397"/>
        <w:jc w:val="both"/>
      </w:pPr>
      <w:r>
        <w:rPr>
          <w:rFonts w:ascii="Times New Roman" w:hAnsi="Times New Roman"/>
          <w:color w:val="222222"/>
          <w:sz w:val="22"/>
        </w:rPr>
        <w:t>[5]  Apple Inc., 'Apple Silicon Overview,' Apple Developer Documentation, 2023. [Online]. Available: https://developer.apple.com/documentation/apple-silicon</w:t>
      </w:r>
    </w:p>
    <w:p>
      <w:pPr>
        <w:spacing w:after="120"/>
        <w:ind w:left="397" w:hanging="397"/>
        <w:jc w:val="both"/>
      </w:pPr>
      <w:r>
        <w:rPr>
          <w:rFonts w:ascii="Times New Roman" w:hAnsi="Times New Roman"/>
          <w:color w:val="222222"/>
          <w:sz w:val="22"/>
        </w:rPr>
        <w:t>[6]  ISO/IEC, Programming Languages — C++, ISO/IEC 14882:2017 (C++17), 2017.</w:t>
      </w:r>
    </w:p>
    <w:sectPr w:rsidR="00FC693F" w:rsidRPr="0006063C" w:rsidSect="00034616">
      <w:pgSz w:w="12240" w:h="15840"/>
      <w:pgMar w:top="1701" w:right="1417" w:bottom="170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