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Consolas" w:hAnsi="Consolas"/>
          <w:b/>
          <w:i w:val="0"/>
          <w:color w:val="147CA6"/>
          <w:sz w:val="17"/>
          <w:caps w:val="true"/>
          <w:spacing w:val="40"/>
        </w:rPr>
        <w:t>22North Product Engineering Challenge 2026  ·  Challenge 1</w:t>
      </w:r>
    </w:p>
    <w:p>
      <w:pPr>
        <w:spacing w:after="40"/>
      </w:pPr>
      <w:r>
        <w:rPr>
          <w:rFonts w:ascii="Calibri" w:hAnsi="Calibri"/>
          <w:b/>
          <w:i w:val="0"/>
          <w:color w:val="0E2740"/>
          <w:sz w:val="60"/>
        </w:rPr>
        <w:t>SkyJet Flight Recovery</w:t>
      </w:r>
    </w:p>
    <w:p>
      <w:pPr>
        <w:spacing w:after="200"/>
      </w:pPr>
      <w:r>
        <w:rPr>
          <w:rFonts w:ascii="Calibri" w:hAnsi="Calibri"/>
          <w:b/>
          <w:i w:val="0"/>
          <w:color w:val="147CA6"/>
          <w:sz w:val="60"/>
        </w:rPr>
        <w:t>Architecture Board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5A6B7B"/>
          <w:sz w:val="22"/>
        </w:rPr>
        <w:t xml:space="preserve">One document to understand the </w:t>
      </w:r>
      <w:r>
        <w:rPr>
          <w:rFonts w:ascii="Calibri" w:hAnsi="Calibri"/>
          <w:b/>
          <w:i w:val="0"/>
          <w:color w:val="1A2430"/>
          <w:sz w:val="22"/>
        </w:rPr>
        <w:t>whole system and every feature</w:t>
      </w:r>
      <w:r>
        <w:rPr>
          <w:rFonts w:ascii="Calibri" w:hAnsi="Calibri"/>
          <w:b w:val="0"/>
          <w:i w:val="0"/>
          <w:color w:val="5A6B7B"/>
          <w:sz w:val="22"/>
        </w:rPr>
        <w:t xml:space="preserve">. A self-service experience that lets a disrupted passenger </w:t>
      </w:r>
      <w:r>
        <w:rPr>
          <w:rFonts w:ascii="Calibri" w:hAnsi="Calibri"/>
          <w:b/>
          <w:i w:val="0"/>
          <w:color w:val="1A2430"/>
          <w:sz w:val="22"/>
        </w:rPr>
        <w:t>rebook, refund, or get an answer in under 30 seconds</w:t>
      </w:r>
      <w:r>
        <w:rPr>
          <w:rFonts w:ascii="Calibri" w:hAnsi="Calibri"/>
          <w:b w:val="0"/>
          <w:i w:val="0"/>
          <w:color w:val="5A6B7B"/>
          <w:sz w:val="22"/>
        </w:rPr>
        <w:t xml:space="preserve"> — with complex cases handed to a human, full context attached.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F3F7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olor w:val="147CA6"/>
                <w:sz w:val="16"/>
                <w:caps w:val="true"/>
                <w:spacing w:val="30"/>
              </w:rPr>
              <w:t>PRODUCT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430"/>
                <w:sz w:val="19"/>
              </w:rPr>
              <w:t>Self-service IRROPS recovery</w:t>
            </w:r>
          </w:p>
        </w:tc>
        <w:tc>
          <w:tcPr>
            <w:tcW w:type="dxa" w:w="2448"/>
            <w:shd w:val="clear" w:color="auto" w:fill="F3F7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olor w:val="147CA6"/>
                <w:sz w:val="16"/>
                <w:caps w:val="true"/>
                <w:spacing w:val="30"/>
              </w:rPr>
              <w:t>SHAPE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430"/>
                <w:sz w:val="19"/>
              </w:rPr>
              <w:t>Modular monolith · Next.js 16</w:t>
            </w:r>
          </w:p>
        </w:tc>
        <w:tc>
          <w:tcPr>
            <w:tcW w:type="dxa" w:w="2448"/>
            <w:shd w:val="clear" w:color="auto" w:fill="F3F7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olor w:val="147CA6"/>
                <w:sz w:val="16"/>
                <w:caps w:val="true"/>
                <w:spacing w:val="30"/>
              </w:rPr>
              <w:t>STATUS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430"/>
                <w:sz w:val="19"/>
              </w:rPr>
              <w:t>Deployable MVP · Vercel-ready</w:t>
            </w:r>
          </w:p>
        </w:tc>
        <w:tc>
          <w:tcPr>
            <w:tcW w:type="dxa" w:w="2448"/>
            <w:shd w:val="clear" w:color="auto" w:fill="F3F7FA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olor w:val="147CA6"/>
                <w:sz w:val="16"/>
                <w:caps w:val="true"/>
                <w:spacing w:val="30"/>
              </w:rPr>
              <w:t>UPDATED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430"/>
                <w:sz w:val="19"/>
              </w:rPr>
              <w:t>2026-07-03</w:t>
            </w:r>
          </w:p>
        </w:tc>
      </w:tr>
    </w:tbl>
    <w:p>
      <w:pPr>
        <w:spacing w:after="40"/>
      </w:pPr>
    </w:p>
    <w:p>
      <w:pPr>
        <w:spacing w:before="160" w:after="80"/>
        <w:pBdr>
          <w:bottom w:val="single" w:sz="8" w:space="1" w:color="D5E0EA"/>
        </w:pBdr>
      </w:pPr>
    </w:p>
    <w:p>
      <w:pPr>
        <w:spacing w:before="0" w:after="60"/>
      </w:pPr>
      <w:r>
        <w:rPr>
          <w:rFonts w:ascii="Consolas" w:hAnsi="Consolas"/>
          <w:b/>
          <w:i w:val="0"/>
          <w:color w:val="147CA6"/>
          <w:sz w:val="17"/>
          <w:caps w:val="true"/>
          <w:spacing w:val="40"/>
        </w:rPr>
        <w:t>Boards in this document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40" w:type="dxa"/>
              <w:bottom w:w="40" w:type="dxa"/>
              <w:start w:w="6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olor w:val="147CA6"/>
                <w:sz w:val="20"/>
              </w:rPr>
              <w:t xml:space="preserve">01  </w:t>
            </w:r>
            <w:r>
              <w:rPr>
                <w:rFonts w:ascii="Calibri" w:hAnsi="Calibri"/>
                <w:b w:val="0"/>
                <w:i w:val="0"/>
                <w:color w:val="1A2430"/>
                <w:sz w:val="21"/>
              </w:rPr>
              <w:t>Whole-system architecture</w:t>
            </w:r>
          </w:p>
        </w:tc>
        <w:tc>
          <w:tcPr>
            <w:tcW w:type="dxa" w:w="4896"/>
            <w:tcMar>
              <w:top w:w="40" w:type="dxa"/>
              <w:bottom w:w="40" w:type="dxa"/>
              <w:start w:w="6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olor w:val="147CA6"/>
                <w:sz w:val="20"/>
              </w:rPr>
              <w:t xml:space="preserve">02  </w:t>
            </w:r>
            <w:r>
              <w:rPr>
                <w:rFonts w:ascii="Calibri" w:hAnsi="Calibri"/>
                <w:b w:val="0"/>
                <w:i w:val="0"/>
                <w:color w:val="1A2430"/>
                <w:sz w:val="21"/>
              </w:rPr>
              <w:t>Golden-path sequence</w:t>
            </w:r>
          </w:p>
        </w:tc>
      </w:tr>
      <w:tr>
        <w:tc>
          <w:tcPr>
            <w:tcW w:type="dxa" w:w="4896"/>
            <w:tcMar>
              <w:top w:w="40" w:type="dxa"/>
              <w:bottom w:w="40" w:type="dxa"/>
              <w:start w:w="6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olor w:val="147CA6"/>
                <w:sz w:val="20"/>
              </w:rPr>
              <w:t xml:space="preserve">03  </w:t>
            </w:r>
            <w:r>
              <w:rPr>
                <w:rFonts w:ascii="Calibri" w:hAnsi="Calibri"/>
                <w:b w:val="0"/>
                <w:i w:val="0"/>
                <w:color w:val="1A2430"/>
                <w:sz w:val="21"/>
              </w:rPr>
              <w:t>Eligibility rules engine</w:t>
            </w:r>
          </w:p>
        </w:tc>
        <w:tc>
          <w:tcPr>
            <w:tcW w:type="dxa" w:w="4896"/>
            <w:tcMar>
              <w:top w:w="40" w:type="dxa"/>
              <w:bottom w:w="40" w:type="dxa"/>
              <w:start w:w="6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olor w:val="147CA6"/>
                <w:sz w:val="20"/>
              </w:rPr>
              <w:t xml:space="preserve">04  </w:t>
            </w:r>
            <w:r>
              <w:rPr>
                <w:rFonts w:ascii="Calibri" w:hAnsi="Calibri"/>
                <w:b w:val="0"/>
                <w:i w:val="0"/>
                <w:color w:val="1A2430"/>
                <w:sz w:val="21"/>
              </w:rPr>
              <w:t>Disruption Assistant · RAG</w:t>
            </w:r>
          </w:p>
        </w:tc>
      </w:tr>
      <w:tr>
        <w:tc>
          <w:tcPr>
            <w:tcW w:type="dxa" w:w="4896"/>
            <w:tcMar>
              <w:top w:w="40" w:type="dxa"/>
              <w:bottom w:w="40" w:type="dxa"/>
              <w:start w:w="6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olor w:val="147CA6"/>
                <w:sz w:val="20"/>
              </w:rPr>
              <w:t xml:space="preserve">05  </w:t>
            </w:r>
            <w:r>
              <w:rPr>
                <w:rFonts w:ascii="Calibri" w:hAnsi="Calibri"/>
                <w:b w:val="0"/>
                <w:i w:val="0"/>
                <w:color w:val="1A2430"/>
                <w:sz w:val="21"/>
              </w:rPr>
              <w:t>Data model &amp; booking state machine</w:t>
            </w:r>
          </w:p>
        </w:tc>
        <w:tc>
          <w:tcPr>
            <w:tcW w:type="dxa" w:w="4896"/>
            <w:tcMar>
              <w:top w:w="40" w:type="dxa"/>
              <w:bottom w:w="40" w:type="dxa"/>
              <w:start w:w="6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olor w:val="147CA6"/>
                <w:sz w:val="20"/>
              </w:rPr>
              <w:t xml:space="preserve">06  </w:t>
            </w:r>
            <w:r>
              <w:rPr>
                <w:rFonts w:ascii="Calibri" w:hAnsi="Calibri"/>
                <w:b w:val="0"/>
                <w:i w:val="0"/>
                <w:color w:val="1A2430"/>
                <w:sz w:val="21"/>
              </w:rPr>
              <w:t>Feature map (P0–P3)</w:t>
            </w:r>
          </w:p>
        </w:tc>
      </w:tr>
      <w:tr>
        <w:tc>
          <w:tcPr>
            <w:tcW w:type="dxa" w:w="4896"/>
            <w:tcMar>
              <w:top w:w="40" w:type="dxa"/>
              <w:bottom w:w="40" w:type="dxa"/>
              <w:start w:w="6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olor w:val="147CA6"/>
                <w:sz w:val="20"/>
              </w:rPr>
              <w:t xml:space="preserve">07  </w:t>
            </w:r>
            <w:r>
              <w:rPr>
                <w:rFonts w:ascii="Calibri" w:hAnsi="Calibri"/>
                <w:b w:val="0"/>
                <w:i w:val="0"/>
                <w:color w:val="1A2430"/>
                <w:sz w:val="21"/>
              </w:rPr>
              <w:t>Scale &amp; non-functional story</w:t>
            </w:r>
          </w:p>
        </w:tc>
        <w:tc>
          <w:tcPr>
            <w:tcW w:type="dxa" w:w="4896"/>
          </w:tcPr>
          <w:p/>
        </w:tc>
      </w:tr>
    </w:tbl>
    <w:p>
      <w:pPr>
        <w:spacing w:after="40"/>
      </w:pPr>
    </w:p>
    <w:p>
      <w:pPr>
        <w:spacing w:after="40"/>
      </w:pPr>
    </w:p>
    <w:p>
      <w:pPr>
        <w:spacing w:before="280" w:after="40"/>
      </w:pPr>
      <w:r>
        <w:rPr>
          <w:rFonts w:ascii="Consolas" w:hAnsi="Consolas"/>
          <w:b/>
          <w:i w:val="0"/>
          <w:color w:val="147CA6"/>
          <w:sz w:val="30"/>
        </w:rPr>
        <w:t xml:space="preserve">01   </w:t>
      </w:r>
      <w:r>
        <w:rPr>
          <w:rFonts w:ascii="Calibri" w:hAnsi="Calibri"/>
          <w:b/>
          <w:i w:val="0"/>
          <w:color w:val="0E2740"/>
          <w:sz w:val="30"/>
        </w:rPr>
        <w:t>Whole-system architecture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2430"/>
          <w:sz w:val="21"/>
        </w:rPr>
        <w:t xml:space="preserve">A </w:t>
      </w:r>
      <w:r>
        <w:rPr>
          <w:rFonts w:ascii="Calibri" w:hAnsi="Calibri"/>
          <w:b/>
          <w:i w:val="0"/>
          <w:color w:val="1A2430"/>
          <w:sz w:val="21"/>
        </w:rPr>
        <w:t>modular monolith</w:t>
      </w:r>
      <w:r>
        <w:rPr>
          <w:rFonts w:ascii="Calibri" w:hAnsi="Calibri"/>
          <w:b w:val="0"/>
          <w:i w:val="0"/>
          <w:color w:val="1A2430"/>
          <w:sz w:val="21"/>
        </w:rPr>
        <w:t xml:space="preserve"> — one deployable Next.js process with clean domain seams, so any layer could later split into its own service without a rewrite. The request flows top → bottom through six layers. High-frequency, low-risk decisions are automated; high-risk, low-frequency ones get a warm agent handoff.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5B4CB0"/>
                <w:sz w:val="20"/>
              </w:rPr>
              <w:t xml:space="preserve">■ </w:t>
            </w:r>
            <w:r>
              <w:rPr>
                <w:rFonts w:ascii="Consolas" w:hAnsi="Consolas"/>
                <w:b w:val="0"/>
                <w:i w:val="0"/>
                <w:color w:val="5A6B7B"/>
                <w:sz w:val="18"/>
              </w:rPr>
              <w:t>Entry</w:t>
            </w:r>
          </w:p>
        </w:tc>
        <w:tc>
          <w:tcPr>
            <w:tcW w:type="dxa" w:w="244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47CA6"/>
                <w:sz w:val="20"/>
              </w:rPr>
              <w:t xml:space="preserve">■ </w:t>
            </w:r>
            <w:r>
              <w:rPr>
                <w:rFonts w:ascii="Consolas" w:hAnsi="Consolas"/>
                <w:b w:val="0"/>
                <w:i w:val="0"/>
                <w:color w:val="5A6B7B"/>
                <w:sz w:val="18"/>
              </w:rPr>
              <w:t>Client / API / Data</w:t>
            </w:r>
          </w:p>
        </w:tc>
        <w:tc>
          <w:tcPr>
            <w:tcW w:type="dxa" w:w="244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B07412"/>
                <w:sz w:val="20"/>
              </w:rPr>
              <w:t xml:space="preserve">■ </w:t>
            </w:r>
            <w:r>
              <w:rPr>
                <w:rFonts w:ascii="Consolas" w:hAnsi="Consolas"/>
                <w:b w:val="0"/>
                <w:i w:val="0"/>
                <w:color w:val="5A6B7B"/>
                <w:sz w:val="18"/>
              </w:rPr>
              <w:t>Eligibility engine</w:t>
            </w:r>
          </w:p>
        </w:tc>
        <w:tc>
          <w:tcPr>
            <w:tcW w:type="dxa" w:w="2448"/>
            <w:tcMar>
              <w:top w:w="30" w:type="dxa"/>
              <w:bottom w:w="30" w:type="dxa"/>
              <w:start w:w="40" w:type="dxa"/>
              <w:end w:w="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E8B57"/>
                <w:sz w:val="20"/>
              </w:rPr>
              <w:t xml:space="preserve">■ </w:t>
            </w:r>
            <w:r>
              <w:rPr>
                <w:rFonts w:ascii="Consolas" w:hAnsi="Consolas"/>
                <w:b w:val="0"/>
                <w:i w:val="0"/>
                <w:color w:val="5A6B7B"/>
                <w:sz w:val="18"/>
              </w:rPr>
              <w:t>Assistant / RAG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44"/>
        <w:gridCol w:w="8064"/>
      </w:tblGrid>
      <w:tr>
        <w:trPr>
          <w:trHeight w:val="800" w:hRule="atLeast"/>
        </w:trPr>
        <w:tc>
          <w:tcPr>
            <w:tcW w:type="dxa" w:w="4896"/>
            <w:shd w:val="clear" w:color="auto" w:fill="EEEBFA"/>
            <w:tcBorders>
              <w:left w:val="single" w:sz="36" w:space="0" w:color="5B4CB0"/>
            </w:tcBorders>
            <w:tcMar>
              <w:top w:w="90" w:type="dxa"/>
              <w:bottom w:w="90" w:type="dxa"/>
              <w:start w:w="14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Consolas" w:hAnsi="Consolas"/>
                <w:b/>
                <w:i w:val="0"/>
                <w:color w:val="1A2430"/>
                <w:sz w:val="20"/>
              </w:rPr>
              <w:t>L1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E2740"/>
                <w:sz w:val="23"/>
              </w:rPr>
              <w:t>Entry</w:t>
            </w:r>
          </w:p>
        </w:tc>
        <w:tc>
          <w:tcPr>
            <w:tcW w:type="dxa" w:w="4896"/>
            <w:shd w:val="clear" w:color="auto" w:fill="F3F7FA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90" w:type="dxa"/>
              <w:bottom w:w="90" w:type="dxa"/>
              <w:start w:w="13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Consolas" w:hAnsi="Consolas"/>
                <w:b w:val="0"/>
                <w:i w:val="0"/>
                <w:color w:val="5A6B7B"/>
                <w:sz w:val="17"/>
              </w:rPr>
              <w:t>Reach the passenger first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Proactive alert · mock SMS / WhatsApp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·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 </w:t>
            </w: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QR / deep-link → booking pre-loaded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·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 </w:t>
            </w: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Auth: PNR + last name</w:t>
            </w:r>
          </w:p>
        </w:tc>
      </w:tr>
    </w:tbl>
    <w:p>
      <w:pPr>
        <w:spacing w:before="40" w:after="40"/>
        <w:jc w:val="center"/>
      </w:pPr>
      <w:r>
        <w:rPr>
          <w:rFonts w:ascii="Calibri" w:hAnsi="Calibri"/>
          <w:b/>
          <w:i w:val="0"/>
          <w:color w:val="147CA6"/>
          <w:sz w:val="18"/>
        </w:rPr>
        <w:t xml:space="preserve">↓  </w:t>
      </w:r>
      <w:r>
        <w:rPr>
          <w:rFonts w:ascii="Consolas" w:hAnsi="Consolas"/>
          <w:b w:val="0"/>
          <w:i w:val="0"/>
          <w:color w:val="5A6B7B"/>
          <w:sz w:val="16"/>
          <w:caps w:val="true"/>
          <w:spacing w:val="30"/>
        </w:rPr>
        <w:t>opens the app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44"/>
        <w:gridCol w:w="8064"/>
      </w:tblGrid>
      <w:tr>
        <w:trPr>
          <w:trHeight w:val="800" w:hRule="atLeast"/>
        </w:trPr>
        <w:tc>
          <w:tcPr>
            <w:tcW w:type="dxa" w:w="4896"/>
            <w:shd w:val="clear" w:color="auto" w:fill="E6F3FA"/>
            <w:tcBorders>
              <w:left w:val="single" w:sz="36" w:space="0" w:color="147CA6"/>
            </w:tcBorders>
            <w:tcMar>
              <w:top w:w="90" w:type="dxa"/>
              <w:bottom w:w="90" w:type="dxa"/>
              <w:start w:w="14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Consolas" w:hAnsi="Consolas"/>
                <w:b/>
                <w:i w:val="0"/>
                <w:color w:val="1A2430"/>
                <w:sz w:val="20"/>
              </w:rPr>
              <w:t>L2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E2740"/>
                <w:sz w:val="23"/>
              </w:rPr>
              <w:t>Client</w:t>
            </w:r>
          </w:p>
        </w:tc>
        <w:tc>
          <w:tcPr>
            <w:tcW w:type="dxa" w:w="4896"/>
            <w:shd w:val="clear" w:color="auto" w:fill="F3F7FA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90" w:type="dxa"/>
              <w:bottom w:w="90" w:type="dxa"/>
              <w:start w:w="13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Consolas" w:hAnsi="Consolas"/>
                <w:b w:val="0"/>
                <w:i w:val="0"/>
                <w:color w:val="5A6B7B"/>
                <w:sz w:val="17"/>
              </w:rPr>
              <w:t>Next.js 16 · App Router · PWA  (src/app/page.tsx)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Status card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·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 </w:t>
            </w: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Rebooking options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·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 </w:t>
            </w: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Refund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·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 </w:t>
            </w: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Seat map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·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 </w:t>
            </w: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Agent handoff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·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 </w:t>
            </w: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Disruption Assistant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·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 </w:t>
            </w: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Impact tile</w:t>
            </w:r>
          </w:p>
        </w:tc>
      </w:tr>
    </w:tbl>
    <w:p>
      <w:pPr>
        <w:spacing w:before="40" w:after="40"/>
        <w:jc w:val="center"/>
      </w:pPr>
      <w:r>
        <w:rPr>
          <w:rFonts w:ascii="Calibri" w:hAnsi="Calibri"/>
          <w:b/>
          <w:i w:val="0"/>
          <w:color w:val="147CA6"/>
          <w:sz w:val="18"/>
        </w:rPr>
        <w:t xml:space="preserve">↓  </w:t>
      </w:r>
      <w:r>
        <w:rPr>
          <w:rFonts w:ascii="Consolas" w:hAnsi="Consolas"/>
          <w:b w:val="0"/>
          <w:i w:val="0"/>
          <w:color w:val="5A6B7B"/>
          <w:sz w:val="16"/>
          <w:caps w:val="true"/>
          <w:spacing w:val="30"/>
        </w:rPr>
        <w:t>fetch · one payload, no chatty reads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44"/>
        <w:gridCol w:w="8064"/>
      </w:tblGrid>
      <w:tr>
        <w:trPr>
          <w:trHeight w:val="800" w:hRule="atLeast"/>
        </w:trPr>
        <w:tc>
          <w:tcPr>
            <w:tcW w:type="dxa" w:w="4896"/>
            <w:shd w:val="clear" w:color="auto" w:fill="E6F3FA"/>
            <w:tcBorders>
              <w:left w:val="single" w:sz="36" w:space="0" w:color="147CA6"/>
            </w:tcBorders>
            <w:tcMar>
              <w:top w:w="90" w:type="dxa"/>
              <w:bottom w:w="90" w:type="dxa"/>
              <w:start w:w="14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Consolas" w:hAnsi="Consolas"/>
                <w:b/>
                <w:i w:val="0"/>
                <w:color w:val="1A2430"/>
                <w:sz w:val="20"/>
              </w:rPr>
              <w:t>L3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E2740"/>
                <w:sz w:val="23"/>
              </w:rPr>
              <w:t>API</w:t>
            </w:r>
          </w:p>
        </w:tc>
        <w:tc>
          <w:tcPr>
            <w:tcW w:type="dxa" w:w="4896"/>
            <w:shd w:val="clear" w:color="auto" w:fill="F3F7FA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90" w:type="dxa"/>
              <w:bottom w:w="90" w:type="dxa"/>
              <w:start w:w="13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Consolas" w:hAnsi="Consolas"/>
                <w:b w:val="0"/>
                <w:i w:val="0"/>
                <w:color w:val="5A6B7B"/>
                <w:sz w:val="17"/>
              </w:rPr>
              <w:t>Route Handlers · Zod-validated · stateless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POST /lookup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·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 </w:t>
            </w: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GET /status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·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 </w:t>
            </w: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POST /rebook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·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 </w:t>
            </w: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POST /refund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·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 </w:t>
            </w: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GET /seatmap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·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 </w:t>
            </w: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POST /escalate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·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 </w:t>
            </w: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POST /assist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·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 </w:t>
            </w: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GET /stats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·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 </w:t>
            </w: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POST /reset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·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 </w:t>
            </w: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/admin/flights · /admin/reindex</w:t>
            </w:r>
          </w:p>
        </w:tc>
      </w:tr>
    </w:tbl>
    <w:p>
      <w:pPr>
        <w:spacing w:before="40" w:after="40"/>
        <w:jc w:val="center"/>
      </w:pPr>
      <w:r>
        <w:rPr>
          <w:rFonts w:ascii="Calibri" w:hAnsi="Calibri"/>
          <w:b/>
          <w:i w:val="0"/>
          <w:color w:val="147CA6"/>
          <w:sz w:val="18"/>
        </w:rPr>
        <w:t xml:space="preserve">↓  </w:t>
      </w:r>
      <w:r>
        <w:rPr>
          <w:rFonts w:ascii="Consolas" w:hAnsi="Consolas"/>
          <w:b w:val="0"/>
          <w:i w:val="0"/>
          <w:color w:val="5A6B7B"/>
          <w:sz w:val="16"/>
          <w:caps w:val="true"/>
          <w:spacing w:val="30"/>
        </w:rPr>
        <w:t>delegates to domain core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44"/>
        <w:gridCol w:w="8064"/>
      </w:tblGrid>
      <w:tr>
        <w:trPr>
          <w:trHeight w:val="800" w:hRule="atLeast"/>
        </w:trPr>
        <w:tc>
          <w:tcPr>
            <w:tcW w:type="dxa" w:w="4896"/>
            <w:shd w:val="clear" w:color="auto" w:fill="FBF1DE"/>
            <w:tcBorders>
              <w:left w:val="single" w:sz="36" w:space="0" w:color="B07412"/>
            </w:tcBorders>
            <w:tcMar>
              <w:top w:w="90" w:type="dxa"/>
              <w:bottom w:w="90" w:type="dxa"/>
              <w:start w:w="14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Consolas" w:hAnsi="Consolas"/>
                <w:b/>
                <w:i w:val="0"/>
                <w:color w:val="1A2430"/>
                <w:sz w:val="20"/>
              </w:rPr>
              <w:t>L4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E2740"/>
                <w:sz w:val="23"/>
              </w:rPr>
              <w:t>Domain core</w:t>
            </w:r>
          </w:p>
        </w:tc>
        <w:tc>
          <w:tcPr>
            <w:tcW w:type="dxa" w:w="4896"/>
            <w:shd w:val="clear" w:color="auto" w:fill="F3F7FA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90" w:type="dxa"/>
              <w:bottom w:w="90" w:type="dxa"/>
              <w:start w:w="13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Consolas" w:hAnsi="Consolas"/>
                <w:b w:val="0"/>
                <w:i w:val="0"/>
                <w:color w:val="5A6B7B"/>
                <w:sz w:val="17"/>
              </w:rPr>
              <w:t>src/lib/* · framework-agnostic · pure where possible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booking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·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 </w:t>
            </w: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flightStatus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·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 </w:t>
            </w:r>
            <w:r>
              <w:rPr>
                <w:rFonts w:ascii="Consolas" w:hAnsi="Consolas"/>
                <w:b/>
                <w:i w:val="0"/>
                <w:color w:val="B07412"/>
                <w:sz w:val="19"/>
              </w:rPr>
              <w:t>★ eligibility — DGCA rules engine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·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 </w:t>
            </w: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rebooking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·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 </w:t>
            </w: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priority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·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 </w:t>
            </w: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seatmap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·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 </w:t>
            </w: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handoff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·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 </w:t>
            </w: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timeline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·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 </w:t>
            </w: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notification</w:t>
            </w:r>
          </w:p>
        </w:tc>
      </w:tr>
    </w:tbl>
    <w:p>
      <w:pPr>
        <w:spacing w:before="40" w:after="40"/>
        <w:jc w:val="center"/>
      </w:pPr>
      <w:r>
        <w:rPr>
          <w:rFonts w:ascii="Calibri" w:hAnsi="Calibri"/>
          <w:b/>
          <w:i w:val="0"/>
          <w:color w:val="147CA6"/>
          <w:sz w:val="18"/>
        </w:rPr>
        <w:t xml:space="preserve">↓  </w:t>
      </w:r>
      <w:r>
        <w:rPr>
          <w:rFonts w:ascii="Consolas" w:hAnsi="Consolas"/>
          <w:b w:val="0"/>
          <w:i w:val="0"/>
          <w:color w:val="5A6B7B"/>
          <w:sz w:val="16"/>
          <w:caps w:val="true"/>
          <w:spacing w:val="30"/>
        </w:rPr>
        <w:t>assistant branch · grounded, never invents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44"/>
        <w:gridCol w:w="8064"/>
      </w:tblGrid>
      <w:tr>
        <w:trPr>
          <w:trHeight w:val="800" w:hRule="atLeast"/>
        </w:trPr>
        <w:tc>
          <w:tcPr>
            <w:tcW w:type="dxa" w:w="4896"/>
            <w:shd w:val="clear" w:color="auto" w:fill="E7F5EE"/>
            <w:tcBorders>
              <w:left w:val="single" w:sz="36" w:space="0" w:color="2E8B57"/>
            </w:tcBorders>
            <w:tcMar>
              <w:top w:w="90" w:type="dxa"/>
              <w:bottom w:w="90" w:type="dxa"/>
              <w:start w:w="14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Consolas" w:hAnsi="Consolas"/>
                <w:b/>
                <w:i w:val="0"/>
                <w:color w:val="1A2430"/>
                <w:sz w:val="20"/>
              </w:rPr>
              <w:t>L5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E2740"/>
                <w:sz w:val="23"/>
              </w:rPr>
              <w:t>Assistant</w:t>
            </w:r>
          </w:p>
        </w:tc>
        <w:tc>
          <w:tcPr>
            <w:tcW w:type="dxa" w:w="4896"/>
            <w:shd w:val="clear" w:color="auto" w:fill="F3F7FA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90" w:type="dxa"/>
              <w:bottom w:w="90" w:type="dxa"/>
              <w:start w:w="13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Consolas" w:hAnsi="Consolas"/>
                <w:b w:val="0"/>
                <w:i w:val="0"/>
                <w:color w:val="5A6B7B"/>
                <w:sz w:val="17"/>
              </w:rPr>
              <w:t>/api/assist · 3 grounded tiers · graceful fallback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Tier 0 · Advisor (deterministic recommendation)</w:t>
            </w:r>
            <w:r>
              <w:rPr>
                <w:rFonts w:ascii="Consolas" w:hAnsi="Consolas"/>
                <w:b w:val="0"/>
                <w:i w:val="0"/>
                <w:color w:val="8A99A8"/>
                <w:sz w:val="19"/>
              </w:rPr>
              <w:t xml:space="preserve">   →   </w:t>
            </w: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Tier 1 · Semantic RAG · Gemini + Pinecone</w:t>
            </w:r>
            <w:r>
              <w:rPr>
                <w:rFonts w:ascii="Consolas" w:hAnsi="Consolas"/>
                <w:b w:val="0"/>
                <w:i w:val="0"/>
                <w:color w:val="8A99A8"/>
                <w:sz w:val="19"/>
              </w:rPr>
              <w:t xml:space="preserve">   →   </w:t>
            </w: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Tier 2 · Keyword fallback (never dead-air)</w:t>
            </w:r>
          </w:p>
        </w:tc>
      </w:tr>
    </w:tbl>
    <w:p>
      <w:pPr>
        <w:spacing w:before="40" w:after="40"/>
        <w:jc w:val="center"/>
      </w:pPr>
      <w:r>
        <w:rPr>
          <w:rFonts w:ascii="Calibri" w:hAnsi="Calibri"/>
          <w:b/>
          <w:i w:val="0"/>
          <w:color w:val="147CA6"/>
          <w:sz w:val="18"/>
        </w:rPr>
        <w:t xml:space="preserve">↓  </w:t>
      </w:r>
      <w:r>
        <w:rPr>
          <w:rFonts w:ascii="Consolas" w:hAnsi="Consolas"/>
          <w:b w:val="0"/>
          <w:i w:val="0"/>
          <w:color w:val="5A6B7B"/>
          <w:sz w:val="16"/>
          <w:caps w:val="true"/>
          <w:spacing w:val="30"/>
        </w:rPr>
        <w:t>reads &amp; writes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44"/>
        <w:gridCol w:w="8064"/>
      </w:tblGrid>
      <w:tr>
        <w:trPr>
          <w:trHeight w:val="800" w:hRule="atLeast"/>
        </w:trPr>
        <w:tc>
          <w:tcPr>
            <w:tcW w:type="dxa" w:w="4896"/>
            <w:shd w:val="clear" w:color="auto" w:fill="E6F3FA"/>
            <w:tcBorders>
              <w:left w:val="single" w:sz="36" w:space="0" w:color="147CA6"/>
            </w:tcBorders>
            <w:tcMar>
              <w:top w:w="90" w:type="dxa"/>
              <w:bottom w:w="90" w:type="dxa"/>
              <w:start w:w="14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Consolas" w:hAnsi="Consolas"/>
                <w:b/>
                <w:i w:val="0"/>
                <w:color w:val="1A2430"/>
                <w:sz w:val="20"/>
              </w:rPr>
              <w:t>L6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E2740"/>
                <w:sz w:val="23"/>
              </w:rPr>
              <w:t>Data</w:t>
            </w:r>
          </w:p>
        </w:tc>
        <w:tc>
          <w:tcPr>
            <w:tcW w:type="dxa" w:w="4896"/>
            <w:shd w:val="clear" w:color="auto" w:fill="F3F7FA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90" w:type="dxa"/>
              <w:bottom w:w="90" w:type="dxa"/>
              <w:start w:w="13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Consolas" w:hAnsi="Consolas"/>
                <w:b w:val="0"/>
                <w:i w:val="0"/>
                <w:color w:val="5A6B7B"/>
                <w:sz w:val="17"/>
              </w:rPr>
              <w:t>store.ts singleton  →  Prisma / Postgres (mirror 1:1)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flights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·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 </w:t>
            </w: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bookings · version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·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 </w:t>
            </w: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audit · before / after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·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 </w:t>
            </w: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idempotency · key → response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·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 </w:t>
            </w: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policies corpus (RAG)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·</w:t>
            </w:r>
            <w:r>
              <w:rPr>
                <w:rFonts w:ascii="Calibri" w:hAnsi="Calibri"/>
                <w:b w:val="0"/>
                <w:i w:val="0"/>
                <w:color w:val="8A99A8"/>
                <w:sz w:val="19"/>
              </w:rPr>
              <w:t xml:space="preserve">   </w:t>
            </w: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>deterministic seed · IST-pinned</w:t>
            </w:r>
          </w:p>
        </w:tc>
      </w:tr>
    </w:tbl>
    <w:p>
      <w:pPr>
        <w:spacing w:before="0" w:after="40"/>
      </w:pPr>
    </w:p>
    <w:p>
      <w:pPr>
        <w:spacing w:before="200" w:after="60"/>
      </w:pPr>
      <w:r>
        <w:rPr>
          <w:rFonts w:ascii="Calibri" w:hAnsi="Calibri"/>
          <w:b/>
          <w:i w:val="0"/>
          <w:color w:val="0E2740"/>
          <w:sz w:val="23"/>
        </w:rPr>
        <w:t>Why this shape</w:t>
      </w:r>
    </w:p>
    <w:p>
      <w:pPr>
        <w:spacing w:after="60"/>
        <w:ind w:left="360" w:hanging="187"/>
      </w:pPr>
      <w:r>
        <w:rPr>
          <w:rFonts w:ascii="Calibri" w:hAnsi="Calibri"/>
          <w:b w:val="0"/>
          <w:i w:val="0"/>
          <w:color w:val="147CA6"/>
          <w:sz w:val="18"/>
        </w:rPr>
        <w:t xml:space="preserve">▪  </w:t>
      </w:r>
      <w:r>
        <w:rPr>
          <w:rFonts w:ascii="Calibri" w:hAnsi="Calibri"/>
          <w:b/>
          <w:i w:val="0"/>
          <w:color w:val="0E2740"/>
          <w:sz w:val="20"/>
        </w:rPr>
        <w:t xml:space="preserve">Modular monolith: </w:t>
      </w:r>
      <w:r>
        <w:rPr>
          <w:rFonts w:ascii="Calibri" w:hAnsi="Calibri"/>
          <w:b w:val="0"/>
          <w:i w:val="0"/>
          <w:color w:val="1A2430"/>
          <w:sz w:val="20"/>
        </w:rPr>
        <w:t>one deployable, one process, zero infra to provision — runs identically on a laptop and on Vercel. The six clean module seams make “microservices-ready” credible without a rewrite.</w:t>
      </w:r>
    </w:p>
    <w:p>
      <w:pPr>
        <w:spacing w:after="60"/>
        <w:ind w:left="360" w:hanging="187"/>
      </w:pPr>
      <w:r>
        <w:rPr>
          <w:rFonts w:ascii="Calibri" w:hAnsi="Calibri"/>
          <w:b w:val="0"/>
          <w:i w:val="0"/>
          <w:color w:val="147CA6"/>
          <w:sz w:val="18"/>
        </w:rPr>
        <w:t xml:space="preserve">▪  </w:t>
      </w:r>
      <w:r>
        <w:rPr>
          <w:rFonts w:ascii="Calibri" w:hAnsi="Calibri"/>
          <w:b/>
          <w:i w:val="0"/>
          <w:color w:val="0E2740"/>
          <w:sz w:val="20"/>
        </w:rPr>
        <w:t xml:space="preserve">Explain, don’t just decide: </w:t>
      </w:r>
      <w:r>
        <w:rPr>
          <w:rFonts w:ascii="Calibri" w:hAnsi="Calibri"/>
          <w:b w:val="0"/>
          <w:i w:val="0"/>
          <w:color w:val="1A2430"/>
          <w:sz w:val="20"/>
        </w:rPr>
        <w:t>every eligibility result carries a human reason and a DGCA rule citation — the same facts ground both the UI and the assistant, so the product defends every answer aloud.</w:t>
      </w:r>
    </w:p>
    <w:p>
      <w:pPr>
        <w:spacing w:after="60"/>
        <w:ind w:left="360" w:hanging="187"/>
      </w:pPr>
      <w:r>
        <w:rPr>
          <w:rFonts w:ascii="Calibri" w:hAnsi="Calibri"/>
          <w:b w:val="0"/>
          <w:i w:val="0"/>
          <w:color w:val="147CA6"/>
          <w:sz w:val="18"/>
        </w:rPr>
        <w:t xml:space="preserve">▪  </w:t>
      </w:r>
      <w:r>
        <w:rPr>
          <w:rFonts w:ascii="Calibri" w:hAnsi="Calibri"/>
          <w:b/>
          <w:i w:val="0"/>
          <w:color w:val="0E2740"/>
          <w:sz w:val="20"/>
        </w:rPr>
        <w:t xml:space="preserve">Spike-survivable writes: </w:t>
      </w:r>
      <w:r>
        <w:rPr>
          <w:rFonts w:ascii="Calibri" w:hAnsi="Calibri"/>
          <w:b w:val="0"/>
          <w:i w:val="0"/>
          <w:color w:val="1A2430"/>
          <w:sz w:val="20"/>
        </w:rPr>
        <w:t>idempotency-key replay + optimistic version + revalidate-against-fresh-options mean a double-tap or a stale tab can never double-book during a disruption surge.</w:t>
      </w:r>
    </w:p>
    <w:p>
      <w:pPr>
        <w:spacing w:before="200" w:after="60"/>
      </w:pPr>
      <w:r>
        <w:rPr>
          <w:rFonts w:ascii="Calibri" w:hAnsi="Calibri"/>
          <w:b/>
          <w:i w:val="0"/>
          <w:color w:val="0E2740"/>
          <w:sz w:val="23"/>
        </w:rPr>
        <w:t>Cross-cutting — the spike-survival story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F7FAFC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E2740"/>
                <w:sz w:val="19"/>
              </w:rPr>
              <w:t>Idempotent, race-safe writes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6B7B"/>
                <w:sz w:val="18"/>
              </w:rPr>
              <w:t>Key replay + revalidate-vs-fresh-options — a double-tap can never double-book.</w:t>
            </w:r>
          </w:p>
        </w:tc>
        <w:tc>
          <w:tcPr>
            <w:tcW w:type="dxa" w:w="4896"/>
            <w:shd w:val="clear" w:color="auto" w:fill="F7FAFC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E2740"/>
                <w:sz w:val="19"/>
              </w:rPr>
              <w:t>Optimistic concurrency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6B7B"/>
                <w:sz w:val="18"/>
              </w:rPr>
              <w:t>Every booking carries a version; a stale tab is rejected.</w:t>
            </w:r>
          </w:p>
        </w:tc>
      </w:tr>
      <w:tr>
        <w:tc>
          <w:tcPr>
            <w:tcW w:type="dxa" w:w="4896"/>
            <w:shd w:val="clear" w:color="auto" w:fill="F7FAFC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E2740"/>
                <w:sz w:val="19"/>
              </w:rPr>
              <w:t>Append-only audit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6B7B"/>
                <w:sz w:val="18"/>
              </w:rPr>
              <w:t>Every mutation logs action + before/after; powers the impact tile.</w:t>
            </w:r>
          </w:p>
        </w:tc>
        <w:tc>
          <w:tcPr>
            <w:tcW w:type="dxa" w:w="4896"/>
            <w:shd w:val="clear" w:color="auto" w:fill="F7FAFC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E2740"/>
                <w:sz w:val="19"/>
              </w:rPr>
              <w:t>Stateless handlers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6B7B"/>
                <w:sz w:val="18"/>
              </w:rPr>
              <w:t>No per-request state → scale flat behind a load balancer.</w:t>
            </w:r>
          </w:p>
        </w:tc>
      </w:tr>
      <w:tr>
        <w:tc>
          <w:tcPr>
            <w:tcW w:type="dxa" w:w="4896"/>
            <w:shd w:val="clear" w:color="auto" w:fill="F7FAFC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E2740"/>
                <w:sz w:val="19"/>
              </w:rPr>
              <w:t>Typed contracts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6B7B"/>
                <w:sz w:val="18"/>
              </w:rPr>
              <w:t>Zod at every boundary; typed { error } responses.</w:t>
            </w:r>
          </w:p>
        </w:tc>
        <w:tc>
          <w:tcPr>
            <w:tcW w:type="dxa" w:w="4896"/>
            <w:shd w:val="clear" w:color="auto" w:fill="F7FAFC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E2740"/>
                <w:sz w:val="19"/>
              </w:rPr>
              <w:t>Deterministic time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6B7B"/>
                <w:sz w:val="18"/>
              </w:rPr>
              <w:t>All formatting pinned to Asia/Kolkata — the demo never drifts.</w:t>
            </w:r>
          </w:p>
        </w:tc>
      </w:tr>
      <w:tr>
        <w:tc>
          <w:tcPr>
            <w:tcW w:type="dxa" w:w="4896"/>
            <w:shd w:val="clear" w:color="auto" w:fill="F7FAFC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E2740"/>
                <w:sz w:val="19"/>
              </w:rPr>
              <w:t>Guarded admin surface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6B7B"/>
                <w:sz w:val="18"/>
              </w:rPr>
              <w:t>Rate-limit + admin token on reindex / flight controls.</w:t>
            </w:r>
          </w:p>
        </w:tc>
        <w:tc>
          <w:tcPr>
            <w:tcW w:type="dxa" w:w="4896"/>
            <w:shd w:val="clear" w:color="auto" w:fill="F7FAFC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E2740"/>
                <w:sz w:val="19"/>
              </w:rPr>
              <w:t>Async-ready notification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A6B7B"/>
                <w:sz w:val="18"/>
              </w:rPr>
              <w:t>The mock alert is the seam for a queue + outbox in production.</w:t>
            </w:r>
          </w:p>
        </w:tc>
      </w:tr>
    </w:tbl>
    <w:p>
      <w:pPr>
        <w:spacing w:before="0" w:after="40"/>
      </w:pPr>
    </w:p>
    <w:p>
      <w:pPr>
        <w:spacing w:before="200" w:after="60"/>
      </w:pPr>
      <w:r>
        <w:rPr>
          <w:rFonts w:ascii="Calibri" w:hAnsi="Calibri"/>
          <w:b/>
          <w:i w:val="0"/>
          <w:color w:val="0E2740"/>
          <w:sz w:val="23"/>
        </w:rPr>
        <w:t>Module responsibilities (L4 domain core)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800"/>
            <w:shd w:val="clear" w:color="auto" w:fill="0E274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2232"/>
            <w:shd w:val="clear" w:color="auto" w:fill="0E274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/>
                <w:i w:val="0"/>
                <w:color w:val="FFFFFF"/>
                <w:sz w:val="18"/>
              </w:rPr>
              <w:t>File(s)</w:t>
            </w:r>
          </w:p>
        </w:tc>
        <w:tc>
          <w:tcPr>
            <w:tcW w:type="dxa" w:w="4320"/>
            <w:shd w:val="clear" w:color="auto" w:fill="0E274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160"/>
            <w:shd w:val="clear" w:color="auto" w:fill="0E274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/>
                <w:i w:val="0"/>
                <w:color w:val="FFFFFF"/>
                <w:sz w:val="18"/>
              </w:rPr>
              <w:t>Deployable as</w:t>
            </w:r>
          </w:p>
        </w:tc>
      </w:tr>
      <w:tr>
        <w:tc>
          <w:tcPr>
            <w:tcW w:type="dxa" w:w="180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/>
                <w:i w:val="0"/>
                <w:color w:val="0E2740"/>
                <w:sz w:val="18"/>
              </w:rPr>
              <w:t>booking</w:t>
            </w:r>
          </w:p>
        </w:tc>
        <w:tc>
          <w:tcPr>
            <w:tcW w:type="dxa" w:w="223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store.ts · lookup/route.ts</w:t>
            </w:r>
          </w:p>
        </w:tc>
        <w:tc>
          <w:tcPr>
            <w:tcW w:type="dxa" w:w="432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PNR + surname lookup; assemble the booking view</w:t>
            </w:r>
          </w:p>
        </w:tc>
        <w:tc>
          <w:tcPr>
            <w:tcW w:type="dxa" w:w="2160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onsolas" w:hAnsi="Consolas"/>
                <w:b w:val="0"/>
                <w:i w:val="0"/>
                <w:color w:val="1A2430"/>
                <w:sz w:val="18"/>
              </w:rPr>
              <w:t>booking-service</w:t>
            </w:r>
          </w:p>
        </w:tc>
      </w:tr>
      <w:tr>
        <w:tc>
          <w:tcPr>
            <w:tcW w:type="dxa" w:w="180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/>
                <w:i w:val="0"/>
                <w:color w:val="0E2740"/>
                <w:sz w:val="18"/>
              </w:rPr>
              <w:t>flightStatus</w:t>
            </w:r>
          </w:p>
        </w:tc>
        <w:tc>
          <w:tcPr>
            <w:tcW w:type="dxa" w:w="223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eligibility.ts · store.ts</w:t>
            </w:r>
          </w:p>
        </w:tc>
        <w:tc>
          <w:tcPr>
            <w:tcW w:type="dxa" w:w="432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Classify CANCELLED / LONG_DELAY; expose route inventory</w:t>
            </w:r>
          </w:p>
        </w:tc>
        <w:tc>
          <w:tcPr>
            <w:tcW w:type="dxa" w:w="2160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onsolas" w:hAnsi="Consolas"/>
                <w:b w:val="0"/>
                <w:i w:val="0"/>
                <w:color w:val="1A2430"/>
                <w:sz w:val="18"/>
              </w:rPr>
              <w:t>flight-status-service</w:t>
            </w:r>
          </w:p>
        </w:tc>
      </w:tr>
      <w:tr>
        <w:tc>
          <w:tcPr>
            <w:tcW w:type="dxa" w:w="180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/>
                <w:i w:val="0"/>
                <w:color w:val="B07412"/>
                <w:sz w:val="18"/>
              </w:rPr>
              <w:t>eligibility ★</w:t>
            </w:r>
          </w:p>
        </w:tc>
        <w:tc>
          <w:tcPr>
            <w:tcW w:type="dxa" w:w="223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eligibility.ts</w:t>
            </w:r>
          </w:p>
        </w:tc>
        <w:tc>
          <w:tcPr>
            <w:tcW w:type="dxa" w:w="432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DGCA rules engine — refund / rebook / compensation / duty-of-care with reasons + rule refs</w:t>
            </w:r>
          </w:p>
        </w:tc>
        <w:tc>
          <w:tcPr>
            <w:tcW w:type="dxa" w:w="2160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onsolas" w:hAnsi="Consolas"/>
                <w:b w:val="0"/>
                <w:i w:val="0"/>
                <w:color w:val="1A2430"/>
                <w:sz w:val="18"/>
              </w:rPr>
              <w:t>eligibility-service (pure)</w:t>
            </w:r>
          </w:p>
        </w:tc>
      </w:tr>
      <w:tr>
        <w:tc>
          <w:tcPr>
            <w:tcW w:type="dxa" w:w="180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/>
                <w:i w:val="0"/>
                <w:color w:val="0E2740"/>
                <w:sz w:val="18"/>
              </w:rPr>
              <w:t>rebooking</w:t>
            </w:r>
          </w:p>
        </w:tc>
        <w:tc>
          <w:tcPr>
            <w:tcW w:type="dxa" w:w="223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service.ts · rebook/route.ts</w:t>
            </w:r>
          </w:p>
        </w:tc>
        <w:tc>
          <w:tcPr>
            <w:tcW w:type="dxa" w:w="432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Scored alternatives + recommended pick; idempotent rebook; boarding pass</w:t>
            </w:r>
          </w:p>
        </w:tc>
        <w:tc>
          <w:tcPr>
            <w:tcW w:type="dxa" w:w="2160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onsolas" w:hAnsi="Consolas"/>
                <w:b w:val="0"/>
                <w:i w:val="0"/>
                <w:color w:val="1A2430"/>
                <w:sz w:val="18"/>
              </w:rPr>
              <w:t>rebooking-service</w:t>
            </w:r>
          </w:p>
        </w:tc>
      </w:tr>
      <w:tr>
        <w:tc>
          <w:tcPr>
            <w:tcW w:type="dxa" w:w="180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/>
                <w:i w:val="0"/>
                <w:color w:val="0E2740"/>
                <w:sz w:val="18"/>
              </w:rPr>
              <w:t>priority / seatmap</w:t>
            </w:r>
          </w:p>
        </w:tc>
        <w:tc>
          <w:tcPr>
            <w:tcW w:type="dxa" w:w="223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priority.ts · seatmap.ts</w:t>
            </w:r>
          </w:p>
        </w:tc>
        <w:tc>
          <w:tcPr>
            <w:tcW w:type="dxa" w:w="432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Passenger priority rank; priority-aware seat map build + allocation</w:t>
            </w:r>
          </w:p>
        </w:tc>
        <w:tc>
          <w:tcPr>
            <w:tcW w:type="dxa" w:w="2160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onsolas" w:hAnsi="Consolas"/>
                <w:b w:val="0"/>
                <w:i w:val="0"/>
                <w:color w:val="1A2430"/>
                <w:sz w:val="18"/>
              </w:rPr>
              <w:t>seat-service</w:t>
            </w:r>
          </w:p>
        </w:tc>
      </w:tr>
      <w:tr>
        <w:tc>
          <w:tcPr>
            <w:tcW w:type="dxa" w:w="180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/>
                <w:i w:val="0"/>
                <w:color w:val="0E2740"/>
                <w:sz w:val="18"/>
              </w:rPr>
              <w:t>handoff</w:t>
            </w:r>
          </w:p>
        </w:tc>
        <w:tc>
          <w:tcPr>
            <w:tcW w:type="dxa" w:w="223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service.ts · escalate/route.ts</w:t>
            </w:r>
          </w:p>
        </w:tc>
        <w:tc>
          <w:tcPr>
            <w:tcW w:type="dxa" w:w="432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Detect out-of-policy cases; package the warm-handoff context pack</w:t>
            </w:r>
          </w:p>
        </w:tc>
        <w:tc>
          <w:tcPr>
            <w:tcW w:type="dxa" w:w="2160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onsolas" w:hAnsi="Consolas"/>
                <w:b w:val="0"/>
                <w:i w:val="0"/>
                <w:color w:val="1A2430"/>
                <w:sz w:val="18"/>
              </w:rPr>
              <w:t>handoff-service</w:t>
            </w:r>
          </w:p>
        </w:tc>
      </w:tr>
      <w:tr>
        <w:tc>
          <w:tcPr>
            <w:tcW w:type="dxa" w:w="180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/>
                <w:i w:val="0"/>
                <w:color w:val="0E2740"/>
                <w:sz w:val="18"/>
              </w:rPr>
              <w:t>notification</w:t>
            </w:r>
          </w:p>
        </w:tc>
        <w:tc>
          <w:tcPr>
            <w:tcW w:type="dxa" w:w="2232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UI + mock</w:t>
            </w:r>
          </w:p>
        </w:tc>
        <w:tc>
          <w:tcPr>
            <w:tcW w:type="dxa" w:w="432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Render the proactive alert that would be sent (deep link + held seat)</w:t>
            </w:r>
          </w:p>
        </w:tc>
        <w:tc>
          <w:tcPr>
            <w:tcW w:type="dxa" w:w="2160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onsolas" w:hAnsi="Consolas"/>
                <w:b w:val="0"/>
                <w:i w:val="0"/>
                <w:color w:val="1A2430"/>
                <w:sz w:val="18"/>
              </w:rPr>
              <w:t>notification-service (async)</w:t>
            </w:r>
          </w:p>
        </w:tc>
      </w:tr>
    </w:tbl>
    <w:p>
      <w:pPr>
        <w:spacing w:after="40"/>
      </w:pPr>
    </w:p>
    <w:p>
      <w:pPr>
        <w:spacing w:before="280" w:after="40"/>
      </w:pPr>
      <w:r>
        <w:rPr>
          <w:rFonts w:ascii="Consolas" w:hAnsi="Consolas"/>
          <w:b/>
          <w:i w:val="0"/>
          <w:color w:val="147CA6"/>
          <w:sz w:val="30"/>
        </w:rPr>
        <w:t xml:space="preserve">02   </w:t>
      </w:r>
      <w:r>
        <w:rPr>
          <w:rFonts w:ascii="Calibri" w:hAnsi="Calibri"/>
          <w:b/>
          <w:i w:val="0"/>
          <w:color w:val="0E2740"/>
          <w:sz w:val="30"/>
        </w:rPr>
        <w:t>Golden-path sequence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2430"/>
          <w:sz w:val="21"/>
        </w:rPr>
        <w:t>The ~90-second demo, as a flow: proactive alert → identified status card → recommended rebook → boarding pass, with the refund and agent-handoff branches, closing on the impact tile.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2"/>
        <w:gridCol w:w="9216"/>
      </w:tblGrid>
      <w:tr>
        <w:tc>
          <w:tcPr>
            <w:tcW w:type="dxa" w:w="4896"/>
            <w:shd w:val="clear" w:color="auto" w:fill="E6F3FA"/>
            <w:vAlign w:val="center"/>
            <w:tcMar>
              <w:top w:w="60" w:type="dxa"/>
              <w:bottom w:w="60" w:type="dxa"/>
              <w:start w:w="40" w:type="dxa"/>
              <w:end w:w="4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i w:val="0"/>
                <w:color w:val="147CA6"/>
                <w:sz w:val="22"/>
              </w:rPr>
              <w:t>1</w:t>
            </w:r>
          </w:p>
        </w:tc>
        <w:tc>
          <w:tcPr>
            <w:tcW w:type="dxa" w:w="4896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60" w:type="dxa"/>
              <w:bottom w:w="60" w:type="dxa"/>
              <w:start w:w="120" w:type="dxa"/>
              <w:end w:w="11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E2740"/>
                <w:sz w:val="21"/>
              </w:rPr>
              <w:t xml:space="preserve">Proactive alert   </w:t>
            </w:r>
            <w:r>
              <w:rPr>
                <w:rFonts w:ascii="Consolas" w:hAnsi="Consolas"/>
                <w:b w:val="0"/>
                <w:i w:val="0"/>
                <w:color w:val="147CA6"/>
                <w:sz w:val="17"/>
              </w:rPr>
              <w:t>Passenger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430"/>
                <w:sz w:val="19"/>
              </w:rPr>
              <w:t>Mock SMS/WhatsApp with a deep-link — the airline reaches out before the passenger calls.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2"/>
        <w:gridCol w:w="9216"/>
      </w:tblGrid>
      <w:tr>
        <w:tc>
          <w:tcPr>
            <w:tcW w:type="dxa" w:w="4896"/>
            <w:shd w:val="clear" w:color="auto" w:fill="E6F3FA"/>
            <w:vAlign w:val="center"/>
            <w:tcMar>
              <w:top w:w="60" w:type="dxa"/>
              <w:bottom w:w="60" w:type="dxa"/>
              <w:start w:w="40" w:type="dxa"/>
              <w:end w:w="4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i w:val="0"/>
                <w:color w:val="147CA6"/>
                <w:sz w:val="22"/>
              </w:rPr>
              <w:t>2</w:t>
            </w:r>
          </w:p>
        </w:tc>
        <w:tc>
          <w:tcPr>
            <w:tcW w:type="dxa" w:w="4896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60" w:type="dxa"/>
              <w:bottom w:w="60" w:type="dxa"/>
              <w:start w:w="120" w:type="dxa"/>
              <w:end w:w="11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E2740"/>
                <w:sz w:val="21"/>
              </w:rPr>
              <w:t xml:space="preserve">Open &amp; identify   </w:t>
            </w:r>
            <w:r>
              <w:rPr>
                <w:rFonts w:ascii="Consolas" w:hAnsi="Consolas"/>
                <w:b w:val="0"/>
                <w:i w:val="0"/>
                <w:color w:val="147CA6"/>
                <w:sz w:val="17"/>
              </w:rPr>
              <w:t>Passenger → App → /lookup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430"/>
                <w:sz w:val="19"/>
              </w:rPr>
              <w:t>PNR pre-filled from the link; passenger adds last name. One call returns status + cause + eligibility + options.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2"/>
        <w:gridCol w:w="9216"/>
      </w:tblGrid>
      <w:tr>
        <w:tc>
          <w:tcPr>
            <w:tcW w:type="dxa" w:w="4896"/>
            <w:shd w:val="clear" w:color="auto" w:fill="E6F3FA"/>
            <w:vAlign w:val="center"/>
            <w:tcMar>
              <w:top w:w="60" w:type="dxa"/>
              <w:bottom w:w="60" w:type="dxa"/>
              <w:start w:w="40" w:type="dxa"/>
              <w:end w:w="4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i w:val="0"/>
                <w:color w:val="147CA6"/>
                <w:sz w:val="22"/>
              </w:rPr>
              <w:t>3</w:t>
            </w:r>
          </w:p>
        </w:tc>
        <w:tc>
          <w:tcPr>
            <w:tcW w:type="dxa" w:w="4896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60" w:type="dxa"/>
              <w:bottom w:w="60" w:type="dxa"/>
              <w:start w:w="120" w:type="dxa"/>
              <w:end w:w="11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E2740"/>
                <w:sz w:val="21"/>
              </w:rPr>
              <w:t xml:space="preserve">See the status   </w:t>
            </w:r>
            <w:r>
              <w:rPr>
                <w:rFonts w:ascii="Consolas" w:hAnsi="Consolas"/>
                <w:b w:val="0"/>
                <w:i w:val="0"/>
                <w:color w:val="147CA6"/>
                <w:sz w:val="17"/>
              </w:rPr>
              <w:t>App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430"/>
                <w:sz w:val="19"/>
              </w:rPr>
              <w:t>“Cancelled · Weather” with a plain-English explanation of exactly what they’re owed.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2"/>
        <w:gridCol w:w="9216"/>
      </w:tblGrid>
      <w:tr>
        <w:tc>
          <w:tcPr>
            <w:tcW w:type="dxa" w:w="4896"/>
            <w:shd w:val="clear" w:color="auto" w:fill="E6F3FA"/>
            <w:vAlign w:val="center"/>
            <w:tcMar>
              <w:top w:w="60" w:type="dxa"/>
              <w:bottom w:w="60" w:type="dxa"/>
              <w:start w:w="40" w:type="dxa"/>
              <w:end w:w="4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i w:val="0"/>
                <w:color w:val="147CA6"/>
                <w:sz w:val="22"/>
              </w:rPr>
              <w:t>4a</w:t>
            </w:r>
          </w:p>
        </w:tc>
        <w:tc>
          <w:tcPr>
            <w:tcW w:type="dxa" w:w="4896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60" w:type="dxa"/>
              <w:bottom w:w="60" w:type="dxa"/>
              <w:start w:w="120" w:type="dxa"/>
              <w:end w:w="11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E2740"/>
                <w:sz w:val="21"/>
              </w:rPr>
              <w:t xml:space="preserve">Rebook   </w:t>
            </w:r>
            <w:r>
              <w:rPr>
                <w:rFonts w:ascii="Consolas" w:hAnsi="Consolas"/>
                <w:b w:val="0"/>
                <w:i w:val="0"/>
                <w:color w:val="147CA6"/>
                <w:sz w:val="17"/>
              </w:rPr>
              <w:t>/rebook (idempotencyKey)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430"/>
                <w:sz w:val="19"/>
              </w:rPr>
              <w:t>Tap the recommended option → revalidate against fresh inventory → REBOOKED, seats−−, audit → new boarding pass (&lt; 30s).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2"/>
        <w:gridCol w:w="9216"/>
      </w:tblGrid>
      <w:tr>
        <w:tc>
          <w:tcPr>
            <w:tcW w:type="dxa" w:w="4896"/>
            <w:shd w:val="clear" w:color="auto" w:fill="E6F3FA"/>
            <w:vAlign w:val="center"/>
            <w:tcMar>
              <w:top w:w="60" w:type="dxa"/>
              <w:bottom w:w="60" w:type="dxa"/>
              <w:start w:w="40" w:type="dxa"/>
              <w:end w:w="4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i w:val="0"/>
                <w:color w:val="147CA6"/>
                <w:sz w:val="22"/>
              </w:rPr>
              <w:t>4b</w:t>
            </w:r>
          </w:p>
        </w:tc>
        <w:tc>
          <w:tcPr>
            <w:tcW w:type="dxa" w:w="4896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60" w:type="dxa"/>
              <w:bottom w:w="60" w:type="dxa"/>
              <w:start w:w="120" w:type="dxa"/>
              <w:end w:w="11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E2740"/>
                <w:sz w:val="21"/>
              </w:rPr>
              <w:t xml:space="preserve">Refund   </w:t>
            </w:r>
            <w:r>
              <w:rPr>
                <w:rFonts w:ascii="Consolas" w:hAnsi="Consolas"/>
                <w:b w:val="0"/>
                <w:i w:val="0"/>
                <w:color w:val="147CA6"/>
                <w:sz w:val="17"/>
              </w:rPr>
              <w:t>/refund (idempotencyKey)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430"/>
                <w:sz w:val="19"/>
              </w:rPr>
              <w:t>Eligibility check → issue RF-reference → explainable decision. No payment integration — reference only.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2"/>
        <w:gridCol w:w="9216"/>
      </w:tblGrid>
      <w:tr>
        <w:tc>
          <w:tcPr>
            <w:tcW w:type="dxa" w:w="4896"/>
            <w:shd w:val="clear" w:color="auto" w:fill="E6F3FA"/>
            <w:vAlign w:val="center"/>
            <w:tcMar>
              <w:top w:w="60" w:type="dxa"/>
              <w:bottom w:w="60" w:type="dxa"/>
              <w:start w:w="40" w:type="dxa"/>
              <w:end w:w="4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i w:val="0"/>
                <w:color w:val="147CA6"/>
                <w:sz w:val="22"/>
              </w:rPr>
              <w:t>4c</w:t>
            </w:r>
          </w:p>
        </w:tc>
        <w:tc>
          <w:tcPr>
            <w:tcW w:type="dxa" w:w="4896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60" w:type="dxa"/>
              <w:bottom w:w="60" w:type="dxa"/>
              <w:start w:w="120" w:type="dxa"/>
              <w:end w:w="11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E2740"/>
                <w:sz w:val="21"/>
              </w:rPr>
              <w:t xml:space="preserve">Escalate   </w:t>
            </w:r>
            <w:r>
              <w:rPr>
                <w:rFonts w:ascii="Consolas" w:hAnsi="Consolas"/>
                <w:b w:val="0"/>
                <w:i w:val="0"/>
                <w:color w:val="147CA6"/>
                <w:sz w:val="17"/>
              </w:rPr>
              <w:t>/escalate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430"/>
                <w:sz w:val="19"/>
              </w:rPr>
              <w:t>Minor / medical / group / no valid option → package warm-handoff context so the agent never asks the passenger to repeat.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2"/>
        <w:gridCol w:w="9216"/>
      </w:tblGrid>
      <w:tr>
        <w:tc>
          <w:tcPr>
            <w:tcW w:type="dxa" w:w="4896"/>
            <w:shd w:val="clear" w:color="auto" w:fill="E6F3FA"/>
            <w:vAlign w:val="center"/>
            <w:tcMar>
              <w:top w:w="60" w:type="dxa"/>
              <w:bottom w:w="60" w:type="dxa"/>
              <w:start w:w="40" w:type="dxa"/>
              <w:end w:w="4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i w:val="0"/>
                <w:color w:val="147CA6"/>
                <w:sz w:val="22"/>
              </w:rPr>
              <w:t>5</w:t>
            </w:r>
          </w:p>
        </w:tc>
        <w:tc>
          <w:tcPr>
            <w:tcW w:type="dxa" w:w="4896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60" w:type="dxa"/>
              <w:bottom w:w="60" w:type="dxa"/>
              <w:start w:w="120" w:type="dxa"/>
              <w:end w:w="11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E2740"/>
                <w:sz w:val="21"/>
              </w:rPr>
              <w:t xml:space="preserve">Impact tile   </w:t>
            </w:r>
            <w:r>
              <w:rPr>
                <w:rFonts w:ascii="Consolas" w:hAnsi="Consolas"/>
                <w:b w:val="0"/>
                <w:i w:val="0"/>
                <w:color w:val="147CA6"/>
                <w:sz w:val="17"/>
              </w:rPr>
              <w:t>/stats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430"/>
                <w:sz w:val="19"/>
              </w:rPr>
              <w:t>“1 call deflected · ~25 min saved”, derived from the audit log.</w:t>
            </w:r>
          </w:p>
        </w:tc>
      </w:tr>
    </w:tbl>
    <w:p>
      <w:pPr>
        <w:spacing w:after="60"/>
      </w:pPr>
    </w:p>
    <w:p>
      <w:pPr>
        <w:spacing w:after="40"/>
      </w:pPr>
    </w:p>
    <w:p>
      <w:pPr>
        <w:spacing w:before="280" w:after="40"/>
      </w:pPr>
      <w:r>
        <w:rPr>
          <w:rFonts w:ascii="Consolas" w:hAnsi="Consolas"/>
          <w:b/>
          <w:i w:val="0"/>
          <w:color w:val="147CA6"/>
          <w:sz w:val="30"/>
        </w:rPr>
        <w:t xml:space="preserve">03   </w:t>
      </w:r>
      <w:r>
        <w:rPr>
          <w:rFonts w:ascii="Calibri" w:hAnsi="Calibri"/>
          <w:b/>
          <w:i w:val="0"/>
          <w:color w:val="0E2740"/>
          <w:sz w:val="30"/>
        </w:rPr>
        <w:t>Eligibility rules engine — the crown jewel</w:t>
      </w:r>
    </w:p>
    <w:p>
      <w:pPr>
        <w:spacing w:before="0" w:after="160"/>
      </w:pPr>
      <w:r>
        <w:rPr>
          <w:rFonts w:ascii="Consolas" w:hAnsi="Consolas"/>
          <w:b w:val="0"/>
          <w:i w:val="0"/>
          <w:color w:val="147CA6"/>
          <w:sz w:val="20"/>
        </w:rPr>
        <w:t>src/lib/eligibility.ts</w:t>
      </w:r>
      <w:r>
        <w:rPr>
          <w:rFonts w:ascii="Calibri" w:hAnsi="Calibri"/>
          <w:b w:val="0"/>
          <w:i w:val="0"/>
          <w:color w:val="1A2430"/>
          <w:sz w:val="21"/>
        </w:rPr>
        <w:t xml:space="preserve"> — pure, deterministic, unit-tested. The defensible rule, cross-validated by DGCA (India) and Delta: </w:t>
      </w:r>
      <w:r>
        <w:rPr>
          <w:rFonts w:ascii="Calibri" w:hAnsi="Calibri"/>
          <w:b/>
          <w:i w:val="0"/>
          <w:color w:val="1A2430"/>
          <w:sz w:val="21"/>
        </w:rPr>
        <w:t>the cause of the disruption drives entitlement.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0E2740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b/>
                <w:i w:val="0"/>
                <w:color w:val="FFFFFF"/>
                <w:sz w:val="18"/>
              </w:rPr>
              <w:t>EXTRAORDINARY — Weather · ATC · Security</w:t>
            </w:r>
          </w:p>
        </w:tc>
        <w:tc>
          <w:tcPr>
            <w:tcW w:type="dxa" w:w="4896"/>
            <w:shd w:val="clear" w:color="auto" w:fill="0E2740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r>
              <w:rPr>
                <w:rFonts w:ascii="Consolas" w:hAnsi="Consolas"/>
                <w:b/>
                <w:i w:val="0"/>
                <w:color w:val="FFFFFF"/>
                <w:sz w:val="18"/>
              </w:rPr>
              <w:t>AIRLINE-CONTROLLED — Technical · Crew · Ops</w:t>
            </w:r>
          </w:p>
        </w:tc>
      </w:tr>
      <w:tr>
        <w:tc>
          <w:tcPr>
            <w:tcW w:type="dxa" w:w="4896"/>
            <w:shd w:val="clear" w:color="auto" w:fill="E7F5EE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2E8B57"/>
                <w:sz w:val="19"/>
              </w:rPr>
              <w:t>✓ Free rebooking (no fare difference)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2E8B57"/>
                <w:sz w:val="19"/>
              </w:rPr>
              <w:t>✓ Full refund (passenger’s choice)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2E8B57"/>
                <w:sz w:val="19"/>
              </w:rPr>
              <w:t>✓ Meals if cancelled or delay ≥ 120 min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2E8B57"/>
                <w:sz w:val="19"/>
              </w:rPr>
              <w:t>✓ Hotel if delay ≥ 360 min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C04A34"/>
                <w:sz w:val="19"/>
              </w:rPr>
              <w:t>✗ No cash compensation — extraordinary circumstance</w:t>
            </w:r>
          </w:p>
        </w:tc>
        <w:tc>
          <w:tcPr>
            <w:tcW w:type="dxa" w:w="4896"/>
            <w:shd w:val="clear" w:color="auto" w:fill="FBF1DE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olor w:val="2E8B57"/>
                <w:sz w:val="19"/>
              </w:rPr>
              <w:t>✓ Everything on the left, PLUS:</w:t>
            </w:r>
          </w:p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olor w:val="2E8B57"/>
                <w:sz w:val="19"/>
              </w:rPr>
              <w:t>✓ Cash compensation by block time: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 xml:space="preserve">    ≤ 60 min → ₹5,000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 xml:space="preserve">    ≤ 120 min → ₹7,500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i w:val="0"/>
                <w:color w:val="1A2430"/>
                <w:sz w:val="19"/>
              </w:rPr>
              <w:t xml:space="preserve">    else → ₹10,000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Calibri" w:hAnsi="Calibri"/>
          <w:b/>
          <w:i w:val="0"/>
          <w:color w:val="0E2740"/>
          <w:sz w:val="20"/>
        </w:rPr>
        <w:t xml:space="preserve">Trigger: </w:t>
      </w:r>
      <w:r>
        <w:rPr>
          <w:rFonts w:ascii="Calibri" w:hAnsi="Calibri"/>
          <w:b w:val="0"/>
          <w:i w:val="0"/>
          <w:color w:val="1A2430"/>
          <w:sz w:val="20"/>
        </w:rPr>
        <w:t xml:space="preserve">disrupted = CANCELLED, or DELAYED ≥ 180 min. </w:t>
      </w:r>
      <w:r>
        <w:rPr>
          <w:rFonts w:ascii="Calibri" w:hAnsi="Calibri"/>
          <w:b w:val="0"/>
          <w:i w:val="0"/>
          <w:color w:val="1A2430"/>
          <w:sz w:val="20"/>
        </w:rPr>
        <w:t>Every field carries a human-readable reason and a rule citation (</w:t>
      </w:r>
      <w:r>
        <w:rPr>
          <w:rFonts w:ascii="Consolas" w:hAnsi="Consolas"/>
          <w:b w:val="0"/>
          <w:i w:val="0"/>
          <w:color w:val="147CA6"/>
          <w:sz w:val="20"/>
        </w:rPr>
        <w:t>DGCA CAR §3-M-IV</w:t>
      </w:r>
      <w:r>
        <w:rPr>
          <w:rFonts w:ascii="Calibri" w:hAnsi="Calibri"/>
          <w:b w:val="0"/>
          <w:i w:val="0"/>
          <w:color w:val="1A2430"/>
          <w:sz w:val="20"/>
        </w:rPr>
        <w:t>) — the direct answer to competitor tools criticised as opaque.</w:t>
      </w:r>
    </w:p>
    <w:p>
      <w:pPr>
        <w:spacing w:before="200" w:after="60"/>
      </w:pPr>
      <w:r>
        <w:rPr>
          <w:rFonts w:ascii="Calibri" w:hAnsi="Calibri"/>
          <w:b/>
          <w:i w:val="0"/>
          <w:color w:val="0E2740"/>
          <w:sz w:val="23"/>
        </w:rPr>
        <w:t>Rebooking recommendation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2430"/>
          <w:sz w:val="20"/>
        </w:rPr>
        <w:t>Each candidate starts at 100: −30 next-day, −5/h later (cap −40), +10 if within 2h of the original time-of-day. The top score is flagged recommended with a plain-English reason (“Same day · 3h later · direct”). Options are recomputed live from inventory, so a shown option is never stale.</w:t>
      </w:r>
    </w:p>
    <w:p>
      <w:pPr>
        <w:spacing w:before="200" w:after="60"/>
      </w:pPr>
      <w:r>
        <w:rPr>
          <w:rFonts w:ascii="Calibri" w:hAnsi="Calibri"/>
          <w:b/>
          <w:i w:val="0"/>
          <w:color w:val="0E2740"/>
          <w:sz w:val="23"/>
        </w:rPr>
        <w:t>Escalation triggers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2430"/>
          <w:sz w:val="20"/>
        </w:rPr>
        <w:t>Special flags (unaccompanied minor, medical, pet, group, partner ticket), party size &gt; 4, or no valid self-service rebooking → route to an agent with context attached.</w:t>
      </w:r>
    </w:p>
    <w:p>
      <w:pPr>
        <w:spacing w:after="40"/>
      </w:pPr>
    </w:p>
    <w:p>
      <w:pPr>
        <w:spacing w:before="280" w:after="40"/>
      </w:pPr>
      <w:r>
        <w:rPr>
          <w:rFonts w:ascii="Consolas" w:hAnsi="Consolas"/>
          <w:b/>
          <w:i w:val="0"/>
          <w:color w:val="147CA6"/>
          <w:sz w:val="30"/>
        </w:rPr>
        <w:t xml:space="preserve">04   </w:t>
      </w:r>
      <w:r>
        <w:rPr>
          <w:rFonts w:ascii="Calibri" w:hAnsi="Calibri"/>
          <w:b/>
          <w:i w:val="0"/>
          <w:color w:val="0E2740"/>
          <w:sz w:val="30"/>
        </w:rPr>
        <w:t>Disruption Assistant · RAG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2430"/>
          <w:sz w:val="21"/>
        </w:rPr>
        <w:t>A layered design where every layer is grounded — the model can explain policy but never invent it, and the demo survives any vendor outage. /api/assist walks the ladder top-down and stops at the first tier that answers.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E7F5EE"/>
            <w:tcBorders>
              <w:left w:val="single" w:sz="36" w:space="0" w:color="2E8B57"/>
            </w:tcBorders>
            <w:tcMar>
              <w:top w:w="90" w:type="dxa"/>
              <w:bottom w:w="90" w:type="dxa"/>
              <w:start w:w="14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olor w:val="2E8B57"/>
                <w:sz w:val="18"/>
                <w:caps w:val="true"/>
                <w:spacing w:val="30"/>
              </w:rPr>
              <w:t xml:space="preserve">Tier 0   </w:t>
            </w:r>
            <w:r>
              <w:rPr>
                <w:rFonts w:ascii="Calibri" w:hAnsi="Calibri"/>
                <w:b/>
                <w:i w:val="0"/>
                <w:color w:val="0E2740"/>
                <w:sz w:val="22"/>
              </w:rPr>
              <w:t>Advisor — deterministic advice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430"/>
                <w:sz w:val="19"/>
              </w:rPr>
              <w:t>“Should I refund or rebook?” → turns this passenger’s own eligibility + live rebooking options into a recommendation. The LLM (when configured) only rephrases it.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E6F3FA"/>
            <w:tcBorders>
              <w:left w:val="single" w:sz="36" w:space="0" w:color="147CA6"/>
            </w:tcBorders>
            <w:tcMar>
              <w:top w:w="90" w:type="dxa"/>
              <w:bottom w:w="90" w:type="dxa"/>
              <w:start w:w="14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olor w:val="147CA6"/>
                <w:sz w:val="18"/>
                <w:caps w:val="true"/>
                <w:spacing w:val="30"/>
              </w:rPr>
              <w:t xml:space="preserve">Tier 1   </w:t>
            </w:r>
            <w:r>
              <w:rPr>
                <w:rFonts w:ascii="Calibri" w:hAnsi="Calibri"/>
                <w:b/>
                <w:i w:val="0"/>
                <w:color w:val="0E2740"/>
                <w:sz w:val="22"/>
              </w:rPr>
              <w:t>Semantic RAG — Gemini + Pinecone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430"/>
                <w:sz w:val="19"/>
              </w:rPr>
              <w:t>Gemini embeds the question → Pinecone finds the top policy clauses → Gemini Flash writes a short answer using only those clauses + verified eligibility facts → citations attached. Returns null on outage/irrelevance.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EEEBFA"/>
            <w:tcBorders>
              <w:left w:val="single" w:sz="36" w:space="0" w:color="5B4CB0"/>
            </w:tcBorders>
            <w:tcMar>
              <w:top w:w="90" w:type="dxa"/>
              <w:bottom w:w="90" w:type="dxa"/>
              <w:start w:w="14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olor w:val="5B4CB0"/>
                <w:sz w:val="18"/>
                <w:caps w:val="true"/>
                <w:spacing w:val="30"/>
              </w:rPr>
              <w:t xml:space="preserve">Tier 2   </w:t>
            </w:r>
            <w:r>
              <w:rPr>
                <w:rFonts w:ascii="Calibri" w:hAnsi="Calibri"/>
                <w:b/>
                <w:i w:val="0"/>
                <w:color w:val="0E2740"/>
                <w:sz w:val="22"/>
              </w:rPr>
              <w:t>Keyword fallback — always 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A2430"/>
                <w:sz w:val="19"/>
              </w:rPr>
              <w:t>If embeddings/Pinecone are unconfigured: a deterministic tokenise → synonym-expand → score engine answers over the policy corpus, still cited. So it can never dead-air.</w:t>
            </w:r>
          </w:p>
        </w:tc>
      </w:tr>
    </w:tbl>
    <w:p>
      <w:pPr>
        <w:spacing w:after="60"/>
      </w:pPr>
    </w:p>
    <w:p>
      <w:pPr>
        <w:spacing w:after="40"/>
      </w:pPr>
    </w:p>
    <w:p>
      <w:pPr>
        <w:spacing w:before="280" w:after="40"/>
      </w:pPr>
      <w:r>
        <w:rPr>
          <w:rFonts w:ascii="Consolas" w:hAnsi="Consolas"/>
          <w:b/>
          <w:i w:val="0"/>
          <w:color w:val="147CA6"/>
          <w:sz w:val="30"/>
        </w:rPr>
        <w:t xml:space="preserve">05   </w:t>
      </w:r>
      <w:r>
        <w:rPr>
          <w:rFonts w:ascii="Calibri" w:hAnsi="Calibri"/>
          <w:b/>
          <w:i w:val="0"/>
          <w:color w:val="0E2740"/>
          <w:sz w:val="30"/>
        </w:rPr>
        <w:t>Data model &amp; booking state machine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2430"/>
          <w:sz w:val="21"/>
        </w:rPr>
        <w:t>Runtime uses an in-memory seeded store (src/lib/store.ts) that mirrors prisma/schema.prisma field-for-field — including the optimistic-version and idempotency-key columns, so the production swap is mechanical.</w:t>
      </w:r>
    </w:p>
    <w:p>
      <w:pPr>
        <w:spacing w:after="60"/>
        <w:ind w:left="360" w:hanging="187"/>
      </w:pPr>
      <w:r>
        <w:rPr>
          <w:rFonts w:ascii="Calibri" w:hAnsi="Calibri"/>
          <w:b w:val="0"/>
          <w:i w:val="0"/>
          <w:color w:val="147CA6"/>
          <w:sz w:val="18"/>
        </w:rPr>
        <w:t xml:space="preserve">▪  </w:t>
      </w:r>
      <w:r>
        <w:rPr>
          <w:rFonts w:ascii="Consolas" w:hAnsi="Consolas"/>
          <w:b/>
          <w:i w:val="0"/>
          <w:color w:val="0E2740"/>
          <w:sz w:val="20"/>
        </w:rPr>
        <w:t xml:space="preserve">Flight — </w:t>
      </w:r>
      <w:r>
        <w:rPr>
          <w:rFonts w:ascii="Calibri" w:hAnsi="Calibri"/>
          <w:b w:val="0"/>
          <w:i w:val="0"/>
          <w:color w:val="1A2430"/>
          <w:sz w:val="19"/>
        </w:rPr>
        <w:t>flightNo · origin/destination + cities · departure/arrival (ISO UTC) · durationMin · status (SCHEDULED/CANCELLED/DELAYED) · cause · delayMinutes · seatsAvailable. Indexed on (origin, destination, status, departure).</w:t>
      </w:r>
    </w:p>
    <w:p>
      <w:pPr>
        <w:spacing w:after="60"/>
        <w:ind w:left="360" w:hanging="187"/>
      </w:pPr>
      <w:r>
        <w:rPr>
          <w:rFonts w:ascii="Calibri" w:hAnsi="Calibri"/>
          <w:b w:val="0"/>
          <w:i w:val="0"/>
          <w:color w:val="147CA6"/>
          <w:sz w:val="18"/>
        </w:rPr>
        <w:t xml:space="preserve">▪  </w:t>
      </w:r>
      <w:r>
        <w:rPr>
          <w:rFonts w:ascii="Consolas" w:hAnsi="Consolas"/>
          <w:b/>
          <w:i w:val="0"/>
          <w:color w:val="0E2740"/>
          <w:sz w:val="20"/>
        </w:rPr>
        <w:t xml:space="preserve">Passenger — </w:t>
      </w:r>
      <w:r>
        <w:rPr>
          <w:rFonts w:ascii="Calibri" w:hAnsi="Calibri"/>
          <w:b w:val="0"/>
          <w:i w:val="0"/>
          <w:color w:val="1A2430"/>
          <w:sz w:val="19"/>
        </w:rPr>
        <w:t>name · masked email · tier (STANDARD/SILVER/GOLD).</w:t>
      </w:r>
    </w:p>
    <w:p>
      <w:pPr>
        <w:spacing w:after="60"/>
        <w:ind w:left="360" w:hanging="187"/>
      </w:pPr>
      <w:r>
        <w:rPr>
          <w:rFonts w:ascii="Calibri" w:hAnsi="Calibri"/>
          <w:b w:val="0"/>
          <w:i w:val="0"/>
          <w:color w:val="147CA6"/>
          <w:sz w:val="18"/>
        </w:rPr>
        <w:t xml:space="preserve">▪  </w:t>
      </w:r>
      <w:r>
        <w:rPr>
          <w:rFonts w:ascii="Consolas" w:hAnsi="Consolas"/>
          <w:b/>
          <w:i w:val="0"/>
          <w:color w:val="0E2740"/>
          <w:sz w:val="20"/>
        </w:rPr>
        <w:t xml:space="preserve">Booking — </w:t>
      </w:r>
      <w:r>
        <w:rPr>
          <w:rFonts w:ascii="Calibri" w:hAnsi="Calibri"/>
          <w:b w:val="0"/>
          <w:i w:val="0"/>
          <w:color w:val="1A2430"/>
          <w:sz w:val="19"/>
        </w:rPr>
        <w:t>ref (PNR, PK) · flightId (+ optional connectingFlightId) · status · fareClass · farePaid (INR) · specialFlags[] · partySize · mutation trail (rebookedFlightId, refundReference, handoffReference) · version (optimistic concurrency).</w:t>
      </w:r>
    </w:p>
    <w:p>
      <w:pPr>
        <w:spacing w:after="60"/>
        <w:ind w:left="360" w:hanging="187"/>
      </w:pPr>
      <w:r>
        <w:rPr>
          <w:rFonts w:ascii="Calibri" w:hAnsi="Calibri"/>
          <w:b w:val="0"/>
          <w:i w:val="0"/>
          <w:color w:val="147CA6"/>
          <w:sz w:val="18"/>
        </w:rPr>
        <w:t xml:space="preserve">▪  </w:t>
      </w:r>
      <w:r>
        <w:rPr>
          <w:rFonts w:ascii="Consolas" w:hAnsi="Consolas"/>
          <w:b/>
          <w:i w:val="0"/>
          <w:color w:val="0E2740"/>
          <w:sz w:val="20"/>
        </w:rPr>
        <w:t xml:space="preserve">AuditEntry — </w:t>
      </w:r>
      <w:r>
        <w:rPr>
          <w:rFonts w:ascii="Calibri" w:hAnsi="Calibri"/>
          <w:b w:val="0"/>
          <w:i w:val="0"/>
          <w:color w:val="1A2430"/>
          <w:sz w:val="19"/>
        </w:rPr>
        <w:t>bookingRef · action (LOOKUP/REBOOK/REFUND/ESCALATE/ACKNOWLEDGE) · detail · before/after · idempotencyKey (unique) for race-safe, replayable writes.</w:t>
      </w:r>
    </w:p>
    <w:p>
      <w:pPr>
        <w:spacing w:before="200" w:after="60"/>
      </w:pPr>
      <w:r>
        <w:rPr>
          <w:rFonts w:ascii="Calibri" w:hAnsi="Calibri"/>
          <w:b/>
          <w:i w:val="0"/>
          <w:color w:val="0E2740"/>
          <w:sz w:val="23"/>
        </w:rPr>
        <w:t>Booking lifecycle</w:t>
      </w:r>
    </w:p>
    <w:p>
      <w:pPr>
        <w:spacing w:before="0" w:after="120"/>
      </w:pPr>
      <w:r>
        <w:rPr>
          <w:rFonts w:ascii="Consolas" w:hAnsi="Consolas"/>
          <w:b/>
          <w:i w:val="0"/>
          <w:color w:val="5A6B7B"/>
          <w:sz w:val="21"/>
        </w:rPr>
        <w:t>CONFIRMED</w:t>
      </w:r>
      <w:r>
        <w:rPr>
          <w:rFonts w:ascii="Consolas" w:hAnsi="Consolas"/>
          <w:b/>
          <w:i w:val="0"/>
          <w:color w:val="8A99A8"/>
          <w:sz w:val="21"/>
        </w:rPr>
        <w:t xml:space="preserve">→ </w:t>
      </w:r>
      <w:r>
        <w:rPr>
          <w:rFonts w:ascii="Consolas" w:hAnsi="Consolas"/>
          <w:b/>
          <w:i w:val="0"/>
          <w:color w:val="B07412"/>
          <w:sz w:val="21"/>
        </w:rPr>
        <w:t>DISRUPTED</w:t>
      </w:r>
      <w:r>
        <w:rPr>
          <w:rFonts w:ascii="Consolas" w:hAnsi="Consolas"/>
          <w:b/>
          <w:i w:val="0"/>
          <w:color w:val="8A99A8"/>
          <w:sz w:val="21"/>
        </w:rPr>
        <w:t xml:space="preserve">  →  </w:t>
      </w:r>
      <w:r>
        <w:rPr>
          <w:rFonts w:ascii="Consolas" w:hAnsi="Consolas"/>
          <w:b/>
          <w:i w:val="0"/>
          <w:color w:val="2E8B57"/>
          <w:sz w:val="21"/>
        </w:rPr>
        <w:t>REBOOKED</w:t>
      </w:r>
      <w:r>
        <w:rPr>
          <w:rFonts w:ascii="Consolas" w:hAnsi="Consolas"/>
          <w:b/>
          <w:i w:val="0"/>
          <w:color w:val="8A99A8"/>
          <w:sz w:val="21"/>
        </w:rPr>
        <w:t xml:space="preserve">  /  </w:t>
      </w:r>
      <w:r>
        <w:rPr>
          <w:rFonts w:ascii="Consolas" w:hAnsi="Consolas"/>
          <w:b/>
          <w:i w:val="0"/>
          <w:color w:val="2E8B57"/>
          <w:sz w:val="21"/>
        </w:rPr>
        <w:t>REFUND_REQUESTED</w:t>
      </w:r>
      <w:r>
        <w:rPr>
          <w:rFonts w:ascii="Consolas" w:hAnsi="Consolas"/>
          <w:b/>
          <w:i w:val="0"/>
          <w:color w:val="8A99A8"/>
          <w:sz w:val="21"/>
        </w:rPr>
        <w:t xml:space="preserve">  /  </w:t>
      </w:r>
      <w:r>
        <w:rPr>
          <w:rFonts w:ascii="Consolas" w:hAnsi="Consolas"/>
          <w:b/>
          <w:i w:val="0"/>
          <w:color w:val="C04A34"/>
          <w:sz w:val="21"/>
        </w:rPr>
        <w:t>ESCALATED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5A6B7B"/>
          <w:sz w:val="19"/>
        </w:rPr>
        <w:t>A disruption moves CONFIRMED → DISRUPTED. The passenger’s choice then lands in exactly one terminal state; every transition writes an AuditEntry and bumps version.</w:t>
      </w:r>
    </w:p>
    <w:p>
      <w:pPr>
        <w:spacing w:after="40"/>
      </w:pPr>
    </w:p>
    <w:p>
      <w:pPr>
        <w:spacing w:before="280" w:after="40"/>
      </w:pPr>
      <w:r>
        <w:rPr>
          <w:rFonts w:ascii="Consolas" w:hAnsi="Consolas"/>
          <w:b/>
          <w:i w:val="0"/>
          <w:color w:val="147CA6"/>
          <w:sz w:val="30"/>
        </w:rPr>
        <w:t xml:space="preserve">06   </w:t>
      </w:r>
      <w:r>
        <w:rPr>
          <w:rFonts w:ascii="Calibri" w:hAnsi="Calibri"/>
          <w:b/>
          <w:i w:val="0"/>
          <w:color w:val="0E2740"/>
          <w:sz w:val="30"/>
        </w:rPr>
        <w:t>Feature map (P0–P3)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2430"/>
          <w:sz w:val="21"/>
        </w:rPr>
        <w:t>What ships in the MVP, what’s built beyond it, and what’s deliberately deferred — deferring on purpose is a scored signal of product judgment.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E7F5EE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90" w:type="dxa"/>
              <w:bottom w:w="90" w:type="dxa"/>
              <w:start w:w="110" w:type="dxa"/>
              <w:end w:w="100" w:type="dxa"/>
            </w:tcMar>
            <w:vAlign w:val="top"/>
          </w:tcPr>
          <w:p>
            <w:pPr>
              <w:spacing w:after="80"/>
            </w:pPr>
            <w:r>
              <w:rPr>
                <w:rFonts w:ascii="Consolas" w:hAnsi="Consolas"/>
                <w:b/>
                <w:i w:val="0"/>
                <w:color w:val="2E8B57"/>
                <w:sz w:val="18"/>
              </w:rPr>
              <w:t>P0 — MVP core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E8B57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Identify booking (PNR + last name)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E8B57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Explainable status + cause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E8B57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Scored rebooking + recommended pick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E8B57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Refund eligibility + reference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E8B57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Warm agent handoff with context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E8B57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Impact tile (calls deflected)</w:t>
            </w:r>
          </w:p>
        </w:tc>
        <w:tc>
          <w:tcPr>
            <w:tcW w:type="dxa" w:w="2448"/>
            <w:shd w:val="clear" w:color="auto" w:fill="E6F3FA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90" w:type="dxa"/>
              <w:bottom w:w="90" w:type="dxa"/>
              <w:start w:w="110" w:type="dxa"/>
              <w:end w:w="100" w:type="dxa"/>
            </w:tcMar>
            <w:vAlign w:val="top"/>
          </w:tcPr>
          <w:p>
            <w:pPr>
              <w:spacing w:after="80"/>
            </w:pPr>
            <w:r>
              <w:rPr>
                <w:rFonts w:ascii="Consolas" w:hAnsi="Consolas"/>
                <w:b/>
                <w:i w:val="0"/>
                <w:color w:val="147CA6"/>
                <w:sz w:val="18"/>
              </w:rPr>
              <w:t>P1 — Shipped beyond core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7CA6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Proactive alert + QR deep-link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7CA6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Priority-aware seat map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7CA6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Grounded Disruption Assistant (RAG)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7CA6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Idempotent, race-safe writes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147CA6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Flight timeline view</w:t>
            </w:r>
          </w:p>
        </w:tc>
        <w:tc>
          <w:tcPr>
            <w:tcW w:type="dxa" w:w="2448"/>
            <w:shd w:val="clear" w:color="auto" w:fill="EEEBFA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90" w:type="dxa"/>
              <w:bottom w:w="90" w:type="dxa"/>
              <w:start w:w="110" w:type="dxa"/>
              <w:end w:w="100" w:type="dxa"/>
            </w:tcMar>
            <w:vAlign w:val="top"/>
          </w:tcPr>
          <w:p>
            <w:pPr>
              <w:spacing w:after="80"/>
            </w:pPr>
            <w:r>
              <w:rPr>
                <w:rFonts w:ascii="Consolas" w:hAnsi="Consolas"/>
                <w:b/>
                <w:i w:val="0"/>
                <w:color w:val="5B4CB0"/>
                <w:sz w:val="18"/>
              </w:rPr>
              <w:t>P2 — Credible on paper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B4CB0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Prisma/Postgres schema (1:1)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B4CB0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Async notification seam (queue/outbox)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B4CB0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Cached flight status + read replicas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B4CB0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Admin reindex + flight controls</w:t>
            </w:r>
          </w:p>
        </w:tc>
        <w:tc>
          <w:tcPr>
            <w:tcW w:type="dxa" w:w="2448"/>
            <w:shd w:val="clear" w:color="auto" w:fill="F7FAFC"/>
            <w:tcBorders>
              <w:top w:val="single" w:sz="6" w:space="0" w:color="D5E0EA"/>
              <w:left w:val="single" w:sz="6" w:space="0" w:color="D5E0EA"/>
              <w:bottom w:val="single" w:sz="6" w:space="0" w:color="D5E0EA"/>
              <w:right w:val="single" w:sz="6" w:space="0" w:color="D5E0EA"/>
            </w:tcBorders>
            <w:tcMar>
              <w:top w:w="90" w:type="dxa"/>
              <w:bottom w:w="90" w:type="dxa"/>
              <w:start w:w="110" w:type="dxa"/>
              <w:end w:w="100" w:type="dxa"/>
            </w:tcMar>
            <w:vAlign w:val="top"/>
          </w:tcPr>
          <w:p>
            <w:pPr>
              <w:spacing w:after="80"/>
            </w:pPr>
            <w:r>
              <w:rPr>
                <w:rFonts w:ascii="Consolas" w:hAnsi="Consolas"/>
                <w:b/>
                <w:i w:val="0"/>
                <w:color w:val="5A6B7B"/>
                <w:sz w:val="18"/>
              </w:rPr>
              <w:t>P3 — Deliberately deferred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A6B7B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Real payments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A6B7B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Real auth / SSO / OTP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A6B7B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Live inventory + interline/award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A6B7B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Loyalty redemption · multi-language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A6B7B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Predictive pre-disruption alerts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5A6B7B"/>
                <w:sz w:val="18"/>
              </w:rPr>
              <w:t xml:space="preserve">· </w:t>
            </w:r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Cost/OR-optimized selection</w:t>
            </w:r>
          </w:p>
        </w:tc>
      </w:tr>
    </w:tbl>
    <w:p>
      <w:pPr>
        <w:spacing w:before="0" w:after="80"/>
      </w:pPr>
    </w:p>
    <w:p>
      <w:pPr>
        <w:spacing w:after="40"/>
      </w:pPr>
    </w:p>
    <w:p>
      <w:pPr>
        <w:spacing w:before="280" w:after="40"/>
      </w:pPr>
      <w:r>
        <w:rPr>
          <w:rFonts w:ascii="Consolas" w:hAnsi="Consolas"/>
          <w:b/>
          <w:i w:val="0"/>
          <w:color w:val="147CA6"/>
          <w:sz w:val="30"/>
        </w:rPr>
        <w:t xml:space="preserve">07   </w:t>
      </w:r>
      <w:r>
        <w:rPr>
          <w:rFonts w:ascii="Calibri" w:hAnsi="Calibri"/>
          <w:b/>
          <w:i w:val="0"/>
          <w:color w:val="0E2740"/>
          <w:sz w:val="30"/>
        </w:rPr>
        <w:t>Scale &amp; non-functional story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2430"/>
          <w:sz w:val="21"/>
        </w:rPr>
        <w:t>Disruptions are traffic spikes — everyone asks the same three questions at once. The design answers that; each MVP mechanism maps to a production shape.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944"/>
            <w:shd w:val="clear" w:color="auto" w:fill="0E274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/>
                <w:i w:val="0"/>
                <w:color w:val="FFFFFF"/>
                <w:sz w:val="18"/>
              </w:rPr>
              <w:t>Concern</w:t>
            </w:r>
          </w:p>
        </w:tc>
        <w:tc>
          <w:tcPr>
            <w:tcW w:type="dxa" w:w="4176"/>
            <w:shd w:val="clear" w:color="auto" w:fill="0E274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/>
                <w:i w:val="0"/>
                <w:color w:val="FFFFFF"/>
                <w:sz w:val="18"/>
              </w:rPr>
              <w:t>In this MVP</w:t>
            </w:r>
          </w:p>
        </w:tc>
        <w:tc>
          <w:tcPr>
            <w:tcW w:type="dxa" w:w="3960"/>
            <w:shd w:val="clear" w:color="auto" w:fill="0E2740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/>
                <w:i w:val="0"/>
                <w:color w:val="FFFFFF"/>
                <w:sz w:val="18"/>
              </w:rPr>
              <w:t>Production mapping</w:t>
            </w:r>
          </w:p>
        </w:tc>
      </w:tr>
      <w:tr>
        <w:tc>
          <w:tcPr>
            <w:tcW w:type="dxa" w:w="194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alibri" w:hAnsi="Calibri"/>
                <w:b/>
                <w:i w:val="0"/>
                <w:color w:val="0E2740"/>
                <w:sz w:val="18"/>
              </w:rPr>
              <w:t>Statelessness</w:t>
            </w:r>
          </w:p>
        </w:tc>
        <w:tc>
          <w:tcPr>
            <w:tcW w:type="dxa" w:w="4176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Route handlers hold no state; store is a module singleton</w:t>
            </w:r>
          </w:p>
        </w:tc>
        <w:tc>
          <w:tcPr>
            <w:tcW w:type="dxa" w:w="396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Stateless services behind a load balancer (ECS/Lambda)</w:t>
            </w:r>
          </w:p>
        </w:tc>
      </w:tr>
      <w:tr>
        <w:tc>
          <w:tcPr>
            <w:tcW w:type="dxa" w:w="194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alibri" w:hAnsi="Calibri"/>
                <w:b/>
                <w:i w:val="0"/>
                <w:color w:val="0E2740"/>
                <w:sz w:val="18"/>
              </w:rPr>
              <w:t>Read spikes</w:t>
            </w:r>
          </w:p>
        </w:tc>
        <w:tc>
          <w:tcPr>
            <w:tcW w:type="dxa" w:w="4176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flightStatus reads are cheap; route index modelled</w:t>
            </w:r>
          </w:p>
        </w:tc>
        <w:tc>
          <w:tcPr>
            <w:tcW w:type="dxa" w:w="3960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Cache flight status (Redis/CDN); read replicas</w:t>
            </w:r>
          </w:p>
        </w:tc>
      </w:tr>
      <w:tr>
        <w:tc>
          <w:tcPr>
            <w:tcW w:type="dxa" w:w="194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alibri" w:hAnsi="Calibri"/>
                <w:b/>
                <w:i w:val="0"/>
                <w:color w:val="0E2740"/>
                <w:sz w:val="18"/>
              </w:rPr>
              <w:t>Race-safe writes</w:t>
            </w:r>
          </w:p>
        </w:tc>
        <w:tc>
          <w:tcPr>
            <w:tcW w:type="dxa" w:w="4176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Idempotency replay + optimistic version + revalidate</w:t>
            </w:r>
          </w:p>
        </w:tc>
        <w:tc>
          <w:tcPr>
            <w:tcW w:type="dxa" w:w="396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Same keys enforced by a DB unique constraint</w:t>
            </w:r>
          </w:p>
        </w:tc>
      </w:tr>
      <w:tr>
        <w:tc>
          <w:tcPr>
            <w:tcW w:type="dxa" w:w="194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alibri" w:hAnsi="Calibri"/>
                <w:b/>
                <w:i w:val="0"/>
                <w:color w:val="0E2740"/>
                <w:sz w:val="18"/>
              </w:rPr>
              <w:t>Async fan-out</w:t>
            </w:r>
          </w:p>
        </w:tc>
        <w:tc>
          <w:tcPr>
            <w:tcW w:type="dxa" w:w="4176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Notification is a mock “would-send”</w:t>
            </w:r>
          </w:p>
        </w:tc>
        <w:tc>
          <w:tcPr>
            <w:tcW w:type="dxa" w:w="3960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Queue (SQS/Kafka) + outbox + DLQ</w:t>
            </w:r>
          </w:p>
        </w:tc>
      </w:tr>
      <w:tr>
        <w:tc>
          <w:tcPr>
            <w:tcW w:type="dxa" w:w="1944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alibri" w:hAnsi="Calibri"/>
                <w:b/>
                <w:i w:val="0"/>
                <w:color w:val="0E2740"/>
                <w:sz w:val="18"/>
              </w:rPr>
              <w:t>Auditability</w:t>
            </w:r>
          </w:p>
        </w:tc>
        <w:tc>
          <w:tcPr>
            <w:tcW w:type="dxa" w:w="4176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Every mutation writes an AuditEntry (before/after)</w:t>
            </w:r>
          </w:p>
        </w:tc>
        <w:tc>
          <w:tcPr>
            <w:tcW w:type="dxa" w:w="3960"/>
            <w:tcMar>
              <w:top w:w="50" w:type="dxa"/>
              <w:bottom w:w="50" w:type="dxa"/>
              <w:start w:w="90" w:type="dxa"/>
              <w:end w:w="9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Append-only audit table; PII redaction</w:t>
            </w:r>
          </w:p>
        </w:tc>
      </w:tr>
      <w:tr>
        <w:tc>
          <w:tcPr>
            <w:tcW w:type="dxa" w:w="1944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alibri" w:hAnsi="Calibri"/>
                <w:b/>
                <w:i w:val="0"/>
                <w:color w:val="0E2740"/>
                <w:sz w:val="18"/>
              </w:rPr>
              <w:t>Typed contracts</w:t>
            </w:r>
          </w:p>
        </w:tc>
        <w:tc>
          <w:tcPr>
            <w:tcW w:type="dxa" w:w="4176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Zod at every boundary; typed { error }</w:t>
            </w:r>
          </w:p>
        </w:tc>
        <w:tc>
          <w:tcPr>
            <w:tcW w:type="dxa" w:w="3960"/>
            <w:tcMar>
              <w:top w:w="50" w:type="dxa"/>
              <w:bottom w:w="50" w:type="dxa"/>
              <w:start w:w="90" w:type="dxa"/>
              <w:end w:w="90" w:type="dxa"/>
            </w:tcMar>
            <w:shd w:val="clear" w:color="auto" w:fill="F7FAFC"/>
          </w:tcPr>
          <w:p>
            <w:r>
              <w:rPr>
                <w:rFonts w:ascii="Calibri" w:hAnsi="Calibri"/>
                <w:b w:val="0"/>
                <w:i w:val="0"/>
                <w:color w:val="1A2430"/>
                <w:sz w:val="18"/>
              </w:rPr>
              <w:t>RFC-7807 problem+json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i w:val="0"/>
          <w:color w:val="0E2740"/>
          <w:sz w:val="23"/>
        </w:rPr>
        <w:t>Key assumptions</w:t>
      </w:r>
    </w:p>
    <w:p>
      <w:pPr>
        <w:spacing w:after="60"/>
        <w:ind w:left="360" w:hanging="187"/>
      </w:pPr>
      <w:r>
        <w:rPr>
          <w:rFonts w:ascii="Calibri" w:hAnsi="Calibri"/>
          <w:b w:val="0"/>
          <w:i w:val="0"/>
          <w:color w:val="147CA6"/>
          <w:sz w:val="18"/>
        </w:rPr>
        <w:t xml:space="preserve">▪  </w:t>
      </w:r>
      <w:r>
        <w:rPr>
          <w:rFonts w:ascii="Calibri" w:hAnsi="Calibri"/>
          <w:b w:val="0"/>
          <w:i w:val="0"/>
          <w:color w:val="1A2430"/>
          <w:sz w:val="19"/>
        </w:rPr>
        <w:t>Mock data — realistic, deterministic seed pinned to a fixed disruption day in IST.</w:t>
      </w:r>
    </w:p>
    <w:p>
      <w:pPr>
        <w:spacing w:after="60"/>
        <w:ind w:left="360" w:hanging="187"/>
      </w:pPr>
      <w:r>
        <w:rPr>
          <w:rFonts w:ascii="Calibri" w:hAnsi="Calibri"/>
          <w:b w:val="0"/>
          <w:i w:val="0"/>
          <w:color w:val="147CA6"/>
          <w:sz w:val="18"/>
        </w:rPr>
        <w:t xml:space="preserve">▪  </w:t>
      </w:r>
      <w:r>
        <w:rPr>
          <w:rFonts w:ascii="Calibri" w:hAnsi="Calibri"/>
          <w:b w:val="0"/>
          <w:i w:val="0"/>
          <w:color w:val="1A2430"/>
          <w:sz w:val="19"/>
        </w:rPr>
        <w:t>Auth = PNR + last name (OTP / IdP is future work).</w:t>
      </w:r>
    </w:p>
    <w:p>
      <w:pPr>
        <w:spacing w:after="60"/>
        <w:ind w:left="360" w:hanging="187"/>
      </w:pPr>
      <w:r>
        <w:rPr>
          <w:rFonts w:ascii="Calibri" w:hAnsi="Calibri"/>
          <w:b w:val="0"/>
          <w:i w:val="0"/>
          <w:color w:val="147CA6"/>
          <w:sz w:val="18"/>
        </w:rPr>
        <w:t xml:space="preserve">▪  </w:t>
      </w:r>
      <w:r>
        <w:rPr>
          <w:rFonts w:ascii="Calibri" w:hAnsi="Calibri"/>
          <w:b w:val="0"/>
          <w:i w:val="0"/>
          <w:color w:val="1A2430"/>
          <w:sz w:val="19"/>
        </w:rPr>
        <w:t>No payments — refund and compensation issue a reference number only.</w:t>
      </w:r>
    </w:p>
    <w:p>
      <w:pPr>
        <w:spacing w:after="60"/>
        <w:ind w:left="360" w:hanging="187"/>
      </w:pPr>
      <w:r>
        <w:rPr>
          <w:rFonts w:ascii="Calibri" w:hAnsi="Calibri"/>
          <w:b w:val="0"/>
          <w:i w:val="0"/>
          <w:color w:val="147CA6"/>
          <w:sz w:val="18"/>
        </w:rPr>
        <w:t xml:space="preserve">▪  </w:t>
      </w:r>
      <w:r>
        <w:rPr>
          <w:rFonts w:ascii="Calibri" w:hAnsi="Calibri"/>
          <w:b w:val="0"/>
          <w:i w:val="0"/>
          <w:color w:val="1A2430"/>
          <w:sz w:val="19"/>
        </w:rPr>
        <w:t>Airline-caused disruption ⇒ no fare difference on rebooking.</w:t>
      </w:r>
    </w:p>
    <w:p>
      <w:pPr>
        <w:spacing w:after="60"/>
        <w:ind w:left="360" w:hanging="187"/>
      </w:pPr>
      <w:r>
        <w:rPr>
          <w:rFonts w:ascii="Calibri" w:hAnsi="Calibri"/>
          <w:b w:val="0"/>
          <w:i w:val="0"/>
          <w:color w:val="147CA6"/>
          <w:sz w:val="18"/>
        </w:rPr>
        <w:t xml:space="preserve">▪  </w:t>
      </w:r>
      <w:r>
        <w:rPr>
          <w:rFonts w:ascii="Calibri" w:hAnsi="Calibri"/>
          <w:b w:val="0"/>
          <w:i w:val="0"/>
          <w:color w:val="1A2430"/>
          <w:sz w:val="19"/>
        </w:rPr>
        <w:t>Thresholds: long delay 180 min · meals ≥ 120 min · hotel ≥ 360 min · compensation ₹5,000 / ₹7,500 / ₹10,000 by block time.</w:t>
      </w:r>
    </w:p>
    <w:p>
      <w:pPr>
        <w:spacing w:after="60"/>
        <w:ind w:left="360" w:hanging="187"/>
      </w:pPr>
      <w:r>
        <w:rPr>
          <w:rFonts w:ascii="Calibri" w:hAnsi="Calibri"/>
          <w:b w:val="0"/>
          <w:i w:val="0"/>
          <w:color w:val="147CA6"/>
          <w:sz w:val="18"/>
        </w:rPr>
        <w:t xml:space="preserve">▪  </w:t>
      </w:r>
      <w:r>
        <w:rPr>
          <w:rFonts w:ascii="Calibri" w:hAnsi="Calibri"/>
          <w:b w:val="0"/>
          <w:i w:val="0"/>
          <w:color w:val="1A2430"/>
          <w:sz w:val="19"/>
        </w:rPr>
        <w:t>In-memory store resets on cold start / POST /api/reset; production is the Prisma/Postgres schema.</w:t>
      </w:r>
    </w:p>
    <w:p>
      <w:pPr>
        <w:spacing w:before="240" w:after="120"/>
        <w:pBdr>
          <w:bottom w:val="single" w:sz="8" w:space="1" w:color="D5E0EA"/>
        </w:pBdr>
      </w:pPr>
    </w:p>
    <w:p>
      <w:pPr>
        <w:spacing w:before="0" w:after="120"/>
        <w:jc w:val="center"/>
      </w:pPr>
      <w:r>
        <w:rPr>
          <w:rFonts w:ascii="Consolas" w:hAnsi="Consolas"/>
          <w:b w:val="0"/>
          <w:i w:val="0"/>
          <w:color w:val="8A99A8"/>
          <w:sz w:val="17"/>
        </w:rPr>
        <w:t xml:space="preserve">SkyJet Flight Recovery · Architecture Board     </w:t>
      </w:r>
      <w:r>
        <w:rPr>
          <w:rFonts w:ascii="Consolas" w:hAnsi="Consolas"/>
          <w:b w:val="0"/>
          <w:i w:val="0"/>
          <w:color w:val="8A99A8"/>
          <w:sz w:val="17"/>
        </w:rPr>
        <w:t>Next.js 16 · React 19 · TypeScript · Zod · Vitest · Vercel-ready</w:t>
      </w:r>
    </w:p>
    <w:p>
      <w:pPr>
        <w:spacing w:before="0" w:after="0"/>
        <w:jc w:val="center"/>
      </w:pPr>
      <w:r>
        <w:rPr>
          <w:rFonts w:ascii="Consolas" w:hAnsi="Consolas"/>
          <w:b w:val="0"/>
          <w:i w:val="0"/>
          <w:color w:val="8A99A8"/>
          <w:sz w:val="17"/>
        </w:rPr>
        <w:t>22North Product Engineering Challenge 2026 · Challenge 1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A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