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Machine Learning</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6</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Athlete Profiling for Division I Basketball Players</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23-03-24</w:t>
      </w: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Aagam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Aanal Dobariya</w:t>
            </w:r>
          </w:p>
        </w:tc>
      </w:tr>
    </w:tbl>
    <w:p w:rsidR="00000000" w:rsidDel="00000000" w:rsidP="00000000" w:rsidRDefault="00000000" w:rsidRPr="00000000" w14:paraId="00000012">
      <w:pPr>
        <w:spacing w:after="160"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Style w:val="Heading3"/>
        <w:rPr>
          <w:rFonts w:ascii="Times New Roman" w:cs="Times New Roman" w:eastAsia="Times New Roman" w:hAnsi="Times New Roman"/>
        </w:rPr>
      </w:pPr>
      <w:bookmarkStart w:colFirst="0" w:colLast="0" w:name="_mgoex87bszlx"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rPr/>
      </w:pPr>
      <w:r w:rsidDel="00000000" w:rsidR="00000000" w:rsidRPr="00000000">
        <w:rPr>
          <w:rtl w:val="0"/>
        </w:rPr>
        <w:t xml:space="preserve">To include more features to form clusters and check if the silhouette score increases</w:t>
      </w:r>
      <w:r w:rsidDel="00000000" w:rsidR="00000000" w:rsidRPr="00000000">
        <w:rPr>
          <w:rtl w:val="0"/>
        </w:rPr>
      </w:r>
    </w:p>
    <w:p w:rsidR="00000000" w:rsidDel="00000000" w:rsidP="00000000" w:rsidRDefault="00000000" w:rsidRPr="00000000" w14:paraId="00000016">
      <w:pPr>
        <w:pStyle w:val="Heading3"/>
        <w:rPr>
          <w:rFonts w:ascii="Times New Roman" w:cs="Times New Roman" w:eastAsia="Times New Roman" w:hAnsi="Times New Roman"/>
        </w:rPr>
      </w:pPr>
      <w:bookmarkStart w:colFirst="0" w:colLast="0" w:name="_9dm536ugd6ih" w:id="1"/>
      <w:bookmarkEnd w:id="1"/>
      <w:r w:rsidDel="00000000" w:rsidR="00000000" w:rsidRPr="00000000">
        <w:rPr>
          <w:rFonts w:ascii="Times New Roman" w:cs="Times New Roman" w:eastAsia="Times New Roman" w:hAnsi="Times New Roman"/>
          <w:b w:val="1"/>
          <w:color w:val="000000"/>
          <w:sz w:val="32"/>
          <w:szCs w:val="32"/>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pPr>
      <w:r w:rsidDel="00000000" w:rsidR="00000000" w:rsidRPr="00000000">
        <w:rPr>
          <w:rtl w:val="0"/>
        </w:rPr>
        <w:t xml:space="preserve">RSI mean and HRV were the primary two features we dealt with. After using three clustering techniques, we chose K-means as it had a higher silhouette score. We attempted to incorporate more features based on feature relevance to see whether we might obtain better clusters.</w:t>
      </w: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b w:val="1"/>
          <w:color w:val="000000"/>
          <w:sz w:val="32"/>
          <w:szCs w:val="32"/>
        </w:rPr>
      </w:pPr>
      <w:bookmarkStart w:colFirst="0" w:colLast="0" w:name="_j22rdk5tvd2l" w:id="2"/>
      <w:bookmarkEnd w:id="2"/>
      <w:r w:rsidDel="00000000" w:rsidR="00000000" w:rsidRPr="00000000">
        <w:rPr>
          <w:rFonts w:ascii="Times New Roman" w:cs="Times New Roman" w:eastAsia="Times New Roman" w:hAnsi="Times New Roman"/>
          <w:b w:val="1"/>
          <w:color w:val="000000"/>
          <w:sz w:val="32"/>
          <w:szCs w:val="32"/>
          <w:rtl w:val="0"/>
        </w:rPr>
        <w:t xml:space="preserve">Work Completed: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Clustering Techniques and Silhouette Score:</w:t>
      </w:r>
    </w:p>
    <w:p w:rsidR="00000000" w:rsidDel="00000000" w:rsidP="00000000" w:rsidRDefault="00000000" w:rsidRPr="00000000" w14:paraId="0000001A">
      <w:pPr>
        <w:ind w:left="2160" w:firstLine="0"/>
        <w:rPr/>
      </w:pPr>
      <w:r w:rsidDel="00000000" w:rsidR="00000000" w:rsidRPr="00000000">
        <w:rPr/>
        <w:drawing>
          <wp:inline distB="19050" distT="19050" distL="19050" distR="19050">
            <wp:extent cx="2995613" cy="235720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5613" cy="235720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57313" cy="99221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7313" cy="9922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Table I summarizes the clustering findings for athlete profiling using KMeans, Gaussian mixture model (GMM), and hierarchical clustering. Each clustering technique generated a silhouette score. This score indicates the clustering quality, with higher values denoting better-defined clusters.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Incorporating New features </w:t>
      </w:r>
    </w:p>
    <w:p w:rsidR="00000000" w:rsidDel="00000000" w:rsidP="00000000" w:rsidRDefault="00000000" w:rsidRPr="00000000" w14:paraId="0000001F">
      <w:pPr>
        <w:ind w:left="720" w:firstLine="0"/>
        <w:rPr/>
      </w:pPr>
      <w:r w:rsidDel="00000000" w:rsidR="00000000" w:rsidRPr="00000000">
        <w:rPr>
          <w:rtl w:val="0"/>
        </w:rPr>
        <w:t xml:space="preserve">We added features based on the correlation matrix, identifying traits highly correlated with the target variable. We added RHR, Recovery, and Sleep. scores along with the RSI mean and HRV. As the data for the other three features was available for all days, we calculated the weekly average and placed it on Monday. The processed dataset contained data values for Mondays.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b w:val="1"/>
          <w:color w:val="000000"/>
          <w:sz w:val="32"/>
          <w:szCs w:val="32"/>
        </w:rPr>
      </w:pPr>
      <w:bookmarkStart w:colFirst="0" w:colLast="0" w:name="_k1zqkav9zx6x" w:id="3"/>
      <w:bookmarkEnd w:id="3"/>
      <w:r w:rsidDel="00000000" w:rsidR="00000000" w:rsidRPr="00000000">
        <w:rPr>
          <w:rFonts w:ascii="Times New Roman" w:cs="Times New Roman" w:eastAsia="Times New Roman" w:hAnsi="Times New Roman"/>
          <w:b w:val="1"/>
          <w:color w:val="000000"/>
          <w:sz w:val="32"/>
          <w:szCs w:val="32"/>
          <w:rtl w:val="0"/>
        </w:rPr>
        <w:t xml:space="preserve">Next steps and goals:</w:t>
      </w:r>
    </w:p>
    <w:p w:rsidR="00000000" w:rsidDel="00000000" w:rsidP="00000000" w:rsidRDefault="00000000" w:rsidRPr="00000000" w14:paraId="00000022">
      <w:pPr>
        <w:ind w:firstLine="720"/>
        <w:rPr/>
      </w:pPr>
      <w:r w:rsidDel="00000000" w:rsidR="00000000" w:rsidRPr="00000000">
        <w:rPr>
          <w:rtl w:val="0"/>
        </w:rPr>
        <w:t xml:space="preserve">We incorporated the new features in addition to RSI mean, and HRV by taking the weekly average of those features and putting it in Monday, similar to what we did for HRV. If, for certain features, no values existed for an entire week, then we used the MICE imputation technique to impute the weekly average for that week, but instead, what we can do is first impute the values and then calculate the weekly average to see if it provides us with better results.</w:t>
      </w:r>
    </w:p>
    <w:p w:rsidR="00000000" w:rsidDel="00000000" w:rsidP="00000000" w:rsidRDefault="00000000" w:rsidRPr="00000000" w14:paraId="00000023">
      <w:pPr>
        <w:ind w:firstLine="720"/>
        <w:rPr/>
      </w:pPr>
      <w:r w:rsidDel="00000000" w:rsidR="00000000" w:rsidRPr="00000000">
        <w:rPr>
          <w:rtl w:val="0"/>
        </w:rPr>
        <w:t xml:space="preserve">We will also use more features, not just 5, and see if the K-means clustering model will give us better results. And also incorporate more explainable AI techniques.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rPr>
      </w:pPr>
      <w:bookmarkStart w:colFirst="0" w:colLast="0" w:name="_2n7k833wuv0" w:id="4"/>
      <w:bookmarkEnd w:id="4"/>
      <w:r w:rsidDel="00000000" w:rsidR="00000000" w:rsidRPr="00000000">
        <w:rPr>
          <w:rFonts w:ascii="Times New Roman" w:cs="Times New Roman" w:eastAsia="Times New Roman" w:hAnsi="Times New Roman"/>
          <w:b w:val="1"/>
          <w:color w:val="000000"/>
          <w:sz w:val="32"/>
          <w:szCs w:val="32"/>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pPr>
      <w:r w:rsidDel="00000000" w:rsidR="00000000" w:rsidRPr="00000000">
        <w:rPr>
          <w:rtl w:val="0"/>
        </w:rPr>
        <w:tab/>
        <w:t xml:space="preserve">In addition to using HRV and RSI Mean and RHR, Recovery, and Sleep Score features to cluster the athletes. However, the silhouette score did not improve. Instead, it decreased to 0.3657 for K-means clustering.</w:t>
      </w:r>
    </w:p>
    <w:p w:rsidR="00000000" w:rsidDel="00000000" w:rsidP="00000000" w:rsidRDefault="00000000" w:rsidRPr="00000000" w14:paraId="00000027">
      <w:pPr>
        <w:rPr/>
      </w:pPr>
      <w:r w:rsidDel="00000000" w:rsidR="00000000" w:rsidRPr="00000000">
        <w:rPr>
          <w:rtl w:val="0"/>
        </w:rPr>
        <w:tab/>
        <w:t xml:space="preserve">This was also true for hierarchical clustering and Gaussian mixture models. So, we either try a trial and error approach in selecting different features to get better results or try better imputation methods on the dataset.</w:t>
      </w:r>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b w:val="1"/>
          <w:color w:val="000000"/>
          <w:sz w:val="32"/>
          <w:szCs w:val="32"/>
        </w:rPr>
      </w:pPr>
      <w:bookmarkStart w:colFirst="0" w:colLast="0" w:name="_q6nu0qgaqc8g" w:id="5"/>
      <w:bookmarkEnd w:id="5"/>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9">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 &amp; Kaya, T. (2022). Impact of sleep and training on game performance and injury in division-1 women’s Basketball Amidst the Pandemic. Ieee Access, 10, 15516-15527.</w:t>
      </w:r>
    </w:p>
    <w:p w:rsidR="00000000" w:rsidDel="00000000" w:rsidP="00000000" w:rsidRDefault="00000000" w:rsidRPr="00000000" w14:paraId="0000002A">
      <w:pPr>
        <w:widowControl w:val="0"/>
        <w:spacing w:before="20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9">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https://ieeexplore.ieee.org/abstract/document/9690164/</w:t>
        </w:r>
      </w:hyperlink>
      <w:r w:rsidDel="00000000" w:rsidR="00000000" w:rsidRPr="00000000">
        <w:rPr>
          <w:rtl w:val="0"/>
        </w:rPr>
      </w:r>
    </w:p>
    <w:p w:rsidR="00000000" w:rsidDel="00000000" w:rsidP="00000000" w:rsidRDefault="00000000" w:rsidRPr="00000000" w14:paraId="0000002B">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Taber, C.B., Sharma, S., Raval, M.S. et al. A holistic approach to performance prediction in collegiate athletics: player, team, and conference perspectives. Sci Rep 14, 1162 (2024). </w:t>
      </w:r>
      <w:hyperlink r:id="rId10">
        <w:r w:rsidDel="00000000" w:rsidR="00000000" w:rsidRPr="00000000">
          <w:rPr>
            <w:rFonts w:ascii="Times New Roman" w:cs="Times New Roman" w:eastAsia="Times New Roman" w:hAnsi="Times New Roman"/>
            <w:color w:val="0000ff"/>
            <w:sz w:val="24"/>
            <w:szCs w:val="24"/>
            <w:u w:val="single"/>
            <w:rtl w:val="0"/>
          </w:rPr>
          <w:t xml:space="preserve">https://doi.org/10.1038/s41598-024-51658-8</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U., Divakaran, S., Kaya, T., &amp; Raval, M. (2022, July). A Hybrid Approach for Interpretable Game Performance Prediction in Basketball. In 2022 International Joint Conference on Neural Networks (IJCNN) (pp. 01-08). IEEE.  </w:t>
      </w:r>
      <w:hyperlink r:id="rId11">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https://ieeexplore.ieee.org/abstract/document/9892583/?casa_token=Ye3GQJ1JpD0AAAAA:GSlyds24pIa__7Od6UBSNs8nugbEwLvCbI8vG6w-YMYrFX2O-TUlUDo4xej3ulJUAvmO_4ij0J36</w:t>
        </w:r>
      </w:hyperlink>
      <w:r w:rsidDel="00000000" w:rsidR="00000000" w:rsidRPr="00000000">
        <w:rPr>
          <w:rtl w:val="0"/>
        </w:rPr>
      </w:r>
    </w:p>
    <w:p w:rsidR="00000000" w:rsidDel="00000000" w:rsidP="00000000" w:rsidRDefault="00000000" w:rsidRPr="00000000" w14:paraId="0000002E">
      <w:pPr>
        <w:widowControl w:val="0"/>
        <w:numPr>
          <w:ilvl w:val="0"/>
          <w:numId w:val="2"/>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means Clustering: GfG. (2023, December 21). </w:t>
      </w:r>
      <w:r w:rsidDel="00000000" w:rsidR="00000000" w:rsidRPr="00000000">
        <w:rPr>
          <w:rFonts w:ascii="Times New Roman" w:cs="Times New Roman" w:eastAsia="Times New Roman" w:hAnsi="Times New Roman"/>
          <w:i w:val="1"/>
          <w:sz w:val="24"/>
          <w:szCs w:val="24"/>
          <w:rtl w:val="0"/>
        </w:rPr>
        <w:t xml:space="preserve">K means clustering - introduction</w:t>
      </w:r>
      <w:r w:rsidDel="00000000" w:rsidR="00000000" w:rsidRPr="00000000">
        <w:rPr>
          <w:rFonts w:ascii="Times New Roman" w:cs="Times New Roman" w:eastAsia="Times New Roman" w:hAnsi="Times New Roman"/>
          <w:sz w:val="24"/>
          <w:szCs w:val="24"/>
          <w:rtl w:val="0"/>
        </w:rPr>
        <w:t xml:space="preserve">. GeeksforGeeks.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https://www.geeksforgeeks.org/k-means-clustering-introduction/ </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160" w:line="360" w:lineRule="auto"/>
        <w:jc w:val="left"/>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abstract/document/9892583/?casa_token=Ye3GQJ1JpD0AAAAA:GSlyds24pIa__7Od6UBSNs8nugbEwLvCbI8vG6w-YMYrFX2O-TUlUDo4xej3ulJUAvmO_4ij0J36" TargetMode="External"/><Relationship Id="rId10" Type="http://schemas.openxmlformats.org/officeDocument/2006/relationships/hyperlink" Target="https://doi.org/10.1038/s41598-024-51658-8" TargetMode="External"/><Relationship Id="rId12" Type="http://schemas.openxmlformats.org/officeDocument/2006/relationships/hyperlink" Target="https://www.geeksforgeeks.org/k-means-clustering-introduction/" TargetMode="External"/><Relationship Id="rId9" Type="http://schemas.openxmlformats.org/officeDocument/2006/relationships/hyperlink" Target="https://ieeexplore.ieee.org/abstract/document/9690164/"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