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DHAIRYA RASTOGI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Gurgaon, India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cd2xcqbqefrezbl8aaelf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dhairyarastogi1411@gmail.com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+91 7460833833</w:t>
      </w:r>
    </w:p>
    <w:p>
      <w:pPr>
        <w:spacing w:after="60"/>
        <w:jc w:val="center"/>
      </w:pPr>
      <w:hyperlink w:history="1" r:id="rIdwlocyjcoygfu_5jxdtkud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linkedin.com/in/dhairya-rastogi-a396b2220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bgvd1ki6cnmkvhp3bftwt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github.com/dhairya1411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qai5vktj-_jml3_147__n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dhairya-portfolio-gftv.vercel.app</w:t>
        </w:r>
      </w:hyperlink>
    </w:p>
    <w:p>
      <w:pPr>
        <w:pBdr>
          <w:bottom w:val="single" w:color="888888" w:sz="6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Experience</w:t>
      </w:r>
    </w:p>
    <w:p>
      <w:pPr>
        <w:tabs>
          <w:tab w:val="right" w:pos="10800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Ambak Home Loans</w:t>
      </w:r>
      <w:r>
        <w:rPr>
          <w:rFonts w:ascii="Calibri" w:cs="Calibri" w:eastAsia="Calibri" w:hAnsi="Calibri"/>
          <w:sz w:val="20"/>
          <w:szCs w:val="20"/>
        </w:rPr>
        <w:t xml:space="preserve">	May 2026 – Present</w:t>
      </w:r>
    </w:p>
    <w:p>
      <w:pPr>
        <w:tabs>
          <w:tab w:val="right" w:pos="10800"/>
        </w:tabs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Product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Gurugram, Haryana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Conducted primary research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30–40 Relationship Managers</w:t>
      </w:r>
      <w:r>
        <w:rPr>
          <w:rFonts w:ascii="Calibri" w:cs="Calibri" w:eastAsia="Calibri" w:hAnsi="Calibri"/>
          <w:sz w:val="20"/>
          <w:szCs w:val="20"/>
        </w:rPr>
        <w:t xml:space="preserve"> to diagnose why 2,500+ registered partners weren’t independently using Ambak Saathi, uncovering that partners were submitting leads via RMs and processing loans through existing bank tie-ups, bypassing the app entirely.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CleverTap feature adoption funnels</w:t>
      </w:r>
      <w:r>
        <w:rPr>
          <w:rFonts w:ascii="Calibri" w:cs="Calibri" w:eastAsia="Calibri" w:hAnsi="Calibri"/>
          <w:sz w:val="20"/>
          <w:szCs w:val="20"/>
        </w:rPr>
        <w:t xml:space="preserve"> for 4 core app features (CIBIL Score, APF, Banker’s Directory, My Earnings), establishing the first baseline activation metrics and revealing sub-20% adoption on the flagship CIBIL feature.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Defined requirements for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Partner Activation CRM</w:t>
      </w:r>
      <w:r>
        <w:rPr>
          <w:rFonts w:ascii="Calibri" w:cs="Calibri" w:eastAsia="Calibri" w:hAnsi="Calibri"/>
          <w:sz w:val="20"/>
          <w:szCs w:val="20"/>
        </w:rPr>
        <w:t xml:space="preserve"> integrated into Ambak Sangam, giving the onboarding team real-time visibility into partner activation status, retention health (Active / At Risk / Dormant / Churned), and recommended next action per partner.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Eliminated the engineering dependency for partner communications</w:t>
      </w:r>
      <w:r>
        <w:rPr>
          <w:rFonts w:ascii="Calibri" w:cs="Calibri" w:eastAsia="Calibri" w:hAnsi="Calibri"/>
          <w:sz w:val="20"/>
          <w:szCs w:val="20"/>
        </w:rPr>
        <w:t xml:space="preserve"> by migrating campaign triggers out of the backend into CleverTap, enabling the business team to build and launch campaigns self-serve without an engineering release.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Automated the workflows of the Partner Experience and Pre-Sales (PST) operations teams,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reducing their manual effort by 70%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Audited CleverTap event mapping across Ambak Saathi and proposed corrected event nomenclature to improve analytics data reliability for product decisions.</w:t>
      </w:r>
    </w:p>
    <w:p>
      <w:pPr>
        <w:tabs>
          <w:tab w:val="right" w:pos="10800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PolicyBazaar for Business</w:t>
      </w:r>
      <w:r>
        <w:rPr>
          <w:rFonts w:ascii="Calibri" w:cs="Calibri" w:eastAsia="Calibri" w:hAnsi="Calibri"/>
          <w:sz w:val="20"/>
          <w:szCs w:val="20"/>
        </w:rPr>
        <w:t xml:space="preserve">	Dec 2025 – May 2026</w:t>
      </w:r>
    </w:p>
    <w:p>
      <w:pPr>
        <w:tabs>
          <w:tab w:val="right" w:pos="10800"/>
        </w:tabs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Product Intern  ·  Nautica Sales Insight Generation Platform (Employee Benefits)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Gurugram, Haryana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Identified a critical information gap in the enterprise renewal sales process — reps had zero visibility into client claims history —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defined product requirements for Nautica</w:t>
      </w:r>
      <w:r>
        <w:rPr>
          <w:rFonts w:ascii="Calibri" w:cs="Calibri" w:eastAsia="Calibri" w:hAnsi="Calibri"/>
          <w:sz w:val="20"/>
          <w:szCs w:val="20"/>
        </w:rPr>
        <w:t xml:space="preserve">, a Sales Insight Platform built on AWS QuickSight.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Defined dashboard scope covering Incurred Claim Ratios, Loss Ratios, projected renewal premiums, and client risk profiles, giving the sales team a data-backed foundation for renewal negotiations for the first time.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Defined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logic to segment recurring vs. non-recurring medical claims</w:t>
      </w:r>
      <w:r>
        <w:rPr>
          <w:rFonts w:ascii="Calibri" w:cs="Calibri" w:eastAsia="Calibri" w:hAnsi="Calibri"/>
          <w:sz w:val="20"/>
          <w:szCs w:val="20"/>
        </w:rPr>
        <w:t xml:space="preserve">, ensuring risk scores reflected ongoing client risk rather than one-time event distortion, improving risk-assessment accuracy by an estimated 15%.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Reduced manual reporting effort by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~30%</w:t>
      </w:r>
      <w:r>
        <w:rPr>
          <w:rFonts w:ascii="Calibri" w:cs="Calibri" w:eastAsia="Calibri" w:hAnsi="Calibri"/>
          <w:sz w:val="20"/>
          <w:szCs w:val="20"/>
        </w:rPr>
        <w:t xml:space="preserve"> through automated QuickSight dashboards and delivered 20+ ad-hoc leadership analyses, accelerating data-driven decision-making across the Employee Benefits strategy team.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Acted as the cross-functional connector between sales, strategy, and data/tech teams, translating business needs into data requirements and surfacing insights in sales-ready language.</w:t>
      </w:r>
    </w:p>
    <w:p>
      <w:pPr>
        <w:pBdr>
          <w:bottom w:val="single" w:color="888888" w:sz="6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ISL Vision: Real-Time Indian Sign Language Recognition using Video Transformers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tabz8gruo-vwjyo-5fkol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github.com/dhairya1411/ISL_Visions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Fine-tuned VideoMAE (Vision Transformer)</w:t>
      </w:r>
      <w:r>
        <w:rPr>
          <w:rFonts w:ascii="Calibri" w:cs="Calibri" w:eastAsia="Calibri" w:hAnsi="Calibri"/>
          <w:sz w:val="20"/>
          <w:szCs w:val="20"/>
        </w:rPr>
        <w:t xml:space="preserve"> on a 262-class Indian Sign Language dataset, achieving 91.45% Top-1 accuracy and outperforming prior CNN-LSTM models by ~25 percentage points using transfer learning on Kaggle GPUs.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real-time sign language translator: records a 1.5-second gesture via webcam, runs transformer inference in a background thread, and displays the predicted sign with confidence score on CPU hardware.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Tech Stack: Python, PyTorch, HuggingFace Transformers, OpenCV, CustomTkinter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PolicyLens: AI Health Insurance Claim-Readiness Checker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vjle_rdb4yfj3ciuyiuzr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github.com/dhairya1411/Policylens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gx1v9fpvhso_khrwuotnj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policylens-nine.vercel.app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Shipped an AI product</w:t>
      </w:r>
      <w:r>
        <w:rPr>
          <w:rFonts w:ascii="Calibri" w:cs="Calibri" w:eastAsia="Calibri" w:hAnsi="Calibri"/>
          <w:sz w:val="20"/>
          <w:szCs w:val="20"/>
        </w:rPr>
        <w:t xml:space="preserve"> that reads a health insurance policy PDF and returns whether a described claim is likely covered, with every statement citing the exact clause and page from the user’s own document.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Defined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dangerous-error rate</w:t>
      </w:r>
      <w:r>
        <w:rPr>
          <w:rFonts w:ascii="Calibri" w:cs="Calibri" w:eastAsia="Calibri" w:hAnsi="Calibri"/>
          <w:sz w:val="20"/>
          <w:szCs w:val="20"/>
        </w:rPr>
        <w:t xml:space="preserve"> — asserting coverage the policy excludes — as the north-star quality metric, and built a 24-scenario eval suite that fails the build if a single dangerous error appears.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Raised eval pass rate from 79.2%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91.7% with 0 dangerous errors</w:t>
      </w:r>
      <w:r>
        <w:rPr>
          <w:rFonts w:ascii="Calibri" w:cs="Calibri" w:eastAsia="Calibri" w:hAnsi="Calibri"/>
          <w:sz w:val="20"/>
          <w:szCs w:val="20"/>
        </w:rPr>
        <w:t xml:space="preserve"> by restructuring the prompt into five sequential decision gates after the suite caught a self-introduced regression.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Tech Stack: Next.js, Llama 3.3 (Groq), RAG with clause-level citations, automated evals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Retail Customer Behavior Analytics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k501fcc5iankg3puusol2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github.com/dhairya1411/Customer-Behavior-Analysis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Analyzed 3,900 retail transaction records</w:t>
      </w:r>
      <w:r>
        <w:rPr>
          <w:rFonts w:ascii="Calibri" w:cs="Calibri" w:eastAsia="Calibri" w:hAnsi="Calibri"/>
          <w:sz w:val="20"/>
          <w:szCs w:val="20"/>
        </w:rPr>
        <w:t xml:space="preserve"> ($233K revenue) using Python and PostgreSQL, identifying male customers generating 2.1x more revenue and flagging 839 above-average spenders who consistently purchase on discount as a margin-recovery segment.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Authored Power BI dashboards and delivered strategic recommendations, including a targeted loyalty program aimed at converting 701 returning buyers into subscribers.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Tech Stack: Python, Pandas, NumPy, SQL, Power BI</w:t>
      </w:r>
    </w:p>
    <w:p>
      <w:pPr>
        <w:pBdr>
          <w:bottom w:val="single" w:color="888888" w:sz="6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Programming:  </w:t>
      </w:r>
      <w:r>
        <w:rPr>
          <w:rFonts w:ascii="Calibri" w:cs="Calibri" w:eastAsia="Calibri" w:hAnsi="Calibri"/>
          <w:sz w:val="20"/>
          <w:szCs w:val="20"/>
        </w:rPr>
        <w:t xml:space="preserve">Python, SQL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Analytics:  </w:t>
      </w:r>
      <w:r>
        <w:rPr>
          <w:rFonts w:ascii="Calibri" w:cs="Calibri" w:eastAsia="Calibri" w:hAnsi="Calibri"/>
          <w:sz w:val="20"/>
          <w:szCs w:val="20"/>
        </w:rPr>
        <w:t xml:space="preserve">Power BI, AWS QuickSight, AWS Athena, MySQL, Microsoft Excel, Google Sheets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 &amp; Growth Tools:  </w:t>
      </w:r>
      <w:r>
        <w:rPr>
          <w:rFonts w:ascii="Calibri" w:cs="Calibri" w:eastAsia="Calibri" w:hAnsi="Calibri"/>
          <w:sz w:val="20"/>
          <w:szCs w:val="20"/>
        </w:rPr>
        <w:t xml:space="preserve">CleverTap, Serri.ai, WhatsApp Business API, Ambak Sangam (CRM), Postman, Figma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Product:  </w:t>
      </w:r>
      <w:r>
        <w:rPr>
          <w:rFonts w:ascii="Calibri" w:cs="Calibri" w:eastAsia="Calibri" w:hAnsi="Calibri"/>
          <w:sz w:val="20"/>
          <w:szCs w:val="20"/>
        </w:rPr>
        <w:t xml:space="preserve">Product Discovery, Product Strategy, Roadmap Planning, User Research, Funnel Analysis, A/B Testing, Prototyping, Feature Prioritization, API Testing, CRM Design, AI Evaluation Design, Stakeholder Management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 Skills:  </w:t>
      </w:r>
      <w:r>
        <w:rPr>
          <w:rFonts w:ascii="Calibri" w:cs="Calibri" w:eastAsia="Calibri" w:hAnsi="Calibri"/>
          <w:sz w:val="20"/>
          <w:szCs w:val="20"/>
        </w:rPr>
        <w:t xml:space="preserve">Data Storytelling, Analytical Problem Solving, Cross-functional Collaboration, Communication</w:t>
      </w:r>
    </w:p>
    <w:p>
      <w:pPr>
        <w:pBdr>
          <w:bottom w:val="single" w:color="888888" w:sz="6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B.Tech, Computer Science &amp; Engineering</w:t>
      </w:r>
      <w:r>
        <w:rPr>
          <w:rFonts w:ascii="Calibri" w:cs="Calibri" w:eastAsia="Calibri" w:hAnsi="Calibri"/>
          <w:sz w:val="20"/>
          <w:szCs w:val="20"/>
        </w:rPr>
        <w:t xml:space="preserve">	September 2022 – May 2026</w:t>
      </w:r>
    </w:p>
    <w:p>
      <w:pPr>
        <w:tabs>
          <w:tab w:val="right" w:pos="10800"/>
        </w:tabs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Amity University, Lucknow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CGPA: 8.01</w:t>
      </w:r>
    </w:p>
    <w:p>
      <w:pPr>
        <w:pBdr>
          <w:bottom w:val="single" w:color="888888" w:sz="6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Achievements</w:t>
      </w:r>
    </w:p>
    <w:p>
      <w:pPr>
        <w:tabs>
          <w:tab w:val="right" w:pos="10800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Google Cloud Computing Foundations, NPTEL</w:t>
      </w:r>
      <w:r>
        <w:rPr>
          <w:rFonts w:ascii="Calibri" w:cs="Calibri" w:eastAsia="Calibri" w:hAnsi="Calibri"/>
          <w:sz w:val="20"/>
          <w:szCs w:val="20"/>
        </w:rPr>
        <w:t xml:space="preserve">	August – October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Elite + Silver Medal · Ranked in Top 2% (Score: 85/100) · Completed 8-week course on GCP services including Compute, Storage, Networking, Big Data and Machine Learning.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d2xcqbqefrezbl8aaelf" Type="http://schemas.openxmlformats.org/officeDocument/2006/relationships/hyperlink" Target="mailto:dhairyarastogi1411@gmail.com" TargetMode="External"/><Relationship Id="rIdwlocyjcoygfu_5jxdtkud" Type="http://schemas.openxmlformats.org/officeDocument/2006/relationships/hyperlink" Target="https://www.linkedin.com/in/dhairya-rastogi-a396b2220/" TargetMode="External"/><Relationship Id="rIdbgvd1ki6cnmkvhp3bftwt" Type="http://schemas.openxmlformats.org/officeDocument/2006/relationships/hyperlink" Target="https://github.com/dhairya1411" TargetMode="External"/><Relationship Id="rIdqai5vktj-_jml3_147__n" Type="http://schemas.openxmlformats.org/officeDocument/2006/relationships/hyperlink" Target="https://dhairya-portfolio-gftv.vercel.app" TargetMode="External"/><Relationship Id="rIdtabz8gruo-vwjyo-5fkol" Type="http://schemas.openxmlformats.org/officeDocument/2006/relationships/hyperlink" Target="https://github.com/dhairya1411/ISL_Visions" TargetMode="External"/><Relationship Id="rIdvjle_rdb4yfj3ciuyiuzr" Type="http://schemas.openxmlformats.org/officeDocument/2006/relationships/hyperlink" Target="https://github.com/dhairya1411/Policylens" TargetMode="External"/><Relationship Id="rIdgx1v9fpvhso_khrwuotnj" Type="http://schemas.openxmlformats.org/officeDocument/2006/relationships/hyperlink" Target="https://policylens-nine.vercel.app" TargetMode="External"/><Relationship Id="rIdk501fcc5iankg3puusol2" Type="http://schemas.openxmlformats.org/officeDocument/2006/relationships/hyperlink" Target="https://github.com/dhairya1411/Customer-Behavior-Analysi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2026-08-19T21:16:43.080Z</dcterms:created>
  <dcterms:modified xsi:type="dcterms:W3CDTF">2026-08-19T21:16:43.081Z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